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17052" w14:textId="4EAE6C5E" w:rsidR="0061351F" w:rsidRPr="0061351F" w:rsidRDefault="0061351F" w:rsidP="0061351F">
      <w:pPr>
        <w:spacing w:after="0" w:line="240" w:lineRule="auto"/>
        <w:contextualSpacing/>
        <w:rPr>
          <w:rFonts w:ascii="Segoe UI" w:eastAsiaTheme="majorEastAsia" w:hAnsi="Segoe UI" w:cs="Segoe UI"/>
          <w:b/>
          <w:bCs/>
          <w:color w:val="043E71"/>
          <w:spacing w:val="-10"/>
          <w:kern w:val="28"/>
          <w:szCs w:val="20"/>
          <w:lang w:eastAsia="pl-PL"/>
        </w:rPr>
      </w:pPr>
      <w:r w:rsidRPr="0061351F">
        <w:rPr>
          <w:rFonts w:ascii="Segoe UI" w:eastAsiaTheme="majorEastAsia" w:hAnsi="Segoe UI" w:cs="Segoe UI"/>
          <w:b/>
          <w:bCs/>
          <w:color w:val="043E71"/>
          <w:spacing w:val="-10"/>
          <w:kern w:val="28"/>
          <w:szCs w:val="20"/>
          <w:lang w:eastAsia="pl-PL"/>
        </w:rPr>
        <w:t>Załącznik nr 1 do SWZ - OPIS PRZEDMIOTU ZAMÓWIENIA</w:t>
      </w:r>
      <w:r w:rsidR="00286053">
        <w:rPr>
          <w:rFonts w:ascii="Segoe UI" w:eastAsiaTheme="majorEastAsia" w:hAnsi="Segoe UI" w:cs="Segoe UI"/>
          <w:b/>
          <w:bCs/>
          <w:color w:val="043E71"/>
          <w:spacing w:val="-10"/>
          <w:kern w:val="28"/>
          <w:szCs w:val="20"/>
          <w:lang w:eastAsia="pl-PL"/>
        </w:rPr>
        <w:t>.</w:t>
      </w:r>
    </w:p>
    <w:p w14:paraId="424EC04C" w14:textId="77777777" w:rsidR="0061351F" w:rsidRPr="0061351F" w:rsidRDefault="0061351F" w:rsidP="0061351F">
      <w:pPr>
        <w:rPr>
          <w:rFonts w:ascii="Segoe UI" w:hAnsi="Segoe UI"/>
          <w:lang w:eastAsia="pl-PL"/>
        </w:rPr>
      </w:pPr>
    </w:p>
    <w:p w14:paraId="6233FA86" w14:textId="77777777" w:rsidR="0061351F" w:rsidRPr="0061351F" w:rsidRDefault="0061351F" w:rsidP="004468E2">
      <w:pPr>
        <w:keepNext/>
        <w:keepLines/>
        <w:numPr>
          <w:ilvl w:val="0"/>
          <w:numId w:val="38"/>
        </w:numPr>
        <w:spacing w:before="80" w:after="80"/>
        <w:ind w:left="284" w:hanging="284"/>
        <w:outlineLvl w:val="1"/>
        <w:rPr>
          <w:rFonts w:ascii="Segoe UI" w:eastAsiaTheme="majorEastAsia" w:hAnsi="Segoe UI" w:cs="Segoe UI"/>
          <w:b/>
          <w:color w:val="043E71"/>
          <w:szCs w:val="20"/>
          <w:lang w:eastAsia="pl-PL"/>
        </w:rPr>
      </w:pPr>
      <w:r w:rsidRPr="0061351F">
        <w:rPr>
          <w:rFonts w:ascii="Segoe UI" w:eastAsiaTheme="majorEastAsia" w:hAnsi="Segoe UI" w:cs="Segoe UI"/>
          <w:b/>
          <w:color w:val="043E71"/>
          <w:szCs w:val="20"/>
          <w:lang w:eastAsia="pl-PL"/>
        </w:rPr>
        <w:t>Postanowienia wspólne dla wszystkich ubezpieczeń wchodzących w skład zamówienia</w:t>
      </w:r>
    </w:p>
    <w:p w14:paraId="7F1EDB7D" w14:textId="77777777" w:rsidR="0061351F" w:rsidRPr="0061351F" w:rsidRDefault="0061351F" w:rsidP="004468E2">
      <w:pPr>
        <w:keepNext/>
        <w:widowControl w:val="0"/>
        <w:numPr>
          <w:ilvl w:val="1"/>
          <w:numId w:val="39"/>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Podstawowe informacje o Zamawiającym</w:t>
      </w:r>
    </w:p>
    <w:tbl>
      <w:tblPr>
        <w:tblStyle w:val="Tabela-Siatka"/>
        <w:tblW w:w="8787"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59"/>
        <w:gridCol w:w="5628"/>
      </w:tblGrid>
      <w:tr w:rsidR="001E3572" w:rsidRPr="00060A4A" w14:paraId="7EC9E2B2" w14:textId="77777777" w:rsidTr="006C5A2B">
        <w:trPr>
          <w:cnfStyle w:val="100000000000" w:firstRow="1" w:lastRow="0" w:firstColumn="0" w:lastColumn="0" w:oddVBand="0" w:evenVBand="0" w:oddHBand="0" w:evenHBand="0" w:firstRowFirstColumn="0" w:firstRowLastColumn="0" w:lastRowFirstColumn="0" w:lastRowLastColumn="0"/>
        </w:trPr>
        <w:tc>
          <w:tcPr>
            <w:tcW w:w="8787" w:type="dxa"/>
            <w:gridSpan w:val="2"/>
          </w:tcPr>
          <w:p w14:paraId="41EB668C" w14:textId="4F8497A5" w:rsidR="001E3572" w:rsidRPr="00D9386C" w:rsidRDefault="001E3572" w:rsidP="004D47C5">
            <w:pPr>
              <w:pStyle w:val="TekstpodstawowySegoe"/>
              <w:spacing w:line="276" w:lineRule="auto"/>
              <w:rPr>
                <w:rFonts w:ascii="Ubuntu Light" w:eastAsiaTheme="minorEastAsia" w:hAnsi="Ubuntu Light" w:cstheme="minorBidi"/>
                <w:szCs w:val="20"/>
              </w:rPr>
            </w:pPr>
            <w:bookmarkStart w:id="0" w:name="_Hlk46130478"/>
            <w:r w:rsidRPr="00D9386C">
              <w:rPr>
                <w:rFonts w:ascii="Ubuntu Light" w:eastAsiaTheme="minorEastAsia" w:hAnsi="Ubuntu Light" w:cstheme="minorBidi"/>
                <w:szCs w:val="20"/>
              </w:rPr>
              <w:t>Zamawiający</w:t>
            </w:r>
            <w:r w:rsidR="00AB5A06" w:rsidRPr="00D9386C">
              <w:rPr>
                <w:rFonts w:ascii="Ubuntu Light" w:eastAsiaTheme="minorEastAsia" w:hAnsi="Ubuntu Light" w:cstheme="minorBidi"/>
                <w:szCs w:val="20"/>
              </w:rPr>
              <w:t xml:space="preserve"> / Ubezpieczający / Ubezpieczony</w:t>
            </w:r>
          </w:p>
        </w:tc>
      </w:tr>
      <w:tr w:rsidR="006C5A2B" w:rsidRPr="00060A4A" w14:paraId="46C940D6" w14:textId="77777777" w:rsidTr="006C5A2B">
        <w:tc>
          <w:tcPr>
            <w:tcW w:w="3159" w:type="dxa"/>
            <w:shd w:val="clear" w:color="auto" w:fill="F2F2F2" w:themeFill="background1" w:themeFillShade="F2"/>
          </w:tcPr>
          <w:p w14:paraId="220ABEB4" w14:textId="77777777" w:rsidR="006C5A2B" w:rsidRPr="00D9386C" w:rsidRDefault="006C5A2B" w:rsidP="006C5A2B">
            <w:pPr>
              <w:pStyle w:val="TekstpodstawowySegoe"/>
              <w:spacing w:line="276" w:lineRule="auto"/>
              <w:rPr>
                <w:rFonts w:ascii="Ubuntu Light" w:eastAsiaTheme="minorEastAsia" w:hAnsi="Ubuntu Light" w:cstheme="minorBidi"/>
                <w:szCs w:val="20"/>
              </w:rPr>
            </w:pPr>
            <w:r w:rsidRPr="00D9386C">
              <w:rPr>
                <w:rFonts w:ascii="Ubuntu Light" w:eastAsiaTheme="minorEastAsia" w:hAnsi="Ubuntu Light" w:cstheme="minorBidi"/>
                <w:szCs w:val="20"/>
              </w:rPr>
              <w:t>Nazwa</w:t>
            </w:r>
          </w:p>
        </w:tc>
        <w:tc>
          <w:tcPr>
            <w:tcW w:w="5628" w:type="dxa"/>
          </w:tcPr>
          <w:p w14:paraId="1142B292" w14:textId="1D350A10" w:rsidR="006C5A2B" w:rsidRPr="006C5A2B" w:rsidRDefault="00EA0AE0" w:rsidP="006C5A2B">
            <w:pPr>
              <w:spacing w:line="240" w:lineRule="auto"/>
              <w:jc w:val="both"/>
              <w:rPr>
                <w:rFonts w:ascii="Arial" w:hAnsi="Arial" w:cs="Arial"/>
                <w:szCs w:val="20"/>
              </w:rPr>
            </w:pPr>
            <w:r w:rsidRPr="00191B7F">
              <w:rPr>
                <w:rFonts w:cs="Segoe UI"/>
                <w:color w:val="002060"/>
                <w:szCs w:val="20"/>
              </w:rPr>
              <w:t>Gmina Jasło</w:t>
            </w:r>
          </w:p>
        </w:tc>
      </w:tr>
      <w:tr w:rsidR="006C5A2B" w:rsidRPr="00060A4A" w14:paraId="0DFC4A78" w14:textId="77777777" w:rsidTr="006C5A2B">
        <w:tc>
          <w:tcPr>
            <w:tcW w:w="3159" w:type="dxa"/>
            <w:shd w:val="clear" w:color="auto" w:fill="F2F2F2" w:themeFill="background1" w:themeFillShade="F2"/>
          </w:tcPr>
          <w:p w14:paraId="31C93B9E" w14:textId="77777777" w:rsidR="006C5A2B" w:rsidRPr="00D9386C" w:rsidRDefault="006C5A2B" w:rsidP="006C5A2B">
            <w:pPr>
              <w:pStyle w:val="TekstpodstawowySegoe"/>
              <w:spacing w:line="276" w:lineRule="auto"/>
              <w:rPr>
                <w:rFonts w:ascii="Ubuntu Light" w:eastAsiaTheme="minorEastAsia" w:hAnsi="Ubuntu Light" w:cstheme="minorBidi"/>
                <w:szCs w:val="20"/>
              </w:rPr>
            </w:pPr>
            <w:r w:rsidRPr="00D9386C">
              <w:rPr>
                <w:rFonts w:ascii="Ubuntu Light" w:eastAsiaTheme="minorEastAsia" w:hAnsi="Ubuntu Light" w:cstheme="minorBidi"/>
                <w:szCs w:val="20"/>
              </w:rPr>
              <w:t>Adres siedziby</w:t>
            </w:r>
          </w:p>
        </w:tc>
        <w:tc>
          <w:tcPr>
            <w:tcW w:w="5628" w:type="dxa"/>
          </w:tcPr>
          <w:p w14:paraId="1000E921" w14:textId="31180591" w:rsidR="006C5A2B" w:rsidRPr="006C5A2B" w:rsidRDefault="00EA0AE0" w:rsidP="006C5A2B">
            <w:pPr>
              <w:spacing w:line="240" w:lineRule="auto"/>
              <w:rPr>
                <w:rFonts w:ascii="Arial" w:hAnsi="Arial" w:cs="Arial"/>
                <w:szCs w:val="20"/>
              </w:rPr>
            </w:pPr>
            <w:r w:rsidRPr="00191B7F">
              <w:rPr>
                <w:rFonts w:cs="Segoe UI"/>
                <w:color w:val="002060"/>
                <w:szCs w:val="20"/>
              </w:rPr>
              <w:t>ul. Juliusza Słowackiego 4, 38-200 Jasło</w:t>
            </w:r>
          </w:p>
        </w:tc>
      </w:tr>
      <w:tr w:rsidR="006C5A2B" w:rsidRPr="00060A4A" w14:paraId="2A5CA7ED" w14:textId="77777777" w:rsidTr="006C5A2B">
        <w:tc>
          <w:tcPr>
            <w:tcW w:w="3159" w:type="dxa"/>
            <w:shd w:val="clear" w:color="auto" w:fill="F2F2F2" w:themeFill="background1" w:themeFillShade="F2"/>
          </w:tcPr>
          <w:p w14:paraId="22C188E8" w14:textId="77777777" w:rsidR="006C5A2B" w:rsidRPr="00D9386C" w:rsidRDefault="006C5A2B" w:rsidP="006C5A2B">
            <w:pPr>
              <w:pStyle w:val="TekstpodstawowySegoe"/>
              <w:spacing w:line="276" w:lineRule="auto"/>
              <w:rPr>
                <w:rFonts w:ascii="Ubuntu Light" w:eastAsiaTheme="minorEastAsia" w:hAnsi="Ubuntu Light" w:cstheme="minorBidi"/>
                <w:szCs w:val="20"/>
              </w:rPr>
            </w:pPr>
            <w:r w:rsidRPr="00D9386C">
              <w:rPr>
                <w:rFonts w:ascii="Ubuntu Light" w:eastAsiaTheme="minorEastAsia" w:hAnsi="Ubuntu Light" w:cstheme="minorBidi"/>
                <w:szCs w:val="20"/>
              </w:rPr>
              <w:t>NIP</w:t>
            </w:r>
          </w:p>
        </w:tc>
        <w:tc>
          <w:tcPr>
            <w:tcW w:w="5628" w:type="dxa"/>
          </w:tcPr>
          <w:p w14:paraId="75ADDF4E" w14:textId="085BACFD" w:rsidR="006C5A2B" w:rsidRPr="00D9386C" w:rsidRDefault="00EA0AE0" w:rsidP="006C5A2B">
            <w:pPr>
              <w:pStyle w:val="TekstpodstawowySegoe"/>
              <w:spacing w:line="276" w:lineRule="auto"/>
              <w:rPr>
                <w:rFonts w:ascii="Ubuntu Light" w:eastAsiaTheme="minorEastAsia" w:hAnsi="Ubuntu Light" w:cstheme="minorBidi"/>
                <w:szCs w:val="20"/>
              </w:rPr>
            </w:pPr>
            <w:r w:rsidRPr="00191B7F">
              <w:rPr>
                <w:rFonts w:cs="Segoe UI"/>
                <w:color w:val="002060"/>
              </w:rPr>
              <w:t>6851600312</w:t>
            </w:r>
          </w:p>
        </w:tc>
      </w:tr>
      <w:tr w:rsidR="006C5A2B" w:rsidRPr="00060A4A" w14:paraId="09C9FDDF" w14:textId="77777777" w:rsidTr="006C5A2B">
        <w:tc>
          <w:tcPr>
            <w:tcW w:w="3159" w:type="dxa"/>
            <w:shd w:val="clear" w:color="auto" w:fill="F2F2F2" w:themeFill="background1" w:themeFillShade="F2"/>
          </w:tcPr>
          <w:p w14:paraId="3FA2FADA" w14:textId="77777777" w:rsidR="006C5A2B" w:rsidRPr="00D9386C" w:rsidRDefault="006C5A2B" w:rsidP="006C5A2B">
            <w:pPr>
              <w:pStyle w:val="TekstpodstawowySegoe"/>
              <w:spacing w:line="276" w:lineRule="auto"/>
              <w:rPr>
                <w:rFonts w:ascii="Ubuntu Light" w:eastAsiaTheme="minorEastAsia" w:hAnsi="Ubuntu Light" w:cstheme="minorBidi"/>
                <w:szCs w:val="20"/>
              </w:rPr>
            </w:pPr>
            <w:r w:rsidRPr="00D9386C">
              <w:rPr>
                <w:rFonts w:ascii="Ubuntu Light" w:eastAsiaTheme="minorEastAsia" w:hAnsi="Ubuntu Light" w:cstheme="minorBidi"/>
                <w:szCs w:val="20"/>
              </w:rPr>
              <w:t>REGON</w:t>
            </w:r>
          </w:p>
        </w:tc>
        <w:tc>
          <w:tcPr>
            <w:tcW w:w="5628" w:type="dxa"/>
          </w:tcPr>
          <w:p w14:paraId="6A7E492C" w14:textId="3B23E372" w:rsidR="006C5A2B" w:rsidRPr="00D9386C" w:rsidRDefault="00EA0AE0" w:rsidP="006C5A2B">
            <w:pPr>
              <w:pStyle w:val="TekstpodstawowySegoe"/>
              <w:spacing w:line="276" w:lineRule="auto"/>
              <w:rPr>
                <w:rFonts w:ascii="Ubuntu Light" w:eastAsiaTheme="minorEastAsia" w:hAnsi="Ubuntu Light" w:cstheme="minorBidi"/>
                <w:szCs w:val="20"/>
              </w:rPr>
            </w:pPr>
            <w:r w:rsidRPr="00191B7F">
              <w:rPr>
                <w:rFonts w:cs="Segoe UI"/>
                <w:color w:val="002060"/>
                <w:szCs w:val="20"/>
              </w:rPr>
              <w:t>370440264</w:t>
            </w:r>
          </w:p>
        </w:tc>
      </w:tr>
      <w:tr w:rsidR="00CE550D" w:rsidRPr="00060A4A" w14:paraId="6EB688D4" w14:textId="77777777" w:rsidTr="006C5A2B">
        <w:tc>
          <w:tcPr>
            <w:tcW w:w="8787" w:type="dxa"/>
            <w:gridSpan w:val="2"/>
            <w:shd w:val="clear" w:color="auto" w:fill="FFFFFF" w:themeFill="background1"/>
          </w:tcPr>
          <w:p w14:paraId="2AD9559F" w14:textId="2A62A102" w:rsidR="00CE550D" w:rsidRPr="00060A4A" w:rsidRDefault="00CE550D" w:rsidP="004D47C5">
            <w:pPr>
              <w:pStyle w:val="TekstpodstawowySegoe"/>
              <w:spacing w:line="276" w:lineRule="auto"/>
              <w:rPr>
                <w:rFonts w:ascii="Ubuntu Light" w:eastAsiaTheme="minorEastAsia" w:hAnsi="Ubuntu Light" w:cstheme="minorBidi"/>
                <w:szCs w:val="20"/>
              </w:rPr>
            </w:pPr>
          </w:p>
        </w:tc>
      </w:tr>
      <w:tr w:rsidR="00CE550D" w:rsidRPr="00D9386C" w14:paraId="5E431045" w14:textId="77777777" w:rsidTr="006C5A2B">
        <w:tc>
          <w:tcPr>
            <w:tcW w:w="8787" w:type="dxa"/>
            <w:gridSpan w:val="2"/>
            <w:shd w:val="clear" w:color="auto" w:fill="F2F2F2" w:themeFill="background1" w:themeFillShade="F2"/>
          </w:tcPr>
          <w:p w14:paraId="496CEFFF" w14:textId="77777777" w:rsidR="006C5A2B" w:rsidRDefault="006C5A2B" w:rsidP="006C5A2B">
            <w:pPr>
              <w:pStyle w:val="TekstpodstawowySegoe"/>
              <w:spacing w:line="276" w:lineRule="auto"/>
              <w:rPr>
                <w:rFonts w:ascii="Ubuntu Light" w:eastAsiaTheme="minorEastAsia" w:hAnsi="Ubuntu Light" w:cstheme="minorBidi"/>
                <w:szCs w:val="20"/>
              </w:rPr>
            </w:pPr>
            <w:r w:rsidRPr="00060A4A">
              <w:rPr>
                <w:rFonts w:ascii="Ubuntu Light" w:eastAsiaTheme="minorEastAsia" w:hAnsi="Ubuntu Light" w:cstheme="minorBidi"/>
                <w:szCs w:val="20"/>
              </w:rPr>
              <w:t>Ubezpieczony:</w:t>
            </w:r>
          </w:p>
          <w:tbl>
            <w:tblPr>
              <w:tblW w:w="8561" w:type="dxa"/>
              <w:tblCellMar>
                <w:left w:w="70" w:type="dxa"/>
                <w:right w:w="70" w:type="dxa"/>
              </w:tblCellMar>
              <w:tblLook w:val="04A0" w:firstRow="1" w:lastRow="0" w:firstColumn="1" w:lastColumn="0" w:noHBand="0" w:noVBand="1"/>
            </w:tblPr>
            <w:tblGrid>
              <w:gridCol w:w="668"/>
              <w:gridCol w:w="3492"/>
              <w:gridCol w:w="2726"/>
              <w:gridCol w:w="1675"/>
            </w:tblGrid>
            <w:tr w:rsidR="003C4CB8" w:rsidRPr="00191B7F" w14:paraId="1474FEEB" w14:textId="77777777" w:rsidTr="00892078">
              <w:trPr>
                <w:trHeight w:val="550"/>
              </w:trPr>
              <w:tc>
                <w:tcPr>
                  <w:tcW w:w="668" w:type="dxa"/>
                  <w:tcBorders>
                    <w:top w:val="single" w:sz="4" w:space="0" w:color="FFFFFF"/>
                    <w:left w:val="single" w:sz="4" w:space="0" w:color="FFFFFF"/>
                    <w:bottom w:val="single" w:sz="4" w:space="0" w:color="FFFFFF"/>
                    <w:right w:val="single" w:sz="4" w:space="0" w:color="FFFFFF"/>
                  </w:tcBorders>
                  <w:shd w:val="clear" w:color="000000" w:fill="002060"/>
                  <w:noWrap/>
                  <w:vAlign w:val="center"/>
                  <w:hideMark/>
                </w:tcPr>
                <w:p w14:paraId="7BCC3003" w14:textId="77777777" w:rsidR="003C4CB8" w:rsidRPr="00BB7CFC" w:rsidRDefault="003C4CB8" w:rsidP="003C4CB8">
                  <w:pPr>
                    <w:spacing w:after="0" w:line="240" w:lineRule="auto"/>
                    <w:jc w:val="center"/>
                    <w:rPr>
                      <w:rFonts w:eastAsia="Times New Roman" w:cs="Segoe UI"/>
                      <w:b/>
                      <w:bCs/>
                      <w:color w:val="FFFFFF" w:themeColor="background1"/>
                      <w:szCs w:val="20"/>
                      <w:lang w:eastAsia="pl-PL"/>
                    </w:rPr>
                  </w:pPr>
                  <w:r w:rsidRPr="00BB7CFC">
                    <w:rPr>
                      <w:rFonts w:eastAsia="Times New Roman" w:cs="Segoe UI"/>
                      <w:b/>
                      <w:bCs/>
                      <w:color w:val="FFFFFF" w:themeColor="background1"/>
                      <w:szCs w:val="20"/>
                      <w:lang w:eastAsia="pl-PL"/>
                    </w:rPr>
                    <w:t>l.p.</w:t>
                  </w:r>
                </w:p>
              </w:tc>
              <w:tc>
                <w:tcPr>
                  <w:tcW w:w="3492" w:type="dxa"/>
                  <w:tcBorders>
                    <w:top w:val="single" w:sz="4" w:space="0" w:color="FFFFFF"/>
                    <w:left w:val="nil"/>
                    <w:bottom w:val="single" w:sz="4" w:space="0" w:color="FFFFFF"/>
                    <w:right w:val="single" w:sz="4" w:space="0" w:color="FFFFFF"/>
                  </w:tcBorders>
                  <w:shd w:val="clear" w:color="000000" w:fill="002060"/>
                  <w:noWrap/>
                  <w:vAlign w:val="center"/>
                  <w:hideMark/>
                </w:tcPr>
                <w:p w14:paraId="635AD1E8" w14:textId="77777777" w:rsidR="003C4CB8" w:rsidRPr="00BB7CFC" w:rsidRDefault="003C4CB8" w:rsidP="003C4CB8">
                  <w:pPr>
                    <w:spacing w:after="0" w:line="240" w:lineRule="auto"/>
                    <w:rPr>
                      <w:rFonts w:eastAsia="Times New Roman" w:cs="Segoe UI"/>
                      <w:b/>
                      <w:bCs/>
                      <w:color w:val="FFFFFF" w:themeColor="background1"/>
                      <w:szCs w:val="20"/>
                      <w:lang w:eastAsia="pl-PL"/>
                    </w:rPr>
                  </w:pPr>
                  <w:r w:rsidRPr="00191B7F">
                    <w:rPr>
                      <w:rFonts w:eastAsia="Times New Roman" w:cs="Segoe UI"/>
                      <w:b/>
                      <w:bCs/>
                      <w:color w:val="FFFFFF" w:themeColor="background1"/>
                      <w:szCs w:val="20"/>
                      <w:lang w:eastAsia="pl-PL"/>
                    </w:rPr>
                    <w:t>Ubezpieczony</w:t>
                  </w:r>
                </w:p>
              </w:tc>
              <w:tc>
                <w:tcPr>
                  <w:tcW w:w="2726" w:type="dxa"/>
                  <w:tcBorders>
                    <w:top w:val="single" w:sz="4" w:space="0" w:color="FFFFFF"/>
                    <w:left w:val="nil"/>
                    <w:bottom w:val="single" w:sz="4" w:space="0" w:color="FFFFFF"/>
                    <w:right w:val="single" w:sz="4" w:space="0" w:color="FFFFFF"/>
                  </w:tcBorders>
                  <w:shd w:val="clear" w:color="000000" w:fill="002060"/>
                  <w:noWrap/>
                  <w:vAlign w:val="center"/>
                  <w:hideMark/>
                </w:tcPr>
                <w:p w14:paraId="2E33A3FF" w14:textId="77777777" w:rsidR="003C4CB8" w:rsidRPr="00BB7CFC" w:rsidRDefault="003C4CB8" w:rsidP="003C4CB8">
                  <w:pPr>
                    <w:spacing w:after="0" w:line="240" w:lineRule="auto"/>
                    <w:jc w:val="center"/>
                    <w:rPr>
                      <w:rFonts w:eastAsia="Times New Roman" w:cs="Segoe UI"/>
                      <w:b/>
                      <w:bCs/>
                      <w:color w:val="FFFFFF" w:themeColor="background1"/>
                      <w:szCs w:val="20"/>
                      <w:lang w:eastAsia="pl-PL"/>
                    </w:rPr>
                  </w:pPr>
                  <w:r w:rsidRPr="00BB7CFC">
                    <w:rPr>
                      <w:rFonts w:eastAsia="Times New Roman" w:cs="Segoe UI"/>
                      <w:b/>
                      <w:bCs/>
                      <w:color w:val="FFFFFF" w:themeColor="background1"/>
                      <w:szCs w:val="20"/>
                      <w:lang w:eastAsia="pl-PL"/>
                    </w:rPr>
                    <w:t>Adres</w:t>
                  </w:r>
                </w:p>
              </w:tc>
              <w:tc>
                <w:tcPr>
                  <w:tcW w:w="1675" w:type="dxa"/>
                  <w:tcBorders>
                    <w:top w:val="single" w:sz="4" w:space="0" w:color="FFFFFF"/>
                    <w:left w:val="nil"/>
                    <w:bottom w:val="single" w:sz="4" w:space="0" w:color="FFFFFF"/>
                    <w:right w:val="single" w:sz="4" w:space="0" w:color="FFFFFF"/>
                  </w:tcBorders>
                  <w:shd w:val="clear" w:color="000000" w:fill="002060"/>
                  <w:noWrap/>
                  <w:vAlign w:val="center"/>
                  <w:hideMark/>
                </w:tcPr>
                <w:p w14:paraId="0E274B00" w14:textId="77777777" w:rsidR="003C4CB8" w:rsidRPr="00BB7CFC" w:rsidRDefault="003C4CB8" w:rsidP="003C4CB8">
                  <w:pPr>
                    <w:spacing w:after="0" w:line="240" w:lineRule="auto"/>
                    <w:jc w:val="center"/>
                    <w:rPr>
                      <w:rFonts w:eastAsia="Times New Roman" w:cs="Segoe UI"/>
                      <w:b/>
                      <w:bCs/>
                      <w:color w:val="FFFFFF" w:themeColor="background1"/>
                      <w:szCs w:val="20"/>
                      <w:lang w:eastAsia="pl-PL"/>
                    </w:rPr>
                  </w:pPr>
                  <w:r w:rsidRPr="00BB7CFC">
                    <w:rPr>
                      <w:rFonts w:eastAsia="Times New Roman" w:cs="Segoe UI"/>
                      <w:b/>
                      <w:bCs/>
                      <w:color w:val="FFFFFF" w:themeColor="background1"/>
                      <w:szCs w:val="20"/>
                      <w:lang w:eastAsia="pl-PL"/>
                    </w:rPr>
                    <w:t>REGON</w:t>
                  </w:r>
                </w:p>
              </w:tc>
            </w:tr>
            <w:tr w:rsidR="003C4CB8" w:rsidRPr="00191B7F" w14:paraId="6AED6A6B"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67642E86" w14:textId="77777777" w:rsidR="003C4CB8" w:rsidRPr="00BB7CFC" w:rsidRDefault="003C4CB8" w:rsidP="003C4CB8">
                  <w:pPr>
                    <w:spacing w:after="0" w:line="240" w:lineRule="auto"/>
                    <w:jc w:val="center"/>
                    <w:rPr>
                      <w:rFonts w:eastAsia="Times New Roman" w:cs="Segoe UI"/>
                      <w:color w:val="002060"/>
                      <w:szCs w:val="20"/>
                      <w:lang w:eastAsia="pl-PL"/>
                    </w:rPr>
                  </w:pPr>
                  <w:r w:rsidRPr="00191B7F">
                    <w:rPr>
                      <w:rFonts w:eastAsia="Times New Roman" w:cs="Segoe UI"/>
                      <w:color w:val="002060"/>
                      <w:szCs w:val="20"/>
                      <w:lang w:eastAsia="pl-PL"/>
                    </w:rPr>
                    <w:t>1</w:t>
                  </w:r>
                </w:p>
              </w:tc>
              <w:tc>
                <w:tcPr>
                  <w:tcW w:w="3492" w:type="dxa"/>
                  <w:tcBorders>
                    <w:top w:val="nil"/>
                    <w:left w:val="nil"/>
                    <w:bottom w:val="single" w:sz="4" w:space="0" w:color="auto"/>
                    <w:right w:val="single" w:sz="4" w:space="0" w:color="auto"/>
                  </w:tcBorders>
                  <w:shd w:val="clear" w:color="auto" w:fill="auto"/>
                  <w:noWrap/>
                  <w:vAlign w:val="center"/>
                  <w:hideMark/>
                </w:tcPr>
                <w:p w14:paraId="0959AA84"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Urząd Gminy w Jaśle</w:t>
                  </w:r>
                </w:p>
              </w:tc>
              <w:tc>
                <w:tcPr>
                  <w:tcW w:w="2726" w:type="dxa"/>
                  <w:tcBorders>
                    <w:top w:val="nil"/>
                    <w:left w:val="nil"/>
                    <w:bottom w:val="single" w:sz="4" w:space="0" w:color="auto"/>
                    <w:right w:val="single" w:sz="4" w:space="0" w:color="auto"/>
                  </w:tcBorders>
                  <w:shd w:val="clear" w:color="auto" w:fill="auto"/>
                  <w:noWrap/>
                  <w:vAlign w:val="bottom"/>
                  <w:hideMark/>
                </w:tcPr>
                <w:p w14:paraId="4FEF49A4"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ul. Juliusza Słowackiego 4, 38-200 Jasło</w:t>
                  </w:r>
                </w:p>
              </w:tc>
              <w:tc>
                <w:tcPr>
                  <w:tcW w:w="1675" w:type="dxa"/>
                  <w:tcBorders>
                    <w:top w:val="nil"/>
                    <w:left w:val="nil"/>
                    <w:bottom w:val="single" w:sz="4" w:space="0" w:color="auto"/>
                    <w:right w:val="single" w:sz="4" w:space="0" w:color="auto"/>
                  </w:tcBorders>
                  <w:shd w:val="clear" w:color="auto" w:fill="auto"/>
                  <w:noWrap/>
                  <w:vAlign w:val="bottom"/>
                  <w:hideMark/>
                </w:tcPr>
                <w:p w14:paraId="29E9018E"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000541397</w:t>
                  </w:r>
                </w:p>
              </w:tc>
            </w:tr>
            <w:tr w:rsidR="003C4CB8" w:rsidRPr="00191B7F" w14:paraId="5FCC9419"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tcPr>
                <w:p w14:paraId="31186FCD" w14:textId="77777777" w:rsidR="003C4CB8" w:rsidRPr="00BB7CFC" w:rsidRDefault="003C4CB8" w:rsidP="003C4CB8">
                  <w:pPr>
                    <w:spacing w:after="0" w:line="240" w:lineRule="auto"/>
                    <w:jc w:val="center"/>
                    <w:rPr>
                      <w:rFonts w:eastAsia="Times New Roman" w:cs="Segoe UI"/>
                      <w:color w:val="002060"/>
                      <w:szCs w:val="20"/>
                      <w:lang w:eastAsia="pl-PL"/>
                    </w:rPr>
                  </w:pPr>
                  <w:r w:rsidRPr="00191B7F">
                    <w:rPr>
                      <w:rFonts w:eastAsia="Times New Roman" w:cs="Segoe UI"/>
                      <w:color w:val="002060"/>
                      <w:szCs w:val="20"/>
                      <w:lang w:eastAsia="pl-PL"/>
                    </w:rPr>
                    <w:t>2</w:t>
                  </w:r>
                </w:p>
              </w:tc>
              <w:tc>
                <w:tcPr>
                  <w:tcW w:w="3492" w:type="dxa"/>
                  <w:tcBorders>
                    <w:top w:val="nil"/>
                    <w:left w:val="nil"/>
                    <w:bottom w:val="single" w:sz="4" w:space="0" w:color="auto"/>
                    <w:right w:val="single" w:sz="4" w:space="0" w:color="auto"/>
                  </w:tcBorders>
                  <w:shd w:val="clear" w:color="auto" w:fill="auto"/>
                  <w:noWrap/>
                  <w:vAlign w:val="bottom"/>
                  <w:hideMark/>
                </w:tcPr>
                <w:p w14:paraId="1185D8BA"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Szkoła Podstawowa nr 1 im. Św. Jana Kantego w Osobnicy</w:t>
                  </w:r>
                </w:p>
              </w:tc>
              <w:tc>
                <w:tcPr>
                  <w:tcW w:w="2726" w:type="dxa"/>
                  <w:tcBorders>
                    <w:top w:val="nil"/>
                    <w:left w:val="nil"/>
                    <w:bottom w:val="single" w:sz="4" w:space="0" w:color="auto"/>
                    <w:right w:val="single" w:sz="4" w:space="0" w:color="auto"/>
                  </w:tcBorders>
                  <w:shd w:val="clear" w:color="auto" w:fill="auto"/>
                  <w:noWrap/>
                  <w:vAlign w:val="bottom"/>
                  <w:hideMark/>
                </w:tcPr>
                <w:p w14:paraId="56D81576"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Osobnica 99,  38-241 Jasło</w:t>
                  </w:r>
                </w:p>
              </w:tc>
              <w:tc>
                <w:tcPr>
                  <w:tcW w:w="1675" w:type="dxa"/>
                  <w:tcBorders>
                    <w:top w:val="nil"/>
                    <w:left w:val="nil"/>
                    <w:bottom w:val="single" w:sz="4" w:space="0" w:color="auto"/>
                    <w:right w:val="single" w:sz="4" w:space="0" w:color="auto"/>
                  </w:tcBorders>
                  <w:shd w:val="clear" w:color="auto" w:fill="auto"/>
                  <w:noWrap/>
                  <w:vAlign w:val="bottom"/>
                  <w:hideMark/>
                </w:tcPr>
                <w:p w14:paraId="3ABC2B0E"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001197163</w:t>
                  </w:r>
                </w:p>
              </w:tc>
            </w:tr>
            <w:tr w:rsidR="003C4CB8" w:rsidRPr="00191B7F" w14:paraId="5894ADB3"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tcPr>
                <w:p w14:paraId="465A5F05"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3</w:t>
                  </w:r>
                </w:p>
              </w:tc>
              <w:tc>
                <w:tcPr>
                  <w:tcW w:w="3492" w:type="dxa"/>
                  <w:tcBorders>
                    <w:top w:val="nil"/>
                    <w:left w:val="nil"/>
                    <w:bottom w:val="single" w:sz="4" w:space="0" w:color="auto"/>
                    <w:right w:val="single" w:sz="4" w:space="0" w:color="auto"/>
                  </w:tcBorders>
                  <w:shd w:val="clear" w:color="auto" w:fill="auto"/>
                  <w:noWrap/>
                  <w:vAlign w:val="center"/>
                  <w:hideMark/>
                </w:tcPr>
                <w:p w14:paraId="13FC17CA"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Szkoła Podstawowa nr 2 im. Wincentego Witosa w Osobnicy</w:t>
                  </w:r>
                </w:p>
              </w:tc>
              <w:tc>
                <w:tcPr>
                  <w:tcW w:w="2726" w:type="dxa"/>
                  <w:tcBorders>
                    <w:top w:val="nil"/>
                    <w:left w:val="nil"/>
                    <w:bottom w:val="single" w:sz="4" w:space="0" w:color="auto"/>
                    <w:right w:val="single" w:sz="4" w:space="0" w:color="auto"/>
                  </w:tcBorders>
                  <w:shd w:val="clear" w:color="auto" w:fill="auto"/>
                  <w:noWrap/>
                  <w:vAlign w:val="bottom"/>
                  <w:hideMark/>
                </w:tcPr>
                <w:p w14:paraId="4929531C"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Osobnica 389, 38-241 Jasło</w:t>
                  </w:r>
                </w:p>
              </w:tc>
              <w:tc>
                <w:tcPr>
                  <w:tcW w:w="1675" w:type="dxa"/>
                  <w:tcBorders>
                    <w:top w:val="nil"/>
                    <w:left w:val="nil"/>
                    <w:bottom w:val="single" w:sz="4" w:space="0" w:color="auto"/>
                    <w:right w:val="single" w:sz="4" w:space="0" w:color="auto"/>
                  </w:tcBorders>
                  <w:shd w:val="clear" w:color="auto" w:fill="auto"/>
                  <w:noWrap/>
                  <w:vAlign w:val="bottom"/>
                  <w:hideMark/>
                </w:tcPr>
                <w:p w14:paraId="516631E3"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001197170</w:t>
                  </w:r>
                </w:p>
              </w:tc>
            </w:tr>
            <w:tr w:rsidR="003C4CB8" w:rsidRPr="00191B7F" w14:paraId="5698314C"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tcPr>
                <w:p w14:paraId="5AD89CDE"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4</w:t>
                  </w:r>
                </w:p>
              </w:tc>
              <w:tc>
                <w:tcPr>
                  <w:tcW w:w="3492" w:type="dxa"/>
                  <w:tcBorders>
                    <w:top w:val="nil"/>
                    <w:left w:val="nil"/>
                    <w:bottom w:val="single" w:sz="4" w:space="0" w:color="auto"/>
                    <w:right w:val="single" w:sz="4" w:space="0" w:color="auto"/>
                  </w:tcBorders>
                  <w:shd w:val="clear" w:color="auto" w:fill="auto"/>
                  <w:noWrap/>
                  <w:vAlign w:val="center"/>
                  <w:hideMark/>
                </w:tcPr>
                <w:p w14:paraId="4306DF9E"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Szkoła Podstawowa im. Józefa Piłsudskiego w Jareniówce</w:t>
                  </w:r>
                </w:p>
              </w:tc>
              <w:tc>
                <w:tcPr>
                  <w:tcW w:w="2726" w:type="dxa"/>
                  <w:tcBorders>
                    <w:top w:val="nil"/>
                    <w:left w:val="nil"/>
                    <w:bottom w:val="single" w:sz="4" w:space="0" w:color="auto"/>
                    <w:right w:val="single" w:sz="4" w:space="0" w:color="auto"/>
                  </w:tcBorders>
                  <w:shd w:val="clear" w:color="auto" w:fill="auto"/>
                  <w:noWrap/>
                  <w:vAlign w:val="center"/>
                  <w:hideMark/>
                </w:tcPr>
                <w:p w14:paraId="79BD8A9C"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Jareniówka 60, 38-200 Jasło</w:t>
                  </w:r>
                </w:p>
              </w:tc>
              <w:tc>
                <w:tcPr>
                  <w:tcW w:w="1675" w:type="dxa"/>
                  <w:tcBorders>
                    <w:top w:val="nil"/>
                    <w:left w:val="nil"/>
                    <w:bottom w:val="single" w:sz="4" w:space="0" w:color="auto"/>
                    <w:right w:val="single" w:sz="4" w:space="0" w:color="auto"/>
                  </w:tcBorders>
                  <w:shd w:val="clear" w:color="auto" w:fill="auto"/>
                  <w:noWrap/>
                  <w:vAlign w:val="bottom"/>
                  <w:hideMark/>
                </w:tcPr>
                <w:p w14:paraId="777B772F"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001197105</w:t>
                  </w:r>
                </w:p>
              </w:tc>
            </w:tr>
            <w:tr w:rsidR="003C4CB8" w:rsidRPr="00191B7F" w14:paraId="7DFDB22B"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tcPr>
                <w:p w14:paraId="27A807C1"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5</w:t>
                  </w:r>
                </w:p>
              </w:tc>
              <w:tc>
                <w:tcPr>
                  <w:tcW w:w="3492" w:type="dxa"/>
                  <w:tcBorders>
                    <w:top w:val="nil"/>
                    <w:left w:val="nil"/>
                    <w:bottom w:val="single" w:sz="4" w:space="0" w:color="auto"/>
                    <w:right w:val="single" w:sz="4" w:space="0" w:color="auto"/>
                  </w:tcBorders>
                  <w:shd w:val="clear" w:color="auto" w:fill="auto"/>
                  <w:noWrap/>
                  <w:vAlign w:val="center"/>
                  <w:hideMark/>
                </w:tcPr>
                <w:p w14:paraId="743E341A"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Szkoła Podstawowa im Jana Pawła II w Niepli</w:t>
                  </w:r>
                </w:p>
              </w:tc>
              <w:tc>
                <w:tcPr>
                  <w:tcW w:w="2726" w:type="dxa"/>
                  <w:tcBorders>
                    <w:top w:val="nil"/>
                    <w:left w:val="nil"/>
                    <w:bottom w:val="single" w:sz="4" w:space="0" w:color="auto"/>
                    <w:right w:val="single" w:sz="4" w:space="0" w:color="auto"/>
                  </w:tcBorders>
                  <w:shd w:val="clear" w:color="auto" w:fill="auto"/>
                  <w:noWrap/>
                  <w:vAlign w:val="bottom"/>
                  <w:hideMark/>
                </w:tcPr>
                <w:p w14:paraId="1161C41B"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Niepla 195, 38-203 Szebnie</w:t>
                  </w:r>
                </w:p>
              </w:tc>
              <w:tc>
                <w:tcPr>
                  <w:tcW w:w="1675" w:type="dxa"/>
                  <w:tcBorders>
                    <w:top w:val="nil"/>
                    <w:left w:val="nil"/>
                    <w:bottom w:val="single" w:sz="4" w:space="0" w:color="auto"/>
                    <w:right w:val="single" w:sz="4" w:space="0" w:color="auto"/>
                  </w:tcBorders>
                  <w:shd w:val="clear" w:color="auto" w:fill="auto"/>
                  <w:noWrap/>
                  <w:vAlign w:val="bottom"/>
                  <w:hideMark/>
                </w:tcPr>
                <w:p w14:paraId="6EAD009E"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001252318</w:t>
                  </w:r>
                </w:p>
              </w:tc>
            </w:tr>
            <w:tr w:rsidR="003C4CB8" w:rsidRPr="00191B7F" w14:paraId="29090613"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tcPr>
                <w:p w14:paraId="08A916BB"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6</w:t>
                  </w:r>
                </w:p>
              </w:tc>
              <w:tc>
                <w:tcPr>
                  <w:tcW w:w="3492" w:type="dxa"/>
                  <w:tcBorders>
                    <w:top w:val="nil"/>
                    <w:left w:val="nil"/>
                    <w:bottom w:val="single" w:sz="4" w:space="0" w:color="auto"/>
                    <w:right w:val="single" w:sz="4" w:space="0" w:color="auto"/>
                  </w:tcBorders>
                  <w:shd w:val="clear" w:color="auto" w:fill="auto"/>
                  <w:noWrap/>
                  <w:vAlign w:val="center"/>
                  <w:hideMark/>
                </w:tcPr>
                <w:p w14:paraId="59D9C831"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Szkoła Podstawowa im. Macieja Rataja w Opaciu</w:t>
                  </w:r>
                </w:p>
              </w:tc>
              <w:tc>
                <w:tcPr>
                  <w:tcW w:w="2726" w:type="dxa"/>
                  <w:tcBorders>
                    <w:top w:val="nil"/>
                    <w:left w:val="nil"/>
                    <w:bottom w:val="single" w:sz="4" w:space="0" w:color="auto"/>
                    <w:right w:val="single" w:sz="4" w:space="0" w:color="auto"/>
                  </w:tcBorders>
                  <w:shd w:val="clear" w:color="auto" w:fill="auto"/>
                  <w:noWrap/>
                  <w:vAlign w:val="bottom"/>
                  <w:hideMark/>
                </w:tcPr>
                <w:p w14:paraId="12E1EBDA"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Opacie, 38-211 Jasło</w:t>
                  </w:r>
                </w:p>
              </w:tc>
              <w:tc>
                <w:tcPr>
                  <w:tcW w:w="1675" w:type="dxa"/>
                  <w:tcBorders>
                    <w:top w:val="nil"/>
                    <w:left w:val="nil"/>
                    <w:bottom w:val="single" w:sz="4" w:space="0" w:color="auto"/>
                    <w:right w:val="single" w:sz="4" w:space="0" w:color="auto"/>
                  </w:tcBorders>
                  <w:shd w:val="clear" w:color="auto" w:fill="auto"/>
                  <w:noWrap/>
                  <w:vAlign w:val="bottom"/>
                  <w:hideMark/>
                </w:tcPr>
                <w:p w14:paraId="0021BAD4"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001197186</w:t>
                  </w:r>
                </w:p>
              </w:tc>
            </w:tr>
            <w:tr w:rsidR="003C4CB8" w:rsidRPr="00191B7F" w14:paraId="67BDEF1A"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tcPr>
                <w:p w14:paraId="5A3ABD13"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7</w:t>
                  </w:r>
                </w:p>
              </w:tc>
              <w:tc>
                <w:tcPr>
                  <w:tcW w:w="3492" w:type="dxa"/>
                  <w:tcBorders>
                    <w:top w:val="nil"/>
                    <w:left w:val="nil"/>
                    <w:bottom w:val="single" w:sz="4" w:space="0" w:color="auto"/>
                    <w:right w:val="single" w:sz="4" w:space="0" w:color="auto"/>
                  </w:tcBorders>
                  <w:shd w:val="clear" w:color="auto" w:fill="auto"/>
                  <w:noWrap/>
                  <w:vAlign w:val="center"/>
                  <w:hideMark/>
                </w:tcPr>
                <w:p w14:paraId="1A7476A5"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Szkoła Podstawowa im. Stefanii Sempołowskiej w Szebniach</w:t>
                  </w:r>
                </w:p>
              </w:tc>
              <w:tc>
                <w:tcPr>
                  <w:tcW w:w="2726" w:type="dxa"/>
                  <w:tcBorders>
                    <w:top w:val="nil"/>
                    <w:left w:val="nil"/>
                    <w:bottom w:val="single" w:sz="4" w:space="0" w:color="auto"/>
                    <w:right w:val="single" w:sz="4" w:space="0" w:color="auto"/>
                  </w:tcBorders>
                  <w:shd w:val="clear" w:color="auto" w:fill="auto"/>
                  <w:noWrap/>
                  <w:vAlign w:val="center"/>
                  <w:hideMark/>
                </w:tcPr>
                <w:p w14:paraId="00F84B45"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Szebnie 222, 38-203 Szebnie</w:t>
                  </w:r>
                </w:p>
              </w:tc>
              <w:tc>
                <w:tcPr>
                  <w:tcW w:w="1675" w:type="dxa"/>
                  <w:tcBorders>
                    <w:top w:val="nil"/>
                    <w:left w:val="nil"/>
                    <w:bottom w:val="single" w:sz="4" w:space="0" w:color="auto"/>
                    <w:right w:val="single" w:sz="4" w:space="0" w:color="auto"/>
                  </w:tcBorders>
                  <w:shd w:val="clear" w:color="auto" w:fill="auto"/>
                  <w:noWrap/>
                  <w:vAlign w:val="bottom"/>
                  <w:hideMark/>
                </w:tcPr>
                <w:p w14:paraId="506C59CD"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001197200</w:t>
                  </w:r>
                </w:p>
              </w:tc>
            </w:tr>
            <w:tr w:rsidR="003C4CB8" w:rsidRPr="00191B7F" w14:paraId="22A57373"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tcPr>
                <w:p w14:paraId="7C8AB7BF"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8</w:t>
                  </w:r>
                </w:p>
              </w:tc>
              <w:tc>
                <w:tcPr>
                  <w:tcW w:w="3492" w:type="dxa"/>
                  <w:tcBorders>
                    <w:top w:val="nil"/>
                    <w:left w:val="nil"/>
                    <w:bottom w:val="single" w:sz="4" w:space="0" w:color="auto"/>
                    <w:right w:val="single" w:sz="4" w:space="0" w:color="auto"/>
                  </w:tcBorders>
                  <w:shd w:val="clear" w:color="auto" w:fill="auto"/>
                  <w:noWrap/>
                  <w:vAlign w:val="center"/>
                  <w:hideMark/>
                </w:tcPr>
                <w:p w14:paraId="70B80B87"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Szkoła Podstawowa im. Św. Jana Kantego w Trzcinicy</w:t>
                  </w:r>
                </w:p>
              </w:tc>
              <w:tc>
                <w:tcPr>
                  <w:tcW w:w="2726" w:type="dxa"/>
                  <w:tcBorders>
                    <w:top w:val="nil"/>
                    <w:left w:val="nil"/>
                    <w:bottom w:val="single" w:sz="4" w:space="0" w:color="auto"/>
                    <w:right w:val="single" w:sz="4" w:space="0" w:color="auto"/>
                  </w:tcBorders>
                  <w:shd w:val="clear" w:color="auto" w:fill="auto"/>
                  <w:noWrap/>
                  <w:vAlign w:val="center"/>
                  <w:hideMark/>
                </w:tcPr>
                <w:p w14:paraId="5F9F1EAC"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Trzcinica 72, 38-207 Jasło</w:t>
                  </w:r>
                </w:p>
              </w:tc>
              <w:tc>
                <w:tcPr>
                  <w:tcW w:w="1675" w:type="dxa"/>
                  <w:tcBorders>
                    <w:top w:val="nil"/>
                    <w:left w:val="nil"/>
                    <w:bottom w:val="single" w:sz="4" w:space="0" w:color="auto"/>
                    <w:right w:val="single" w:sz="4" w:space="0" w:color="auto"/>
                  </w:tcBorders>
                  <w:shd w:val="clear" w:color="auto" w:fill="auto"/>
                  <w:noWrap/>
                  <w:vAlign w:val="bottom"/>
                  <w:hideMark/>
                </w:tcPr>
                <w:p w14:paraId="76688439"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001197157</w:t>
                  </w:r>
                </w:p>
              </w:tc>
            </w:tr>
            <w:tr w:rsidR="003C4CB8" w:rsidRPr="00191B7F" w14:paraId="2D4740C4"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tcPr>
                <w:p w14:paraId="404AB641"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9</w:t>
                  </w:r>
                </w:p>
              </w:tc>
              <w:tc>
                <w:tcPr>
                  <w:tcW w:w="3492" w:type="dxa"/>
                  <w:tcBorders>
                    <w:top w:val="nil"/>
                    <w:left w:val="nil"/>
                    <w:bottom w:val="single" w:sz="4" w:space="0" w:color="auto"/>
                    <w:right w:val="single" w:sz="4" w:space="0" w:color="auto"/>
                  </w:tcBorders>
                  <w:shd w:val="clear" w:color="auto" w:fill="auto"/>
                  <w:noWrap/>
                  <w:vAlign w:val="center"/>
                  <w:hideMark/>
                </w:tcPr>
                <w:p w14:paraId="0D3EAD4A"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Szkoła Podstawowa im. Ks. Piotra Skargi w Warzycach</w:t>
                  </w:r>
                </w:p>
              </w:tc>
              <w:tc>
                <w:tcPr>
                  <w:tcW w:w="2726" w:type="dxa"/>
                  <w:tcBorders>
                    <w:top w:val="nil"/>
                    <w:left w:val="nil"/>
                    <w:bottom w:val="single" w:sz="4" w:space="0" w:color="auto"/>
                    <w:right w:val="single" w:sz="4" w:space="0" w:color="auto"/>
                  </w:tcBorders>
                  <w:shd w:val="clear" w:color="auto" w:fill="auto"/>
                  <w:noWrap/>
                  <w:vAlign w:val="center"/>
                  <w:hideMark/>
                </w:tcPr>
                <w:p w14:paraId="388AA2E9"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Warzyce 205, 38-200 Jasło</w:t>
                  </w:r>
                </w:p>
              </w:tc>
              <w:tc>
                <w:tcPr>
                  <w:tcW w:w="1675" w:type="dxa"/>
                  <w:tcBorders>
                    <w:top w:val="nil"/>
                    <w:left w:val="nil"/>
                    <w:bottom w:val="single" w:sz="4" w:space="0" w:color="auto"/>
                    <w:right w:val="single" w:sz="4" w:space="0" w:color="auto"/>
                  </w:tcBorders>
                  <w:shd w:val="clear" w:color="auto" w:fill="auto"/>
                  <w:noWrap/>
                  <w:vAlign w:val="bottom"/>
                  <w:hideMark/>
                </w:tcPr>
                <w:p w14:paraId="399892DF"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001197192</w:t>
                  </w:r>
                </w:p>
              </w:tc>
            </w:tr>
            <w:tr w:rsidR="003C4CB8" w:rsidRPr="00191B7F" w14:paraId="6D5AEA69"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tcPr>
                <w:p w14:paraId="218C6B2F"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10</w:t>
                  </w:r>
                </w:p>
              </w:tc>
              <w:tc>
                <w:tcPr>
                  <w:tcW w:w="3492" w:type="dxa"/>
                  <w:tcBorders>
                    <w:top w:val="nil"/>
                    <w:left w:val="nil"/>
                    <w:bottom w:val="single" w:sz="4" w:space="0" w:color="auto"/>
                    <w:right w:val="single" w:sz="4" w:space="0" w:color="auto"/>
                  </w:tcBorders>
                  <w:shd w:val="clear" w:color="auto" w:fill="auto"/>
                  <w:noWrap/>
                  <w:vAlign w:val="bottom"/>
                  <w:hideMark/>
                </w:tcPr>
                <w:p w14:paraId="22F8A498"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Gminny Ośrodek Pomocy Społecznej</w:t>
                  </w:r>
                </w:p>
              </w:tc>
              <w:tc>
                <w:tcPr>
                  <w:tcW w:w="2726" w:type="dxa"/>
                  <w:tcBorders>
                    <w:top w:val="nil"/>
                    <w:left w:val="nil"/>
                    <w:bottom w:val="single" w:sz="4" w:space="0" w:color="auto"/>
                    <w:right w:val="single" w:sz="4" w:space="0" w:color="auto"/>
                  </w:tcBorders>
                  <w:shd w:val="clear" w:color="auto" w:fill="auto"/>
                  <w:noWrap/>
                  <w:vAlign w:val="bottom"/>
                  <w:hideMark/>
                </w:tcPr>
                <w:p w14:paraId="37CF2FBD"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ul. Juliusza Słowackiego 4, 38-200 Jasło</w:t>
                  </w:r>
                </w:p>
              </w:tc>
              <w:tc>
                <w:tcPr>
                  <w:tcW w:w="1675" w:type="dxa"/>
                  <w:tcBorders>
                    <w:top w:val="nil"/>
                    <w:left w:val="nil"/>
                    <w:bottom w:val="single" w:sz="4" w:space="0" w:color="auto"/>
                    <w:right w:val="single" w:sz="4" w:space="0" w:color="auto"/>
                  </w:tcBorders>
                  <w:shd w:val="clear" w:color="auto" w:fill="auto"/>
                  <w:noWrap/>
                  <w:vAlign w:val="bottom"/>
                  <w:hideMark/>
                </w:tcPr>
                <w:p w14:paraId="22673B4E"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004010716</w:t>
                  </w:r>
                </w:p>
              </w:tc>
            </w:tr>
            <w:tr w:rsidR="003C4CB8" w:rsidRPr="00191B7F" w14:paraId="34C318AF" w14:textId="77777777" w:rsidTr="00892078">
              <w:trPr>
                <w:trHeight w:val="260"/>
              </w:trPr>
              <w:tc>
                <w:tcPr>
                  <w:tcW w:w="668" w:type="dxa"/>
                  <w:tcBorders>
                    <w:top w:val="nil"/>
                    <w:left w:val="nil"/>
                    <w:bottom w:val="nil"/>
                    <w:right w:val="nil"/>
                  </w:tcBorders>
                  <w:shd w:val="clear" w:color="auto" w:fill="auto"/>
                  <w:noWrap/>
                  <w:vAlign w:val="center"/>
                  <w:hideMark/>
                </w:tcPr>
                <w:p w14:paraId="4387C5B8" w14:textId="77777777" w:rsidR="003C4CB8" w:rsidRPr="00BB7CFC" w:rsidRDefault="003C4CB8" w:rsidP="003C4CB8">
                  <w:pPr>
                    <w:spacing w:after="0" w:line="240" w:lineRule="auto"/>
                    <w:jc w:val="right"/>
                    <w:rPr>
                      <w:rFonts w:eastAsia="Times New Roman" w:cs="Segoe UI"/>
                      <w:color w:val="002060"/>
                      <w:szCs w:val="20"/>
                      <w:lang w:eastAsia="pl-PL"/>
                    </w:rPr>
                  </w:pPr>
                </w:p>
              </w:tc>
              <w:tc>
                <w:tcPr>
                  <w:tcW w:w="3492" w:type="dxa"/>
                  <w:tcBorders>
                    <w:top w:val="nil"/>
                    <w:left w:val="nil"/>
                    <w:bottom w:val="nil"/>
                    <w:right w:val="nil"/>
                  </w:tcBorders>
                  <w:shd w:val="clear" w:color="auto" w:fill="auto"/>
                  <w:noWrap/>
                  <w:vAlign w:val="center"/>
                  <w:hideMark/>
                </w:tcPr>
                <w:p w14:paraId="4AB90FAA" w14:textId="77777777" w:rsidR="003C4CB8" w:rsidRPr="00BB7CFC" w:rsidRDefault="003C4CB8" w:rsidP="003C4CB8">
                  <w:pPr>
                    <w:spacing w:after="0" w:line="240" w:lineRule="auto"/>
                    <w:jc w:val="center"/>
                    <w:rPr>
                      <w:rFonts w:eastAsia="Times New Roman" w:cs="Segoe UI"/>
                      <w:color w:val="002060"/>
                      <w:szCs w:val="20"/>
                      <w:lang w:eastAsia="pl-PL"/>
                    </w:rPr>
                  </w:pPr>
                </w:p>
              </w:tc>
              <w:tc>
                <w:tcPr>
                  <w:tcW w:w="2726" w:type="dxa"/>
                  <w:tcBorders>
                    <w:top w:val="nil"/>
                    <w:left w:val="nil"/>
                    <w:bottom w:val="nil"/>
                    <w:right w:val="nil"/>
                  </w:tcBorders>
                  <w:shd w:val="clear" w:color="auto" w:fill="auto"/>
                  <w:noWrap/>
                  <w:vAlign w:val="center"/>
                  <w:hideMark/>
                </w:tcPr>
                <w:p w14:paraId="389AD535" w14:textId="77777777" w:rsidR="003C4CB8" w:rsidRPr="00BB7CFC" w:rsidRDefault="003C4CB8" w:rsidP="003C4CB8">
                  <w:pPr>
                    <w:spacing w:after="0" w:line="240" w:lineRule="auto"/>
                    <w:rPr>
                      <w:rFonts w:eastAsia="Times New Roman" w:cs="Segoe UI"/>
                      <w:color w:val="002060"/>
                      <w:szCs w:val="20"/>
                      <w:lang w:eastAsia="pl-PL"/>
                    </w:rPr>
                  </w:pPr>
                </w:p>
              </w:tc>
              <w:tc>
                <w:tcPr>
                  <w:tcW w:w="1675" w:type="dxa"/>
                  <w:tcBorders>
                    <w:top w:val="nil"/>
                    <w:left w:val="nil"/>
                    <w:bottom w:val="nil"/>
                    <w:right w:val="nil"/>
                  </w:tcBorders>
                  <w:shd w:val="clear" w:color="auto" w:fill="auto"/>
                  <w:noWrap/>
                  <w:vAlign w:val="bottom"/>
                  <w:hideMark/>
                </w:tcPr>
                <w:p w14:paraId="26F2340A" w14:textId="77777777" w:rsidR="003C4CB8" w:rsidRPr="00BB7CFC" w:rsidRDefault="003C4CB8" w:rsidP="003C4CB8">
                  <w:pPr>
                    <w:spacing w:after="0" w:line="240" w:lineRule="auto"/>
                    <w:rPr>
                      <w:rFonts w:eastAsia="Times New Roman" w:cs="Segoe UI"/>
                      <w:color w:val="002060"/>
                      <w:szCs w:val="20"/>
                      <w:lang w:eastAsia="pl-PL"/>
                    </w:rPr>
                  </w:pPr>
                </w:p>
              </w:tc>
            </w:tr>
            <w:tr w:rsidR="003C4CB8" w:rsidRPr="00191B7F" w14:paraId="3C5C66F6" w14:textId="77777777" w:rsidTr="00892078">
              <w:trPr>
                <w:trHeight w:val="610"/>
              </w:trPr>
              <w:tc>
                <w:tcPr>
                  <w:tcW w:w="668" w:type="dxa"/>
                  <w:tcBorders>
                    <w:top w:val="single" w:sz="4" w:space="0" w:color="FFFFFF"/>
                    <w:left w:val="single" w:sz="4" w:space="0" w:color="FFFFFF"/>
                    <w:bottom w:val="single" w:sz="4" w:space="0" w:color="FFFFFF"/>
                    <w:right w:val="single" w:sz="4" w:space="0" w:color="FFFFFF"/>
                  </w:tcBorders>
                  <w:shd w:val="clear" w:color="000000" w:fill="002060"/>
                  <w:noWrap/>
                  <w:vAlign w:val="center"/>
                  <w:hideMark/>
                </w:tcPr>
                <w:p w14:paraId="3B96BC21" w14:textId="77777777" w:rsidR="003C4CB8" w:rsidRPr="00BB7CFC" w:rsidRDefault="003C4CB8" w:rsidP="003C4CB8">
                  <w:pPr>
                    <w:spacing w:after="0" w:line="240" w:lineRule="auto"/>
                    <w:jc w:val="center"/>
                    <w:rPr>
                      <w:rFonts w:eastAsia="Times New Roman" w:cs="Segoe UI"/>
                      <w:b/>
                      <w:bCs/>
                      <w:color w:val="FFFFFF" w:themeColor="background1"/>
                      <w:szCs w:val="20"/>
                      <w:lang w:eastAsia="pl-PL"/>
                    </w:rPr>
                  </w:pPr>
                  <w:r w:rsidRPr="00BB7CFC">
                    <w:rPr>
                      <w:rFonts w:eastAsia="Times New Roman" w:cs="Segoe UI"/>
                      <w:b/>
                      <w:bCs/>
                      <w:color w:val="FFFFFF" w:themeColor="background1"/>
                      <w:szCs w:val="20"/>
                      <w:lang w:eastAsia="pl-PL"/>
                    </w:rPr>
                    <w:t>l.p.</w:t>
                  </w:r>
                </w:p>
              </w:tc>
              <w:tc>
                <w:tcPr>
                  <w:tcW w:w="3492" w:type="dxa"/>
                  <w:tcBorders>
                    <w:top w:val="single" w:sz="4" w:space="0" w:color="FFFFFF"/>
                    <w:left w:val="nil"/>
                    <w:bottom w:val="single" w:sz="4" w:space="0" w:color="FFFFFF"/>
                    <w:right w:val="single" w:sz="4" w:space="0" w:color="FFFFFF"/>
                  </w:tcBorders>
                  <w:shd w:val="clear" w:color="000000" w:fill="002060"/>
                  <w:noWrap/>
                  <w:vAlign w:val="center"/>
                  <w:hideMark/>
                </w:tcPr>
                <w:p w14:paraId="20BC0D90" w14:textId="77777777" w:rsidR="003C4CB8" w:rsidRPr="00BB7CFC" w:rsidRDefault="003C4CB8" w:rsidP="003C4CB8">
                  <w:pPr>
                    <w:spacing w:after="0" w:line="240" w:lineRule="auto"/>
                    <w:rPr>
                      <w:rFonts w:eastAsia="Times New Roman" w:cs="Segoe UI"/>
                      <w:b/>
                      <w:bCs/>
                      <w:color w:val="FFFFFF" w:themeColor="background1"/>
                      <w:szCs w:val="20"/>
                      <w:lang w:eastAsia="pl-PL"/>
                    </w:rPr>
                  </w:pPr>
                  <w:r w:rsidRPr="00191B7F">
                    <w:rPr>
                      <w:rFonts w:eastAsia="Times New Roman" w:cs="Segoe UI"/>
                      <w:b/>
                      <w:bCs/>
                      <w:color w:val="FFFFFF" w:themeColor="background1"/>
                      <w:szCs w:val="20"/>
                      <w:lang w:eastAsia="pl-PL"/>
                    </w:rPr>
                    <w:t>Ubezpieczony - OSP</w:t>
                  </w:r>
                </w:p>
              </w:tc>
              <w:tc>
                <w:tcPr>
                  <w:tcW w:w="2726" w:type="dxa"/>
                  <w:tcBorders>
                    <w:top w:val="single" w:sz="4" w:space="0" w:color="FFFFFF"/>
                    <w:left w:val="nil"/>
                    <w:bottom w:val="single" w:sz="4" w:space="0" w:color="FFFFFF"/>
                    <w:right w:val="single" w:sz="4" w:space="0" w:color="FFFFFF"/>
                  </w:tcBorders>
                  <w:shd w:val="clear" w:color="000000" w:fill="002060"/>
                  <w:noWrap/>
                  <w:vAlign w:val="center"/>
                  <w:hideMark/>
                </w:tcPr>
                <w:p w14:paraId="69612367" w14:textId="77777777" w:rsidR="003C4CB8" w:rsidRPr="00BB7CFC" w:rsidRDefault="003C4CB8" w:rsidP="003C4CB8">
                  <w:pPr>
                    <w:spacing w:after="0" w:line="240" w:lineRule="auto"/>
                    <w:jc w:val="center"/>
                    <w:rPr>
                      <w:rFonts w:eastAsia="Times New Roman" w:cs="Segoe UI"/>
                      <w:b/>
                      <w:bCs/>
                      <w:color w:val="FFFFFF" w:themeColor="background1"/>
                      <w:szCs w:val="20"/>
                      <w:lang w:eastAsia="pl-PL"/>
                    </w:rPr>
                  </w:pPr>
                  <w:r w:rsidRPr="00BB7CFC">
                    <w:rPr>
                      <w:rFonts w:eastAsia="Times New Roman" w:cs="Segoe UI"/>
                      <w:b/>
                      <w:bCs/>
                      <w:color w:val="FFFFFF" w:themeColor="background1"/>
                      <w:szCs w:val="20"/>
                      <w:lang w:eastAsia="pl-PL"/>
                    </w:rPr>
                    <w:t>Adres</w:t>
                  </w:r>
                </w:p>
              </w:tc>
              <w:tc>
                <w:tcPr>
                  <w:tcW w:w="1675" w:type="dxa"/>
                  <w:tcBorders>
                    <w:top w:val="single" w:sz="4" w:space="0" w:color="FFFFFF"/>
                    <w:left w:val="nil"/>
                    <w:bottom w:val="single" w:sz="4" w:space="0" w:color="FFFFFF"/>
                    <w:right w:val="single" w:sz="4" w:space="0" w:color="FFFFFF"/>
                  </w:tcBorders>
                  <w:shd w:val="clear" w:color="000000" w:fill="002060"/>
                  <w:noWrap/>
                  <w:vAlign w:val="center"/>
                  <w:hideMark/>
                </w:tcPr>
                <w:p w14:paraId="4E981B4E" w14:textId="77777777" w:rsidR="003C4CB8" w:rsidRPr="00BB7CFC" w:rsidRDefault="003C4CB8" w:rsidP="003C4CB8">
                  <w:pPr>
                    <w:spacing w:after="0" w:line="240" w:lineRule="auto"/>
                    <w:jc w:val="center"/>
                    <w:rPr>
                      <w:rFonts w:eastAsia="Times New Roman" w:cs="Segoe UI"/>
                      <w:b/>
                      <w:bCs/>
                      <w:color w:val="FFFFFF" w:themeColor="background1"/>
                      <w:szCs w:val="20"/>
                      <w:lang w:eastAsia="pl-PL"/>
                    </w:rPr>
                  </w:pPr>
                  <w:r w:rsidRPr="00BB7CFC">
                    <w:rPr>
                      <w:rFonts w:eastAsia="Times New Roman" w:cs="Segoe UI"/>
                      <w:b/>
                      <w:bCs/>
                      <w:color w:val="FFFFFF" w:themeColor="background1"/>
                      <w:szCs w:val="20"/>
                      <w:lang w:eastAsia="pl-PL"/>
                    </w:rPr>
                    <w:t>Regon</w:t>
                  </w:r>
                </w:p>
              </w:tc>
            </w:tr>
            <w:tr w:rsidR="003C4CB8" w:rsidRPr="00191B7F" w14:paraId="236DA674"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3FE6CD39"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1</w:t>
                  </w:r>
                </w:p>
              </w:tc>
              <w:tc>
                <w:tcPr>
                  <w:tcW w:w="3492" w:type="dxa"/>
                  <w:tcBorders>
                    <w:top w:val="nil"/>
                    <w:left w:val="nil"/>
                    <w:bottom w:val="single" w:sz="4" w:space="0" w:color="auto"/>
                    <w:right w:val="single" w:sz="4" w:space="0" w:color="auto"/>
                  </w:tcBorders>
                  <w:shd w:val="clear" w:color="auto" w:fill="auto"/>
                  <w:noWrap/>
                  <w:vAlign w:val="bottom"/>
                  <w:hideMark/>
                </w:tcPr>
                <w:p w14:paraId="145BE617"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W NIEPLI</w:t>
                  </w:r>
                </w:p>
              </w:tc>
              <w:tc>
                <w:tcPr>
                  <w:tcW w:w="2726" w:type="dxa"/>
                  <w:tcBorders>
                    <w:top w:val="nil"/>
                    <w:left w:val="nil"/>
                    <w:bottom w:val="single" w:sz="4" w:space="0" w:color="auto"/>
                    <w:right w:val="single" w:sz="4" w:space="0" w:color="auto"/>
                  </w:tcBorders>
                  <w:shd w:val="clear" w:color="auto" w:fill="auto"/>
                  <w:noWrap/>
                  <w:vAlign w:val="center"/>
                  <w:hideMark/>
                </w:tcPr>
                <w:p w14:paraId="2496C6CA"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Niepla 149</w:t>
                  </w:r>
                </w:p>
              </w:tc>
              <w:tc>
                <w:tcPr>
                  <w:tcW w:w="1675" w:type="dxa"/>
                  <w:tcBorders>
                    <w:top w:val="nil"/>
                    <w:left w:val="nil"/>
                    <w:bottom w:val="single" w:sz="4" w:space="0" w:color="auto"/>
                    <w:right w:val="single" w:sz="4" w:space="0" w:color="auto"/>
                  </w:tcBorders>
                  <w:shd w:val="clear" w:color="auto" w:fill="auto"/>
                  <w:noWrap/>
                  <w:vAlign w:val="center"/>
                  <w:hideMark/>
                </w:tcPr>
                <w:p w14:paraId="47550355"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180182398</w:t>
                  </w:r>
                </w:p>
              </w:tc>
            </w:tr>
            <w:tr w:rsidR="003C4CB8" w:rsidRPr="00191B7F" w14:paraId="11C98E6D"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40976A0F"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2</w:t>
                  </w:r>
                </w:p>
              </w:tc>
              <w:tc>
                <w:tcPr>
                  <w:tcW w:w="3492" w:type="dxa"/>
                  <w:tcBorders>
                    <w:top w:val="nil"/>
                    <w:left w:val="nil"/>
                    <w:bottom w:val="single" w:sz="4" w:space="0" w:color="auto"/>
                    <w:right w:val="single" w:sz="4" w:space="0" w:color="auto"/>
                  </w:tcBorders>
                  <w:shd w:val="clear" w:color="auto" w:fill="auto"/>
                  <w:noWrap/>
                  <w:vAlign w:val="center"/>
                  <w:hideMark/>
                </w:tcPr>
                <w:p w14:paraId="0BCCAAF4"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W SZEBNIACH</w:t>
                  </w:r>
                </w:p>
              </w:tc>
              <w:tc>
                <w:tcPr>
                  <w:tcW w:w="2726" w:type="dxa"/>
                  <w:tcBorders>
                    <w:top w:val="nil"/>
                    <w:left w:val="nil"/>
                    <w:bottom w:val="single" w:sz="4" w:space="0" w:color="auto"/>
                    <w:right w:val="single" w:sz="4" w:space="0" w:color="auto"/>
                  </w:tcBorders>
                  <w:shd w:val="clear" w:color="auto" w:fill="auto"/>
                  <w:noWrap/>
                  <w:vAlign w:val="center"/>
                  <w:hideMark/>
                </w:tcPr>
                <w:p w14:paraId="45C6FC87"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Szebnie</w:t>
                  </w:r>
                </w:p>
              </w:tc>
              <w:tc>
                <w:tcPr>
                  <w:tcW w:w="1675" w:type="dxa"/>
                  <w:tcBorders>
                    <w:top w:val="nil"/>
                    <w:left w:val="nil"/>
                    <w:bottom w:val="single" w:sz="4" w:space="0" w:color="auto"/>
                    <w:right w:val="single" w:sz="4" w:space="0" w:color="auto"/>
                  </w:tcBorders>
                  <w:shd w:val="clear" w:color="auto" w:fill="auto"/>
                  <w:noWrap/>
                  <w:vAlign w:val="bottom"/>
                  <w:hideMark/>
                </w:tcPr>
                <w:p w14:paraId="7DD28F1F"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180087323</w:t>
                  </w:r>
                </w:p>
              </w:tc>
            </w:tr>
            <w:tr w:rsidR="003C4CB8" w:rsidRPr="00191B7F" w14:paraId="59F430F3"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7C69B04E"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3</w:t>
                  </w:r>
                </w:p>
              </w:tc>
              <w:tc>
                <w:tcPr>
                  <w:tcW w:w="3492" w:type="dxa"/>
                  <w:tcBorders>
                    <w:top w:val="nil"/>
                    <w:left w:val="nil"/>
                    <w:bottom w:val="single" w:sz="4" w:space="0" w:color="auto"/>
                    <w:right w:val="single" w:sz="4" w:space="0" w:color="auto"/>
                  </w:tcBorders>
                  <w:shd w:val="clear" w:color="auto" w:fill="auto"/>
                  <w:noWrap/>
                  <w:vAlign w:val="center"/>
                  <w:hideMark/>
                </w:tcPr>
                <w:p w14:paraId="7D9D8FD3"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W BIERÓWCE</w:t>
                  </w:r>
                </w:p>
              </w:tc>
              <w:tc>
                <w:tcPr>
                  <w:tcW w:w="2726" w:type="dxa"/>
                  <w:tcBorders>
                    <w:top w:val="nil"/>
                    <w:left w:val="nil"/>
                    <w:bottom w:val="single" w:sz="4" w:space="0" w:color="auto"/>
                    <w:right w:val="single" w:sz="4" w:space="0" w:color="auto"/>
                  </w:tcBorders>
                  <w:shd w:val="clear" w:color="auto" w:fill="auto"/>
                  <w:noWrap/>
                  <w:vAlign w:val="center"/>
                  <w:hideMark/>
                </w:tcPr>
                <w:p w14:paraId="20A39CA6"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Bierówka 171</w:t>
                  </w:r>
                </w:p>
              </w:tc>
              <w:tc>
                <w:tcPr>
                  <w:tcW w:w="1675" w:type="dxa"/>
                  <w:tcBorders>
                    <w:top w:val="nil"/>
                    <w:left w:val="nil"/>
                    <w:bottom w:val="single" w:sz="4" w:space="0" w:color="auto"/>
                    <w:right w:val="single" w:sz="4" w:space="0" w:color="auto"/>
                  </w:tcBorders>
                  <w:shd w:val="clear" w:color="auto" w:fill="auto"/>
                  <w:noWrap/>
                  <w:vAlign w:val="bottom"/>
                  <w:hideMark/>
                </w:tcPr>
                <w:p w14:paraId="3FBD3DAF"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371038512</w:t>
                  </w:r>
                </w:p>
              </w:tc>
            </w:tr>
            <w:tr w:rsidR="003C4CB8" w:rsidRPr="00191B7F" w14:paraId="35C3BE74"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0806B3F8"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4</w:t>
                  </w:r>
                </w:p>
              </w:tc>
              <w:tc>
                <w:tcPr>
                  <w:tcW w:w="3492" w:type="dxa"/>
                  <w:tcBorders>
                    <w:top w:val="nil"/>
                    <w:left w:val="nil"/>
                    <w:bottom w:val="single" w:sz="4" w:space="0" w:color="auto"/>
                    <w:right w:val="single" w:sz="4" w:space="0" w:color="auto"/>
                  </w:tcBorders>
                  <w:shd w:val="clear" w:color="auto" w:fill="auto"/>
                  <w:noWrap/>
                  <w:vAlign w:val="center"/>
                  <w:hideMark/>
                </w:tcPr>
                <w:p w14:paraId="0432F4D5"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W CHRZĄSTÓWCE</w:t>
                  </w:r>
                </w:p>
              </w:tc>
              <w:tc>
                <w:tcPr>
                  <w:tcW w:w="2726" w:type="dxa"/>
                  <w:tcBorders>
                    <w:top w:val="nil"/>
                    <w:left w:val="nil"/>
                    <w:bottom w:val="single" w:sz="4" w:space="0" w:color="auto"/>
                    <w:right w:val="single" w:sz="4" w:space="0" w:color="auto"/>
                  </w:tcBorders>
                  <w:shd w:val="clear" w:color="auto" w:fill="auto"/>
                  <w:noWrap/>
                  <w:vAlign w:val="center"/>
                  <w:hideMark/>
                </w:tcPr>
                <w:p w14:paraId="31E74AA6"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Chrząstówka</w:t>
                  </w:r>
                </w:p>
              </w:tc>
              <w:tc>
                <w:tcPr>
                  <w:tcW w:w="1675" w:type="dxa"/>
                  <w:tcBorders>
                    <w:top w:val="nil"/>
                    <w:left w:val="nil"/>
                    <w:bottom w:val="single" w:sz="4" w:space="0" w:color="auto"/>
                    <w:right w:val="single" w:sz="4" w:space="0" w:color="auto"/>
                  </w:tcBorders>
                  <w:shd w:val="clear" w:color="auto" w:fill="auto"/>
                  <w:noWrap/>
                  <w:vAlign w:val="center"/>
                  <w:hideMark/>
                </w:tcPr>
                <w:p w14:paraId="11278FC9"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371169740</w:t>
                  </w:r>
                </w:p>
              </w:tc>
            </w:tr>
            <w:tr w:rsidR="003C4CB8" w:rsidRPr="00191B7F" w14:paraId="4E6E3E1D"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316E36F7"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5</w:t>
                  </w:r>
                </w:p>
              </w:tc>
              <w:tc>
                <w:tcPr>
                  <w:tcW w:w="3492" w:type="dxa"/>
                  <w:tcBorders>
                    <w:top w:val="nil"/>
                    <w:left w:val="nil"/>
                    <w:bottom w:val="single" w:sz="4" w:space="0" w:color="auto"/>
                    <w:right w:val="single" w:sz="4" w:space="0" w:color="auto"/>
                  </w:tcBorders>
                  <w:shd w:val="clear" w:color="auto" w:fill="auto"/>
                  <w:noWrap/>
                  <w:vAlign w:val="center"/>
                  <w:hideMark/>
                </w:tcPr>
                <w:p w14:paraId="6C3F7EDD"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"GORAJOWICE"</w:t>
                  </w:r>
                </w:p>
              </w:tc>
              <w:tc>
                <w:tcPr>
                  <w:tcW w:w="2726" w:type="dxa"/>
                  <w:tcBorders>
                    <w:top w:val="nil"/>
                    <w:left w:val="nil"/>
                    <w:bottom w:val="single" w:sz="4" w:space="0" w:color="auto"/>
                    <w:right w:val="single" w:sz="4" w:space="0" w:color="auto"/>
                  </w:tcBorders>
                  <w:shd w:val="clear" w:color="auto" w:fill="auto"/>
                  <w:noWrap/>
                  <w:vAlign w:val="center"/>
                  <w:hideMark/>
                </w:tcPr>
                <w:p w14:paraId="5AF2DC05"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Gorajowice 80</w:t>
                  </w:r>
                </w:p>
              </w:tc>
              <w:tc>
                <w:tcPr>
                  <w:tcW w:w="1675" w:type="dxa"/>
                  <w:tcBorders>
                    <w:top w:val="nil"/>
                    <w:left w:val="nil"/>
                    <w:bottom w:val="single" w:sz="4" w:space="0" w:color="auto"/>
                    <w:right w:val="single" w:sz="4" w:space="0" w:color="auto"/>
                  </w:tcBorders>
                  <w:shd w:val="clear" w:color="auto" w:fill="auto"/>
                  <w:noWrap/>
                  <w:vAlign w:val="bottom"/>
                  <w:hideMark/>
                </w:tcPr>
                <w:p w14:paraId="31EF8FD9"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180972120</w:t>
                  </w:r>
                </w:p>
              </w:tc>
            </w:tr>
            <w:tr w:rsidR="003C4CB8" w:rsidRPr="00191B7F" w14:paraId="5C1DAAA8"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7651C6E8"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lastRenderedPageBreak/>
                    <w:t>6</w:t>
                  </w:r>
                </w:p>
              </w:tc>
              <w:tc>
                <w:tcPr>
                  <w:tcW w:w="3492" w:type="dxa"/>
                  <w:tcBorders>
                    <w:top w:val="nil"/>
                    <w:left w:val="nil"/>
                    <w:bottom w:val="single" w:sz="4" w:space="0" w:color="auto"/>
                    <w:right w:val="single" w:sz="4" w:space="0" w:color="auto"/>
                  </w:tcBorders>
                  <w:shd w:val="clear" w:color="auto" w:fill="auto"/>
                  <w:noWrap/>
                  <w:vAlign w:val="center"/>
                  <w:hideMark/>
                </w:tcPr>
                <w:p w14:paraId="3A48B375"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W WARZYCACH</w:t>
                  </w:r>
                </w:p>
              </w:tc>
              <w:tc>
                <w:tcPr>
                  <w:tcW w:w="2726" w:type="dxa"/>
                  <w:tcBorders>
                    <w:top w:val="nil"/>
                    <w:left w:val="nil"/>
                    <w:bottom w:val="single" w:sz="4" w:space="0" w:color="auto"/>
                    <w:right w:val="single" w:sz="4" w:space="0" w:color="auto"/>
                  </w:tcBorders>
                  <w:shd w:val="clear" w:color="auto" w:fill="auto"/>
                  <w:noWrap/>
                  <w:vAlign w:val="center"/>
                  <w:hideMark/>
                </w:tcPr>
                <w:p w14:paraId="12196F0A"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Warzyce 328</w:t>
                  </w:r>
                </w:p>
              </w:tc>
              <w:tc>
                <w:tcPr>
                  <w:tcW w:w="1675" w:type="dxa"/>
                  <w:tcBorders>
                    <w:top w:val="nil"/>
                    <w:left w:val="nil"/>
                    <w:bottom w:val="single" w:sz="4" w:space="0" w:color="auto"/>
                    <w:right w:val="single" w:sz="4" w:space="0" w:color="auto"/>
                  </w:tcBorders>
                  <w:shd w:val="clear" w:color="auto" w:fill="auto"/>
                  <w:noWrap/>
                  <w:vAlign w:val="center"/>
                  <w:hideMark/>
                </w:tcPr>
                <w:p w14:paraId="74C59CCF"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371151310</w:t>
                  </w:r>
                </w:p>
              </w:tc>
            </w:tr>
            <w:tr w:rsidR="003C4CB8" w:rsidRPr="00191B7F" w14:paraId="40D02726"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7928D9CD"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7</w:t>
                  </w:r>
                </w:p>
              </w:tc>
              <w:tc>
                <w:tcPr>
                  <w:tcW w:w="3492" w:type="dxa"/>
                  <w:tcBorders>
                    <w:top w:val="nil"/>
                    <w:left w:val="nil"/>
                    <w:bottom w:val="single" w:sz="4" w:space="0" w:color="auto"/>
                    <w:right w:val="single" w:sz="4" w:space="0" w:color="auto"/>
                  </w:tcBorders>
                  <w:shd w:val="clear" w:color="auto" w:fill="auto"/>
                  <w:noWrap/>
                  <w:vAlign w:val="center"/>
                  <w:hideMark/>
                </w:tcPr>
                <w:p w14:paraId="2F388775"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W TRZCINICY</w:t>
                  </w:r>
                </w:p>
              </w:tc>
              <w:tc>
                <w:tcPr>
                  <w:tcW w:w="2726" w:type="dxa"/>
                  <w:tcBorders>
                    <w:top w:val="nil"/>
                    <w:left w:val="nil"/>
                    <w:bottom w:val="single" w:sz="4" w:space="0" w:color="auto"/>
                    <w:right w:val="single" w:sz="4" w:space="0" w:color="auto"/>
                  </w:tcBorders>
                  <w:shd w:val="clear" w:color="auto" w:fill="auto"/>
                  <w:noWrap/>
                  <w:vAlign w:val="center"/>
                  <w:hideMark/>
                </w:tcPr>
                <w:p w14:paraId="26B16241"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Trzcinica</w:t>
                  </w:r>
                </w:p>
              </w:tc>
              <w:tc>
                <w:tcPr>
                  <w:tcW w:w="1675" w:type="dxa"/>
                  <w:tcBorders>
                    <w:top w:val="nil"/>
                    <w:left w:val="nil"/>
                    <w:bottom w:val="single" w:sz="4" w:space="0" w:color="auto"/>
                    <w:right w:val="single" w:sz="4" w:space="0" w:color="auto"/>
                  </w:tcBorders>
                  <w:shd w:val="clear" w:color="auto" w:fill="auto"/>
                  <w:noWrap/>
                  <w:vAlign w:val="center"/>
                  <w:hideMark/>
                </w:tcPr>
                <w:p w14:paraId="7E132DC7"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371103161</w:t>
                  </w:r>
                </w:p>
              </w:tc>
            </w:tr>
            <w:tr w:rsidR="003C4CB8" w:rsidRPr="00191B7F" w14:paraId="2CCD2C60"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0C7AC063"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8</w:t>
                  </w:r>
                </w:p>
              </w:tc>
              <w:tc>
                <w:tcPr>
                  <w:tcW w:w="3492" w:type="dxa"/>
                  <w:tcBorders>
                    <w:top w:val="nil"/>
                    <w:left w:val="nil"/>
                    <w:bottom w:val="single" w:sz="4" w:space="0" w:color="auto"/>
                    <w:right w:val="single" w:sz="4" w:space="0" w:color="auto"/>
                  </w:tcBorders>
                  <w:shd w:val="clear" w:color="auto" w:fill="auto"/>
                  <w:noWrap/>
                  <w:vAlign w:val="center"/>
                  <w:hideMark/>
                </w:tcPr>
                <w:p w14:paraId="5C3358CD"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W ŁASKACH</w:t>
                  </w:r>
                </w:p>
              </w:tc>
              <w:tc>
                <w:tcPr>
                  <w:tcW w:w="2726" w:type="dxa"/>
                  <w:tcBorders>
                    <w:top w:val="nil"/>
                    <w:left w:val="nil"/>
                    <w:bottom w:val="single" w:sz="4" w:space="0" w:color="auto"/>
                    <w:right w:val="single" w:sz="4" w:space="0" w:color="auto"/>
                  </w:tcBorders>
                  <w:shd w:val="clear" w:color="auto" w:fill="auto"/>
                  <w:noWrap/>
                  <w:vAlign w:val="center"/>
                  <w:hideMark/>
                </w:tcPr>
                <w:p w14:paraId="38E28B36"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Łaski</w:t>
                  </w:r>
                </w:p>
              </w:tc>
              <w:tc>
                <w:tcPr>
                  <w:tcW w:w="1675" w:type="dxa"/>
                  <w:tcBorders>
                    <w:top w:val="nil"/>
                    <w:left w:val="nil"/>
                    <w:bottom w:val="single" w:sz="4" w:space="0" w:color="auto"/>
                    <w:right w:val="single" w:sz="4" w:space="0" w:color="auto"/>
                  </w:tcBorders>
                  <w:shd w:val="clear" w:color="auto" w:fill="auto"/>
                  <w:noWrap/>
                  <w:vAlign w:val="center"/>
                  <w:hideMark/>
                </w:tcPr>
                <w:p w14:paraId="66036F2E"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365293031</w:t>
                  </w:r>
                </w:p>
              </w:tc>
            </w:tr>
            <w:tr w:rsidR="003C4CB8" w:rsidRPr="00191B7F" w14:paraId="69F610C9"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562C3198"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9</w:t>
                  </w:r>
                </w:p>
              </w:tc>
              <w:tc>
                <w:tcPr>
                  <w:tcW w:w="3492" w:type="dxa"/>
                  <w:tcBorders>
                    <w:top w:val="nil"/>
                    <w:left w:val="nil"/>
                    <w:bottom w:val="single" w:sz="4" w:space="0" w:color="auto"/>
                    <w:right w:val="single" w:sz="4" w:space="0" w:color="auto"/>
                  </w:tcBorders>
                  <w:shd w:val="clear" w:color="auto" w:fill="auto"/>
                  <w:noWrap/>
                  <w:vAlign w:val="center"/>
                  <w:hideMark/>
                </w:tcPr>
                <w:p w14:paraId="7877826F"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W OSOBNICY</w:t>
                  </w:r>
                </w:p>
              </w:tc>
              <w:tc>
                <w:tcPr>
                  <w:tcW w:w="2726" w:type="dxa"/>
                  <w:tcBorders>
                    <w:top w:val="nil"/>
                    <w:left w:val="nil"/>
                    <w:bottom w:val="single" w:sz="4" w:space="0" w:color="auto"/>
                    <w:right w:val="single" w:sz="4" w:space="0" w:color="auto"/>
                  </w:tcBorders>
                  <w:shd w:val="clear" w:color="auto" w:fill="auto"/>
                  <w:noWrap/>
                  <w:vAlign w:val="center"/>
                  <w:hideMark/>
                </w:tcPr>
                <w:p w14:paraId="1BD3E3F2"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Osobnica</w:t>
                  </w:r>
                </w:p>
              </w:tc>
              <w:tc>
                <w:tcPr>
                  <w:tcW w:w="1675" w:type="dxa"/>
                  <w:tcBorders>
                    <w:top w:val="nil"/>
                    <w:left w:val="nil"/>
                    <w:bottom w:val="single" w:sz="4" w:space="0" w:color="auto"/>
                    <w:right w:val="single" w:sz="4" w:space="0" w:color="auto"/>
                  </w:tcBorders>
                  <w:shd w:val="clear" w:color="auto" w:fill="auto"/>
                  <w:noWrap/>
                  <w:vAlign w:val="center"/>
                  <w:hideMark/>
                </w:tcPr>
                <w:p w14:paraId="2ADC8C10"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371151303</w:t>
                  </w:r>
                </w:p>
              </w:tc>
            </w:tr>
            <w:tr w:rsidR="003C4CB8" w:rsidRPr="00191B7F" w14:paraId="63184D53"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1FEEDA18"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10</w:t>
                  </w:r>
                </w:p>
              </w:tc>
              <w:tc>
                <w:tcPr>
                  <w:tcW w:w="3492" w:type="dxa"/>
                  <w:tcBorders>
                    <w:top w:val="nil"/>
                    <w:left w:val="nil"/>
                    <w:bottom w:val="single" w:sz="4" w:space="0" w:color="auto"/>
                    <w:right w:val="single" w:sz="4" w:space="0" w:color="auto"/>
                  </w:tcBorders>
                  <w:shd w:val="clear" w:color="auto" w:fill="auto"/>
                  <w:noWrap/>
                  <w:vAlign w:val="center"/>
                  <w:hideMark/>
                </w:tcPr>
                <w:p w14:paraId="293193DA"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W WOLICY</w:t>
                  </w:r>
                </w:p>
              </w:tc>
              <w:tc>
                <w:tcPr>
                  <w:tcW w:w="2726" w:type="dxa"/>
                  <w:tcBorders>
                    <w:top w:val="nil"/>
                    <w:left w:val="nil"/>
                    <w:bottom w:val="single" w:sz="4" w:space="0" w:color="auto"/>
                    <w:right w:val="single" w:sz="4" w:space="0" w:color="auto"/>
                  </w:tcBorders>
                  <w:shd w:val="clear" w:color="auto" w:fill="auto"/>
                  <w:noWrap/>
                  <w:vAlign w:val="center"/>
                  <w:hideMark/>
                </w:tcPr>
                <w:p w14:paraId="6E01D075"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Wolica</w:t>
                  </w:r>
                </w:p>
              </w:tc>
              <w:tc>
                <w:tcPr>
                  <w:tcW w:w="1675" w:type="dxa"/>
                  <w:tcBorders>
                    <w:top w:val="nil"/>
                    <w:left w:val="nil"/>
                    <w:bottom w:val="single" w:sz="4" w:space="0" w:color="auto"/>
                    <w:right w:val="single" w:sz="4" w:space="0" w:color="auto"/>
                  </w:tcBorders>
                  <w:shd w:val="clear" w:color="auto" w:fill="auto"/>
                  <w:noWrap/>
                  <w:vAlign w:val="center"/>
                  <w:hideMark/>
                </w:tcPr>
                <w:p w14:paraId="56A71688"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180205490</w:t>
                  </w:r>
                </w:p>
              </w:tc>
            </w:tr>
            <w:tr w:rsidR="003C4CB8" w:rsidRPr="00191B7F" w14:paraId="17B34342" w14:textId="77777777" w:rsidTr="00892078">
              <w:trPr>
                <w:trHeight w:val="26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365B54E6"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11</w:t>
                  </w:r>
                </w:p>
              </w:tc>
              <w:tc>
                <w:tcPr>
                  <w:tcW w:w="3492" w:type="dxa"/>
                  <w:tcBorders>
                    <w:top w:val="nil"/>
                    <w:left w:val="nil"/>
                    <w:bottom w:val="single" w:sz="4" w:space="0" w:color="auto"/>
                    <w:right w:val="single" w:sz="4" w:space="0" w:color="auto"/>
                  </w:tcBorders>
                  <w:shd w:val="clear" w:color="auto" w:fill="auto"/>
                  <w:noWrap/>
                  <w:vAlign w:val="center"/>
                  <w:hideMark/>
                </w:tcPr>
                <w:p w14:paraId="68D4DD09"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W ZIMNEJ WODZIE</w:t>
                  </w:r>
                </w:p>
              </w:tc>
              <w:tc>
                <w:tcPr>
                  <w:tcW w:w="2726" w:type="dxa"/>
                  <w:tcBorders>
                    <w:top w:val="nil"/>
                    <w:left w:val="nil"/>
                    <w:bottom w:val="single" w:sz="4" w:space="0" w:color="auto"/>
                    <w:right w:val="single" w:sz="4" w:space="0" w:color="auto"/>
                  </w:tcBorders>
                  <w:shd w:val="clear" w:color="auto" w:fill="auto"/>
                  <w:noWrap/>
                  <w:vAlign w:val="center"/>
                  <w:hideMark/>
                </w:tcPr>
                <w:p w14:paraId="4930882C"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 xml:space="preserve">Zimna Woda </w:t>
                  </w:r>
                </w:p>
              </w:tc>
              <w:tc>
                <w:tcPr>
                  <w:tcW w:w="1675" w:type="dxa"/>
                  <w:tcBorders>
                    <w:top w:val="nil"/>
                    <w:left w:val="nil"/>
                    <w:bottom w:val="single" w:sz="4" w:space="0" w:color="auto"/>
                    <w:right w:val="single" w:sz="4" w:space="0" w:color="auto"/>
                  </w:tcBorders>
                  <w:shd w:val="clear" w:color="auto" w:fill="auto"/>
                  <w:noWrap/>
                  <w:vAlign w:val="center"/>
                  <w:hideMark/>
                </w:tcPr>
                <w:p w14:paraId="65E4DB05"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180020112</w:t>
                  </w:r>
                </w:p>
              </w:tc>
            </w:tr>
            <w:tr w:rsidR="003C4CB8" w:rsidRPr="00191B7F" w14:paraId="1012C053" w14:textId="77777777" w:rsidTr="00892078">
              <w:trPr>
                <w:trHeight w:val="510"/>
              </w:trPr>
              <w:tc>
                <w:tcPr>
                  <w:tcW w:w="668" w:type="dxa"/>
                  <w:tcBorders>
                    <w:top w:val="nil"/>
                    <w:left w:val="single" w:sz="4" w:space="0" w:color="auto"/>
                    <w:bottom w:val="single" w:sz="4" w:space="0" w:color="auto"/>
                    <w:right w:val="single" w:sz="4" w:space="0" w:color="auto"/>
                  </w:tcBorders>
                  <w:shd w:val="clear" w:color="auto" w:fill="auto"/>
                  <w:noWrap/>
                  <w:vAlign w:val="center"/>
                  <w:hideMark/>
                </w:tcPr>
                <w:p w14:paraId="5327F8CB" w14:textId="77777777" w:rsidR="003C4CB8" w:rsidRPr="00BB7CFC" w:rsidRDefault="003C4CB8" w:rsidP="003C4CB8">
                  <w:pPr>
                    <w:spacing w:after="0" w:line="240" w:lineRule="auto"/>
                    <w:jc w:val="center"/>
                    <w:rPr>
                      <w:rFonts w:eastAsia="Times New Roman" w:cs="Segoe UI"/>
                      <w:color w:val="002060"/>
                      <w:szCs w:val="20"/>
                      <w:lang w:eastAsia="pl-PL"/>
                    </w:rPr>
                  </w:pPr>
                  <w:r w:rsidRPr="00BB7CFC">
                    <w:rPr>
                      <w:rFonts w:eastAsia="Times New Roman" w:cs="Segoe UI"/>
                      <w:color w:val="002060"/>
                      <w:szCs w:val="20"/>
                      <w:lang w:eastAsia="pl-PL"/>
                    </w:rPr>
                    <w:t>12</w:t>
                  </w:r>
                </w:p>
              </w:tc>
              <w:tc>
                <w:tcPr>
                  <w:tcW w:w="3492" w:type="dxa"/>
                  <w:tcBorders>
                    <w:top w:val="nil"/>
                    <w:left w:val="nil"/>
                    <w:bottom w:val="single" w:sz="4" w:space="0" w:color="auto"/>
                    <w:right w:val="single" w:sz="4" w:space="0" w:color="auto"/>
                  </w:tcBorders>
                  <w:shd w:val="clear" w:color="auto" w:fill="auto"/>
                  <w:noWrap/>
                  <w:vAlign w:val="center"/>
                  <w:hideMark/>
                </w:tcPr>
                <w:p w14:paraId="3F8057F7"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OCHOTNICZA STRAŻ POŻARNA FLORIAN</w:t>
                  </w:r>
                </w:p>
              </w:tc>
              <w:tc>
                <w:tcPr>
                  <w:tcW w:w="2726" w:type="dxa"/>
                  <w:tcBorders>
                    <w:top w:val="nil"/>
                    <w:left w:val="nil"/>
                    <w:bottom w:val="single" w:sz="4" w:space="0" w:color="auto"/>
                    <w:right w:val="single" w:sz="4" w:space="0" w:color="auto"/>
                  </w:tcBorders>
                  <w:shd w:val="clear" w:color="auto" w:fill="auto"/>
                  <w:noWrap/>
                  <w:vAlign w:val="center"/>
                  <w:hideMark/>
                </w:tcPr>
                <w:p w14:paraId="39BB7EDD" w14:textId="77777777" w:rsidR="003C4CB8" w:rsidRPr="00BB7CFC" w:rsidRDefault="003C4CB8" w:rsidP="003C4CB8">
                  <w:pPr>
                    <w:spacing w:after="0" w:line="240" w:lineRule="auto"/>
                    <w:rPr>
                      <w:rFonts w:eastAsia="Times New Roman" w:cs="Segoe UI"/>
                      <w:color w:val="002060"/>
                      <w:szCs w:val="20"/>
                      <w:lang w:eastAsia="pl-PL"/>
                    </w:rPr>
                  </w:pPr>
                  <w:r w:rsidRPr="00BB7CFC">
                    <w:rPr>
                      <w:rFonts w:eastAsia="Times New Roman" w:cs="Segoe UI"/>
                      <w:color w:val="002060"/>
                      <w:szCs w:val="20"/>
                      <w:lang w:eastAsia="pl-PL"/>
                    </w:rPr>
                    <w:t>Żółków 177</w:t>
                  </w:r>
                </w:p>
              </w:tc>
              <w:tc>
                <w:tcPr>
                  <w:tcW w:w="1675" w:type="dxa"/>
                  <w:tcBorders>
                    <w:top w:val="nil"/>
                    <w:left w:val="nil"/>
                    <w:bottom w:val="single" w:sz="4" w:space="0" w:color="auto"/>
                    <w:right w:val="single" w:sz="4" w:space="0" w:color="auto"/>
                  </w:tcBorders>
                  <w:shd w:val="clear" w:color="auto" w:fill="auto"/>
                  <w:noWrap/>
                  <w:vAlign w:val="center"/>
                  <w:hideMark/>
                </w:tcPr>
                <w:p w14:paraId="68FEBFD8" w14:textId="77777777" w:rsidR="003C4CB8" w:rsidRPr="00BB7CFC" w:rsidRDefault="003C4CB8" w:rsidP="003C4CB8">
                  <w:pPr>
                    <w:spacing w:after="0" w:line="240" w:lineRule="auto"/>
                    <w:jc w:val="right"/>
                    <w:rPr>
                      <w:rFonts w:eastAsia="Times New Roman" w:cs="Segoe UI"/>
                      <w:color w:val="002060"/>
                      <w:szCs w:val="20"/>
                      <w:lang w:eastAsia="pl-PL"/>
                    </w:rPr>
                  </w:pPr>
                  <w:r w:rsidRPr="00BB7CFC">
                    <w:rPr>
                      <w:rFonts w:eastAsia="Times New Roman" w:cs="Segoe UI"/>
                      <w:color w:val="002060"/>
                      <w:szCs w:val="20"/>
                      <w:lang w:eastAsia="pl-PL"/>
                    </w:rPr>
                    <w:t>180308400</w:t>
                  </w:r>
                </w:p>
              </w:tc>
            </w:tr>
          </w:tbl>
          <w:p w14:paraId="1C75DACD" w14:textId="77777777" w:rsidR="003C4CB8" w:rsidRDefault="003C4CB8" w:rsidP="006C5A2B">
            <w:pPr>
              <w:pStyle w:val="TekstpodstawowySegoe"/>
              <w:spacing w:line="276" w:lineRule="auto"/>
              <w:rPr>
                <w:rFonts w:ascii="Ubuntu Light" w:eastAsiaTheme="minorEastAsia" w:hAnsi="Ubuntu Light" w:cstheme="minorBidi"/>
                <w:szCs w:val="20"/>
              </w:rPr>
            </w:pPr>
          </w:p>
          <w:p w14:paraId="432ADBE7" w14:textId="4688F1F5" w:rsidR="006C5A2B" w:rsidRPr="00D9386C" w:rsidRDefault="006C5A2B" w:rsidP="004D47C5">
            <w:pPr>
              <w:pStyle w:val="TekstpodstawowySegoe"/>
              <w:spacing w:line="276" w:lineRule="auto"/>
              <w:rPr>
                <w:rFonts w:ascii="Ubuntu Light" w:eastAsiaTheme="minorEastAsia" w:hAnsi="Ubuntu Light" w:cstheme="minorBidi"/>
                <w:szCs w:val="20"/>
              </w:rPr>
            </w:pPr>
          </w:p>
        </w:tc>
      </w:tr>
    </w:tbl>
    <w:p w14:paraId="61994DF0" w14:textId="77777777" w:rsidR="002E3869" w:rsidRDefault="002E3869" w:rsidP="004D47C5">
      <w:pPr>
        <w:keepNext/>
        <w:keepLines/>
        <w:spacing w:after="0" w:line="276" w:lineRule="auto"/>
        <w:rPr>
          <w:rFonts w:eastAsiaTheme="minorEastAsia"/>
          <w:b/>
          <w:bCs/>
          <w:color w:val="002060"/>
          <w:szCs w:val="20"/>
          <w:u w:val="single"/>
        </w:rPr>
      </w:pPr>
      <w:bookmarkStart w:id="1" w:name="_Hlk89423758"/>
      <w:bookmarkEnd w:id="0"/>
    </w:p>
    <w:p w14:paraId="0C76632F" w14:textId="77777777" w:rsidR="008F373E" w:rsidRPr="00191B7F" w:rsidRDefault="008F373E" w:rsidP="008F373E">
      <w:pPr>
        <w:rPr>
          <w:rFonts w:cs="Segoe UI"/>
          <w:b/>
          <w:bCs/>
          <w:color w:val="002060"/>
          <w:sz w:val="24"/>
          <w:szCs w:val="24"/>
        </w:rPr>
      </w:pPr>
      <w:r w:rsidRPr="00191B7F">
        <w:rPr>
          <w:rFonts w:cs="Segoe UI"/>
          <w:b/>
          <w:bCs/>
          <w:color w:val="002060"/>
          <w:sz w:val="24"/>
          <w:szCs w:val="24"/>
        </w:rPr>
        <w:t>Opis prowadzonej działalności</w:t>
      </w:r>
    </w:p>
    <w:p w14:paraId="34C7B21B" w14:textId="77777777" w:rsidR="008F373E" w:rsidRPr="00191B7F" w:rsidRDefault="008F373E" w:rsidP="008F373E">
      <w:pPr>
        <w:pStyle w:val="Default"/>
        <w:rPr>
          <w:rStyle w:val="Uwydatnienie"/>
          <w:rFonts w:ascii="Segoe UI" w:hAnsi="Segoe UI" w:cs="Segoe UI"/>
          <w:color w:val="002060"/>
          <w:sz w:val="20"/>
        </w:rPr>
      </w:pPr>
      <w:r w:rsidRPr="00191B7F">
        <w:rPr>
          <w:rStyle w:val="Uwydatnienie"/>
          <w:rFonts w:ascii="Segoe UI" w:hAnsi="Segoe UI" w:cs="Segoe UI"/>
          <w:color w:val="002060"/>
          <w:sz w:val="20"/>
        </w:rPr>
        <w:t xml:space="preserve">Podstawą działalności zamawiającego i podmiotów objętych zamówieniem są m.in. następujące akty prawa powszechnego i lokalnego (zawsze w ich aktualnym brzmieniu): </w:t>
      </w:r>
    </w:p>
    <w:p w14:paraId="6C0879D7" w14:textId="77777777" w:rsidR="008F373E" w:rsidRPr="00191B7F" w:rsidRDefault="008F373E" w:rsidP="008F373E">
      <w:pPr>
        <w:pStyle w:val="Default"/>
        <w:spacing w:after="38"/>
        <w:rPr>
          <w:rStyle w:val="Uwydatnienie"/>
          <w:rFonts w:ascii="Segoe UI" w:hAnsi="Segoe UI" w:cs="Segoe UI"/>
          <w:color w:val="002060"/>
          <w:sz w:val="20"/>
        </w:rPr>
      </w:pPr>
      <w:r w:rsidRPr="00191B7F">
        <w:rPr>
          <w:rStyle w:val="Uwydatnienie"/>
          <w:rFonts w:ascii="Segoe UI" w:hAnsi="Segoe UI" w:cs="Segoe UI"/>
          <w:color w:val="002060"/>
          <w:sz w:val="20"/>
        </w:rPr>
        <w:t xml:space="preserve">ustawa z dnia 8 marca 1990 r. o samorządzie gminnym </w:t>
      </w:r>
    </w:p>
    <w:p w14:paraId="1C372A9D" w14:textId="77777777" w:rsidR="008F373E" w:rsidRPr="00191B7F" w:rsidRDefault="008F373E" w:rsidP="008F373E">
      <w:pPr>
        <w:pStyle w:val="Default"/>
        <w:spacing w:after="38"/>
        <w:rPr>
          <w:rStyle w:val="Uwydatnienie"/>
          <w:rFonts w:ascii="Segoe UI" w:hAnsi="Segoe UI" w:cs="Segoe UI"/>
          <w:color w:val="002060"/>
          <w:sz w:val="20"/>
        </w:rPr>
      </w:pPr>
      <w:r w:rsidRPr="00191B7F">
        <w:rPr>
          <w:rStyle w:val="Uwydatnienie"/>
          <w:rFonts w:ascii="Segoe UI" w:hAnsi="Segoe UI" w:cs="Segoe UI"/>
          <w:color w:val="002060"/>
          <w:sz w:val="20"/>
        </w:rPr>
        <w:t xml:space="preserve">ustawa z dnia 29 września 1994 r. o rachunkowości </w:t>
      </w:r>
    </w:p>
    <w:p w14:paraId="0B6A861B" w14:textId="77777777" w:rsidR="008F373E" w:rsidRPr="00191B7F" w:rsidRDefault="008F373E" w:rsidP="008F373E">
      <w:pPr>
        <w:pStyle w:val="Default"/>
        <w:spacing w:after="38"/>
        <w:rPr>
          <w:rStyle w:val="Uwydatnienie"/>
          <w:rFonts w:ascii="Segoe UI" w:hAnsi="Segoe UI" w:cs="Segoe UI"/>
          <w:color w:val="002060"/>
          <w:sz w:val="20"/>
        </w:rPr>
      </w:pPr>
      <w:r w:rsidRPr="00191B7F">
        <w:rPr>
          <w:rStyle w:val="Uwydatnienie"/>
          <w:rFonts w:ascii="Segoe UI" w:hAnsi="Segoe UI" w:cs="Segoe UI"/>
          <w:color w:val="002060"/>
          <w:sz w:val="20"/>
        </w:rPr>
        <w:t xml:space="preserve">ustawa z dnia 21 marca 1985 r. o drogach publicznych </w:t>
      </w:r>
    </w:p>
    <w:p w14:paraId="10A76EB6" w14:textId="77777777" w:rsidR="008F373E" w:rsidRPr="00191B7F" w:rsidRDefault="008F373E" w:rsidP="008F373E">
      <w:pPr>
        <w:pStyle w:val="Default"/>
        <w:spacing w:after="38"/>
        <w:rPr>
          <w:rStyle w:val="Uwydatnienie"/>
          <w:rFonts w:ascii="Segoe UI" w:hAnsi="Segoe UI" w:cs="Segoe UI"/>
          <w:color w:val="002060"/>
          <w:sz w:val="20"/>
        </w:rPr>
      </w:pPr>
      <w:r w:rsidRPr="00191B7F">
        <w:rPr>
          <w:rStyle w:val="Uwydatnienie"/>
          <w:rFonts w:ascii="Segoe UI" w:hAnsi="Segoe UI" w:cs="Segoe UI"/>
          <w:color w:val="002060"/>
          <w:sz w:val="20"/>
        </w:rPr>
        <w:t xml:space="preserve">ustawa z dnia 24 sierpnia 1991 r. o ochronie przeciwpożarowej </w:t>
      </w:r>
    </w:p>
    <w:p w14:paraId="024EF8BD" w14:textId="77777777" w:rsidR="008F373E" w:rsidRPr="00191B7F" w:rsidRDefault="008F373E" w:rsidP="008F373E">
      <w:pPr>
        <w:pStyle w:val="Default"/>
        <w:spacing w:after="38"/>
        <w:rPr>
          <w:rStyle w:val="Uwydatnienie"/>
          <w:rFonts w:ascii="Segoe UI" w:hAnsi="Segoe UI" w:cs="Segoe UI"/>
          <w:color w:val="002060"/>
          <w:sz w:val="20"/>
        </w:rPr>
      </w:pPr>
      <w:r w:rsidRPr="00191B7F">
        <w:rPr>
          <w:rStyle w:val="Uwydatnienie"/>
          <w:rFonts w:ascii="Segoe UI" w:hAnsi="Segoe UI" w:cs="Segoe UI"/>
          <w:color w:val="002060"/>
          <w:sz w:val="20"/>
        </w:rPr>
        <w:t xml:space="preserve">ustawa z dnia 23 kwietnia 1964 r. Kodeks cywilny ustawa z dnia 7 września 1991 r. o systemie oświaty </w:t>
      </w:r>
    </w:p>
    <w:p w14:paraId="2AA91C1D" w14:textId="77777777" w:rsidR="008F373E" w:rsidRPr="00191B7F" w:rsidRDefault="008F373E" w:rsidP="008F373E">
      <w:pPr>
        <w:pStyle w:val="Default"/>
        <w:spacing w:after="38"/>
        <w:rPr>
          <w:rStyle w:val="Uwydatnienie"/>
          <w:rFonts w:ascii="Segoe UI" w:hAnsi="Segoe UI" w:cs="Segoe UI"/>
          <w:color w:val="002060"/>
          <w:sz w:val="20"/>
        </w:rPr>
      </w:pPr>
      <w:r w:rsidRPr="00191B7F">
        <w:rPr>
          <w:rStyle w:val="Uwydatnienie"/>
          <w:rFonts w:ascii="Segoe UI" w:hAnsi="Segoe UI" w:cs="Segoe UI"/>
          <w:color w:val="002060"/>
          <w:sz w:val="20"/>
        </w:rPr>
        <w:t xml:space="preserve">ustawa z dnia 20 kwietnia 2004 r. o promocji zatrudnienia i instytucjach rynku pracy </w:t>
      </w:r>
    </w:p>
    <w:p w14:paraId="34A859E2" w14:textId="77777777" w:rsidR="008F373E" w:rsidRPr="00191B7F" w:rsidRDefault="008F373E" w:rsidP="008F373E">
      <w:pPr>
        <w:pStyle w:val="Default"/>
        <w:spacing w:after="38"/>
        <w:rPr>
          <w:rStyle w:val="Uwydatnienie"/>
          <w:rFonts w:ascii="Segoe UI" w:hAnsi="Segoe UI" w:cs="Segoe UI"/>
          <w:color w:val="002060"/>
          <w:sz w:val="20"/>
        </w:rPr>
      </w:pPr>
      <w:r w:rsidRPr="00191B7F">
        <w:rPr>
          <w:rStyle w:val="Uwydatnienie"/>
          <w:rFonts w:ascii="Segoe UI" w:hAnsi="Segoe UI" w:cs="Segoe UI"/>
          <w:color w:val="002060"/>
          <w:sz w:val="20"/>
        </w:rPr>
        <w:t xml:space="preserve">ustawa z dnia 12 marca 2004 r. o pomocy społecznej </w:t>
      </w:r>
    </w:p>
    <w:p w14:paraId="398CF94F" w14:textId="77777777" w:rsidR="008F373E" w:rsidRPr="00191B7F" w:rsidRDefault="008F373E" w:rsidP="008F373E">
      <w:pPr>
        <w:pStyle w:val="Default"/>
        <w:spacing w:after="38"/>
        <w:rPr>
          <w:rStyle w:val="Uwydatnienie"/>
          <w:rFonts w:ascii="Segoe UI" w:hAnsi="Segoe UI" w:cs="Segoe UI"/>
          <w:color w:val="002060"/>
          <w:sz w:val="20"/>
        </w:rPr>
      </w:pPr>
      <w:r w:rsidRPr="00191B7F">
        <w:rPr>
          <w:rStyle w:val="Uwydatnienie"/>
          <w:rFonts w:ascii="Segoe UI" w:hAnsi="Segoe UI" w:cs="Segoe UI"/>
          <w:color w:val="002060"/>
          <w:sz w:val="20"/>
        </w:rPr>
        <w:t xml:space="preserve">ustawa z dnia 21 listopada 1996 r. o muzeach </w:t>
      </w:r>
    </w:p>
    <w:p w14:paraId="70452D1A" w14:textId="77777777" w:rsidR="008F373E" w:rsidRPr="00191B7F" w:rsidRDefault="008F373E" w:rsidP="008F373E">
      <w:pPr>
        <w:pStyle w:val="Default"/>
        <w:spacing w:after="38"/>
        <w:rPr>
          <w:rStyle w:val="Uwydatnienie"/>
          <w:rFonts w:ascii="Segoe UI" w:hAnsi="Segoe UI" w:cs="Segoe UI"/>
          <w:color w:val="002060"/>
          <w:sz w:val="20"/>
        </w:rPr>
      </w:pPr>
      <w:r w:rsidRPr="00191B7F">
        <w:rPr>
          <w:rStyle w:val="Uwydatnienie"/>
          <w:rFonts w:ascii="Segoe UI" w:hAnsi="Segoe UI" w:cs="Segoe UI"/>
          <w:color w:val="002060"/>
          <w:sz w:val="20"/>
        </w:rPr>
        <w:t xml:space="preserve">ustawa z dnia 25 października 1991 r. o organizowaniu i prowadzeniu działalności kulturalnej </w:t>
      </w:r>
    </w:p>
    <w:p w14:paraId="28E043BF" w14:textId="77777777" w:rsidR="008F373E" w:rsidRPr="00191B7F" w:rsidRDefault="008F373E" w:rsidP="008F373E">
      <w:pPr>
        <w:pStyle w:val="Default"/>
        <w:spacing w:after="38"/>
        <w:rPr>
          <w:rStyle w:val="Uwydatnienie"/>
          <w:rFonts w:ascii="Segoe UI" w:hAnsi="Segoe UI" w:cs="Segoe UI"/>
          <w:color w:val="002060"/>
          <w:sz w:val="20"/>
        </w:rPr>
      </w:pPr>
      <w:r w:rsidRPr="00191B7F">
        <w:rPr>
          <w:rStyle w:val="Uwydatnienie"/>
          <w:rFonts w:ascii="Segoe UI" w:hAnsi="Segoe UI" w:cs="Segoe UI"/>
          <w:color w:val="002060"/>
          <w:sz w:val="20"/>
        </w:rPr>
        <w:t xml:space="preserve">ustawa z dnia 23 lipca 2003 r. o ochronie zabytków i opiece nad zabytkami </w:t>
      </w:r>
    </w:p>
    <w:p w14:paraId="3E93AF42" w14:textId="77777777" w:rsidR="008F373E" w:rsidRPr="00191B7F" w:rsidRDefault="008F373E" w:rsidP="008F373E">
      <w:pPr>
        <w:pStyle w:val="Default"/>
        <w:rPr>
          <w:rStyle w:val="Uwydatnienie"/>
          <w:rFonts w:ascii="Segoe UI" w:hAnsi="Segoe UI" w:cs="Segoe UI"/>
          <w:color w:val="002060"/>
          <w:sz w:val="20"/>
        </w:rPr>
      </w:pPr>
      <w:r w:rsidRPr="00191B7F">
        <w:rPr>
          <w:rStyle w:val="Uwydatnienie"/>
          <w:rFonts w:ascii="Segoe UI" w:hAnsi="Segoe UI" w:cs="Segoe UI"/>
          <w:color w:val="002060"/>
          <w:sz w:val="20"/>
        </w:rPr>
        <w:t xml:space="preserve">inne szczególne przepisy ustawowe i wykonawcze, a także przepisy prawa miejscowego oraz statuty, regulaminy poszczególnych podmiotów objętych zamówieniem. </w:t>
      </w:r>
    </w:p>
    <w:p w14:paraId="7C3D388E" w14:textId="77777777" w:rsidR="0061351F" w:rsidRDefault="0061351F" w:rsidP="004D47C5">
      <w:pPr>
        <w:keepNext/>
        <w:keepLines/>
        <w:spacing w:after="0" w:line="276" w:lineRule="auto"/>
        <w:rPr>
          <w:rFonts w:eastAsiaTheme="minorEastAsia"/>
          <w:b/>
          <w:bCs/>
          <w:color w:val="002060"/>
          <w:szCs w:val="20"/>
          <w:u w:val="single"/>
        </w:rPr>
      </w:pPr>
    </w:p>
    <w:p w14:paraId="5571CE6C" w14:textId="77777777" w:rsidR="008F373E" w:rsidRDefault="008F373E" w:rsidP="004D47C5">
      <w:pPr>
        <w:keepNext/>
        <w:keepLines/>
        <w:spacing w:after="0" w:line="276" w:lineRule="auto"/>
        <w:rPr>
          <w:rFonts w:eastAsiaTheme="minorEastAsia"/>
          <w:b/>
          <w:bCs/>
          <w:color w:val="002060"/>
          <w:szCs w:val="20"/>
          <w:u w:val="single"/>
        </w:rPr>
      </w:pPr>
    </w:p>
    <w:p w14:paraId="6EF2F163" w14:textId="77777777" w:rsidR="0061351F" w:rsidRPr="0061351F" w:rsidRDefault="0061351F" w:rsidP="004468E2">
      <w:pPr>
        <w:keepNext/>
        <w:widowControl w:val="0"/>
        <w:numPr>
          <w:ilvl w:val="1"/>
          <w:numId w:val="39"/>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Postanowienia Opisu Przedmiotu Zamówienia</w:t>
      </w:r>
    </w:p>
    <w:p w14:paraId="792348B7" w14:textId="77777777" w:rsidR="0061351F" w:rsidRPr="0061351F" w:rsidRDefault="0061351F" w:rsidP="0061351F">
      <w:pPr>
        <w:spacing w:after="100" w:afterAutospacing="1" w:line="240" w:lineRule="auto"/>
        <w:jc w:val="both"/>
        <w:rPr>
          <w:rFonts w:ascii="Segoe UI" w:hAnsi="Segoe UI" w:cs="Segoe UI"/>
          <w:szCs w:val="20"/>
        </w:rPr>
      </w:pPr>
      <w:r w:rsidRPr="0061351F">
        <w:rPr>
          <w:rFonts w:ascii="Segoe UI" w:hAnsi="Segoe UI" w:cs="Segoe UI"/>
          <w:szCs w:val="20"/>
        </w:rPr>
        <w:t xml:space="preserve">Postanowienia Opisu Przedmiotu Zamówienia (dalej OPZ) mają pierwszeństwo przed dokumentem </w:t>
      </w:r>
      <w:r w:rsidRPr="0061351F">
        <w:rPr>
          <w:rFonts w:ascii="Segoe UI" w:hAnsi="Segoe UI" w:cs="Segoe UI"/>
          <w:bCs/>
          <w:szCs w:val="20"/>
        </w:rPr>
        <w:t xml:space="preserve">potwierdzającym zawarcie umowy ubezpieczenia, który z kolei ma pierwszeństwo przed ogólnymi warunkami ubezpieczenia lub innymi równoważnymi warunkami ubezpieczenia – w sytuacji, w której dokumenty te rozszerzają ochronę ubezpieczeniową wynikającą z warunków ogólnych. Nie dopuszcza się wprowadzenia przez Ubezpieczyciela (Wykonawcę) żadnych zmian w stosunku do zapisów OPZ. </w:t>
      </w:r>
      <w:r w:rsidRPr="0061351F">
        <w:rPr>
          <w:rFonts w:ascii="Segoe UI" w:hAnsi="Segoe UI" w:cs="Segoe UI"/>
          <w:szCs w:val="20"/>
        </w:rPr>
        <w:t>Zapisy ogólnych warunków ubezpieczenia lub warunków ubezpieczenia wyłączające lub ograniczające zakres lub przedmiot ubezpieczenia opisany w niniejszym OPZ nie mają zastosowania.</w:t>
      </w:r>
    </w:p>
    <w:p w14:paraId="7C46C627" w14:textId="07B53794" w:rsidR="0061351F" w:rsidRPr="0061351F" w:rsidRDefault="0061351F" w:rsidP="004468E2">
      <w:pPr>
        <w:keepNext/>
        <w:widowControl w:val="0"/>
        <w:numPr>
          <w:ilvl w:val="1"/>
          <w:numId w:val="39"/>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lastRenderedPageBreak/>
        <w:t>Zamówienia podzielone zostało na II</w:t>
      </w:r>
      <w:r w:rsidR="009E4991">
        <w:rPr>
          <w:rFonts w:ascii="Segoe UI" w:eastAsia="Times New Roman" w:hAnsi="Segoe UI" w:cs="Segoe UI"/>
          <w:b/>
          <w:bCs/>
          <w:color w:val="043E71"/>
          <w:szCs w:val="20"/>
          <w:lang w:eastAsia="pl-PL"/>
        </w:rPr>
        <w:t>I</w:t>
      </w:r>
      <w:r w:rsidRPr="0061351F">
        <w:rPr>
          <w:rFonts w:ascii="Segoe UI" w:eastAsia="Times New Roman" w:hAnsi="Segoe UI" w:cs="Segoe UI"/>
          <w:b/>
          <w:bCs/>
          <w:color w:val="043E71"/>
          <w:szCs w:val="20"/>
          <w:lang w:eastAsia="pl-PL"/>
        </w:rPr>
        <w:t xml:space="preserve"> części:</w:t>
      </w:r>
    </w:p>
    <w:p w14:paraId="422CBBF5" w14:textId="0B9D559F" w:rsidR="0061351F" w:rsidRPr="0061351F" w:rsidRDefault="0061351F" w:rsidP="004468E2">
      <w:pPr>
        <w:numPr>
          <w:ilvl w:val="0"/>
          <w:numId w:val="40"/>
        </w:numPr>
        <w:spacing w:after="100" w:afterAutospacing="1" w:line="240" w:lineRule="auto"/>
        <w:contextualSpacing/>
        <w:jc w:val="both"/>
        <w:rPr>
          <w:rFonts w:ascii="Segoe UI" w:hAnsi="Segoe UI" w:cs="Segoe UI"/>
          <w:szCs w:val="20"/>
        </w:rPr>
      </w:pPr>
      <w:r w:rsidRPr="0061351F">
        <w:rPr>
          <w:rFonts w:ascii="Segoe UI" w:hAnsi="Segoe UI" w:cs="Segoe UI"/>
          <w:szCs w:val="20"/>
        </w:rPr>
        <w:t>Część nr I – Ubezpieczenie mienia od wszystkich ryzyk, ubezpieczenie sprzętu elektronicznego od wszystkich ryzyk;</w:t>
      </w:r>
      <w:r w:rsidR="00092B38" w:rsidRPr="00092B38">
        <w:rPr>
          <w:rFonts w:ascii="Segoe UI" w:hAnsi="Segoe UI" w:cs="Segoe UI"/>
          <w:szCs w:val="20"/>
        </w:rPr>
        <w:t xml:space="preserve"> </w:t>
      </w:r>
      <w:r w:rsidR="00092B38" w:rsidRPr="0061351F">
        <w:rPr>
          <w:rFonts w:ascii="Segoe UI" w:hAnsi="Segoe UI" w:cs="Segoe UI"/>
          <w:szCs w:val="20"/>
        </w:rPr>
        <w:t>Ubezpieczenie odpowiedzialności cywilnej z tytułu prowadzenie działalności i posiadania mienia;</w:t>
      </w:r>
    </w:p>
    <w:p w14:paraId="251BEFE9" w14:textId="2A03EAAB" w:rsidR="00A14030" w:rsidRPr="00A14030" w:rsidRDefault="0061351F" w:rsidP="004468E2">
      <w:pPr>
        <w:numPr>
          <w:ilvl w:val="0"/>
          <w:numId w:val="40"/>
        </w:numPr>
        <w:spacing w:after="100" w:afterAutospacing="1" w:line="240" w:lineRule="auto"/>
        <w:contextualSpacing/>
        <w:jc w:val="both"/>
        <w:rPr>
          <w:rFonts w:ascii="Segoe UI" w:hAnsi="Segoe UI" w:cs="Segoe UI"/>
          <w:szCs w:val="20"/>
        </w:rPr>
      </w:pPr>
      <w:r w:rsidRPr="0061351F">
        <w:rPr>
          <w:rFonts w:ascii="Segoe UI" w:hAnsi="Segoe UI" w:cs="Segoe UI"/>
          <w:szCs w:val="20"/>
        </w:rPr>
        <w:t xml:space="preserve">Część nr II – </w:t>
      </w:r>
      <w:r w:rsidR="00A14030" w:rsidRPr="00A10AD7">
        <w:rPr>
          <w:rFonts w:ascii="Segoe UI" w:hAnsi="Segoe UI" w:cs="Segoe UI"/>
          <w:szCs w:val="20"/>
        </w:rPr>
        <w:t>Ubezpieczenia komunikacyjne – OC p.p.m., AC, NNW. Assistance</w:t>
      </w:r>
    </w:p>
    <w:p w14:paraId="0253EFF7" w14:textId="07E009EA" w:rsidR="0061351F" w:rsidRDefault="005073C3" w:rsidP="004468E2">
      <w:pPr>
        <w:numPr>
          <w:ilvl w:val="0"/>
          <w:numId w:val="40"/>
        </w:numPr>
        <w:spacing w:after="100" w:afterAutospacing="1" w:line="240" w:lineRule="auto"/>
        <w:contextualSpacing/>
        <w:jc w:val="both"/>
        <w:rPr>
          <w:rFonts w:ascii="Segoe UI" w:hAnsi="Segoe UI" w:cs="Segoe UI"/>
          <w:szCs w:val="20"/>
        </w:rPr>
      </w:pPr>
      <w:r w:rsidRPr="00A14030">
        <w:rPr>
          <w:rFonts w:ascii="Segoe UI" w:hAnsi="Segoe UI" w:cs="Segoe UI"/>
          <w:szCs w:val="20"/>
        </w:rPr>
        <w:t xml:space="preserve">Część nr III </w:t>
      </w:r>
      <w:r w:rsidR="00A14030">
        <w:rPr>
          <w:rFonts w:ascii="Segoe UI" w:hAnsi="Segoe UI" w:cs="Segoe UI"/>
          <w:szCs w:val="20"/>
        </w:rPr>
        <w:t>–</w:t>
      </w:r>
      <w:r w:rsidRPr="00A14030">
        <w:rPr>
          <w:rFonts w:ascii="Segoe UI" w:hAnsi="Segoe UI" w:cs="Segoe UI"/>
          <w:szCs w:val="20"/>
        </w:rPr>
        <w:t xml:space="preserve"> </w:t>
      </w:r>
      <w:r w:rsidR="00B75661">
        <w:rPr>
          <w:rFonts w:ascii="Segoe UI" w:hAnsi="Segoe UI" w:cs="Segoe UI"/>
          <w:szCs w:val="20"/>
        </w:rPr>
        <w:t>Ubezpieczenie NNW członków OSP/MDP/DDP</w:t>
      </w:r>
    </w:p>
    <w:p w14:paraId="23838EB9" w14:textId="77777777" w:rsidR="00A14030" w:rsidRPr="00A14030" w:rsidRDefault="00A14030" w:rsidP="00A14030">
      <w:pPr>
        <w:spacing w:after="100" w:afterAutospacing="1" w:line="240" w:lineRule="auto"/>
        <w:ind w:left="360"/>
        <w:contextualSpacing/>
        <w:jc w:val="both"/>
        <w:rPr>
          <w:rFonts w:ascii="Segoe UI" w:hAnsi="Segoe UI" w:cs="Segoe UI"/>
          <w:szCs w:val="20"/>
        </w:rPr>
      </w:pPr>
    </w:p>
    <w:p w14:paraId="294334C8" w14:textId="77777777" w:rsidR="0061351F" w:rsidRPr="0061351F" w:rsidRDefault="0061351F" w:rsidP="004468E2">
      <w:pPr>
        <w:keepNext/>
        <w:widowControl w:val="0"/>
        <w:numPr>
          <w:ilvl w:val="1"/>
          <w:numId w:val="39"/>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We wszystkich II częściach umowa ubezpieczenia będzie realizowana w dwóch rocznych okresach:</w:t>
      </w:r>
    </w:p>
    <w:p w14:paraId="124C9EBF" w14:textId="7713F5CC" w:rsidR="0061351F" w:rsidRPr="0061351F" w:rsidRDefault="0061351F" w:rsidP="004468E2">
      <w:pPr>
        <w:numPr>
          <w:ilvl w:val="0"/>
          <w:numId w:val="41"/>
        </w:numPr>
        <w:spacing w:after="100" w:afterAutospacing="1" w:line="240" w:lineRule="auto"/>
        <w:contextualSpacing/>
        <w:jc w:val="both"/>
        <w:rPr>
          <w:rFonts w:ascii="Segoe UI" w:hAnsi="Segoe UI" w:cs="Segoe UI"/>
          <w:szCs w:val="20"/>
        </w:rPr>
      </w:pPr>
      <w:r w:rsidRPr="0061351F">
        <w:rPr>
          <w:rFonts w:ascii="Segoe UI" w:hAnsi="Segoe UI" w:cs="Segoe UI"/>
          <w:szCs w:val="20"/>
        </w:rPr>
        <w:t xml:space="preserve">Okres pierwszy: od </w:t>
      </w:r>
      <w:r w:rsidR="00A10AD7">
        <w:rPr>
          <w:rFonts w:ascii="Segoe UI" w:hAnsi="Segoe UI" w:cs="Segoe UI"/>
          <w:szCs w:val="20"/>
        </w:rPr>
        <w:t>01</w:t>
      </w:r>
      <w:r w:rsidR="006C5A2B">
        <w:rPr>
          <w:rFonts w:ascii="Segoe UI" w:hAnsi="Segoe UI" w:cs="Segoe UI"/>
          <w:szCs w:val="20"/>
        </w:rPr>
        <w:t>.</w:t>
      </w:r>
      <w:r w:rsidR="00A10AD7">
        <w:rPr>
          <w:rFonts w:ascii="Segoe UI" w:hAnsi="Segoe UI" w:cs="Segoe UI"/>
          <w:szCs w:val="20"/>
        </w:rPr>
        <w:t>01</w:t>
      </w:r>
      <w:r w:rsidR="006C5A2B">
        <w:rPr>
          <w:rFonts w:ascii="Segoe UI" w:hAnsi="Segoe UI" w:cs="Segoe UI"/>
          <w:szCs w:val="20"/>
        </w:rPr>
        <w:t>.202</w:t>
      </w:r>
      <w:r w:rsidR="00A10AD7">
        <w:rPr>
          <w:rFonts w:ascii="Segoe UI" w:hAnsi="Segoe UI" w:cs="Segoe UI"/>
          <w:szCs w:val="20"/>
        </w:rPr>
        <w:t>5</w:t>
      </w:r>
      <w:r w:rsidR="006C5A2B">
        <w:rPr>
          <w:rFonts w:ascii="Segoe UI" w:hAnsi="Segoe UI" w:cs="Segoe UI"/>
          <w:szCs w:val="20"/>
        </w:rPr>
        <w:t xml:space="preserve"> r. do </w:t>
      </w:r>
      <w:r w:rsidR="00A10AD7">
        <w:rPr>
          <w:rFonts w:ascii="Segoe UI" w:hAnsi="Segoe UI" w:cs="Segoe UI"/>
          <w:szCs w:val="20"/>
        </w:rPr>
        <w:t>31</w:t>
      </w:r>
      <w:r w:rsidR="006C5A2B">
        <w:rPr>
          <w:rFonts w:ascii="Segoe UI" w:hAnsi="Segoe UI" w:cs="Segoe UI"/>
          <w:szCs w:val="20"/>
        </w:rPr>
        <w:t>.</w:t>
      </w:r>
      <w:r w:rsidR="00A10AD7">
        <w:rPr>
          <w:rFonts w:ascii="Segoe UI" w:hAnsi="Segoe UI" w:cs="Segoe UI"/>
          <w:szCs w:val="20"/>
        </w:rPr>
        <w:t>12</w:t>
      </w:r>
      <w:r w:rsidR="006C5A2B">
        <w:rPr>
          <w:rFonts w:ascii="Segoe UI" w:hAnsi="Segoe UI" w:cs="Segoe UI"/>
          <w:szCs w:val="20"/>
        </w:rPr>
        <w:t>.2025 r.</w:t>
      </w:r>
      <w:r w:rsidRPr="0061351F">
        <w:rPr>
          <w:rFonts w:ascii="Segoe UI" w:hAnsi="Segoe UI" w:cs="Segoe UI"/>
          <w:szCs w:val="20"/>
        </w:rPr>
        <w:t xml:space="preserve"> </w:t>
      </w:r>
    </w:p>
    <w:p w14:paraId="103660BA" w14:textId="7AD41DB0" w:rsidR="0061351F" w:rsidRPr="001F01FD" w:rsidRDefault="0061351F" w:rsidP="004468E2">
      <w:pPr>
        <w:keepNext/>
        <w:keepLines/>
        <w:numPr>
          <w:ilvl w:val="0"/>
          <w:numId w:val="41"/>
        </w:numPr>
        <w:spacing w:after="0" w:afterAutospacing="1" w:line="276" w:lineRule="auto"/>
        <w:contextualSpacing/>
        <w:jc w:val="both"/>
        <w:rPr>
          <w:rFonts w:eastAsiaTheme="minorEastAsia"/>
          <w:b/>
          <w:bCs/>
          <w:color w:val="002060"/>
          <w:szCs w:val="20"/>
          <w:u w:val="single"/>
        </w:rPr>
      </w:pPr>
      <w:r w:rsidRPr="006C5A2B">
        <w:rPr>
          <w:rFonts w:ascii="Segoe UI" w:hAnsi="Segoe UI" w:cs="Segoe UI"/>
          <w:szCs w:val="20"/>
        </w:rPr>
        <w:t xml:space="preserve">Okres drugi: </w:t>
      </w:r>
      <w:r w:rsidR="006C5A2B" w:rsidRPr="006C5A2B">
        <w:rPr>
          <w:rFonts w:ascii="Segoe UI" w:hAnsi="Segoe UI" w:cs="Segoe UI"/>
          <w:szCs w:val="20"/>
        </w:rPr>
        <w:t xml:space="preserve">od </w:t>
      </w:r>
      <w:r w:rsidR="00A10AD7">
        <w:rPr>
          <w:rFonts w:ascii="Segoe UI" w:hAnsi="Segoe UI" w:cs="Segoe UI"/>
          <w:szCs w:val="20"/>
        </w:rPr>
        <w:t>01</w:t>
      </w:r>
      <w:r w:rsidR="006C5A2B" w:rsidRPr="006C5A2B">
        <w:rPr>
          <w:rFonts w:ascii="Segoe UI" w:hAnsi="Segoe UI" w:cs="Segoe UI"/>
          <w:szCs w:val="20"/>
        </w:rPr>
        <w:t>.</w:t>
      </w:r>
      <w:r w:rsidR="00A10AD7">
        <w:rPr>
          <w:rFonts w:ascii="Segoe UI" w:hAnsi="Segoe UI" w:cs="Segoe UI"/>
          <w:szCs w:val="20"/>
        </w:rPr>
        <w:t>01</w:t>
      </w:r>
      <w:r w:rsidR="006C5A2B" w:rsidRPr="006C5A2B">
        <w:rPr>
          <w:rFonts w:ascii="Segoe UI" w:hAnsi="Segoe UI" w:cs="Segoe UI"/>
          <w:szCs w:val="20"/>
        </w:rPr>
        <w:t>.202</w:t>
      </w:r>
      <w:r w:rsidR="00A10AD7">
        <w:rPr>
          <w:rFonts w:ascii="Segoe UI" w:hAnsi="Segoe UI" w:cs="Segoe UI"/>
          <w:szCs w:val="20"/>
        </w:rPr>
        <w:t>6</w:t>
      </w:r>
      <w:r w:rsidR="006C5A2B" w:rsidRPr="006C5A2B">
        <w:rPr>
          <w:rFonts w:ascii="Segoe UI" w:hAnsi="Segoe UI" w:cs="Segoe UI"/>
          <w:szCs w:val="20"/>
        </w:rPr>
        <w:t xml:space="preserve"> r. do </w:t>
      </w:r>
      <w:r w:rsidR="00A10AD7">
        <w:rPr>
          <w:rFonts w:ascii="Segoe UI" w:hAnsi="Segoe UI" w:cs="Segoe UI"/>
          <w:szCs w:val="20"/>
        </w:rPr>
        <w:t>31</w:t>
      </w:r>
      <w:r w:rsidR="006C5A2B" w:rsidRPr="006C5A2B">
        <w:rPr>
          <w:rFonts w:ascii="Segoe UI" w:hAnsi="Segoe UI" w:cs="Segoe UI"/>
          <w:szCs w:val="20"/>
        </w:rPr>
        <w:t>.</w:t>
      </w:r>
      <w:r w:rsidR="00A10AD7">
        <w:rPr>
          <w:rFonts w:ascii="Segoe UI" w:hAnsi="Segoe UI" w:cs="Segoe UI"/>
          <w:szCs w:val="20"/>
        </w:rPr>
        <w:t>12</w:t>
      </w:r>
      <w:r w:rsidR="006C5A2B" w:rsidRPr="006C5A2B">
        <w:rPr>
          <w:rFonts w:ascii="Segoe UI" w:hAnsi="Segoe UI" w:cs="Segoe UI"/>
          <w:szCs w:val="20"/>
        </w:rPr>
        <w:t xml:space="preserve">.2026 r. </w:t>
      </w:r>
    </w:p>
    <w:p w14:paraId="16D0DB55" w14:textId="77777777" w:rsidR="001F01FD" w:rsidRPr="006C5A2B" w:rsidRDefault="001F01FD" w:rsidP="001F01FD">
      <w:pPr>
        <w:keepNext/>
        <w:keepLines/>
        <w:spacing w:after="0" w:afterAutospacing="1" w:line="276" w:lineRule="auto"/>
        <w:ind w:left="360"/>
        <w:contextualSpacing/>
        <w:jc w:val="both"/>
        <w:rPr>
          <w:rFonts w:eastAsiaTheme="minorEastAsia"/>
          <w:b/>
          <w:bCs/>
          <w:color w:val="002060"/>
          <w:szCs w:val="20"/>
          <w:u w:val="single"/>
        </w:rPr>
      </w:pPr>
    </w:p>
    <w:p w14:paraId="7BEC048D" w14:textId="5105D912" w:rsidR="001F01FD" w:rsidRPr="001F01FD" w:rsidRDefault="0061351F" w:rsidP="004468E2">
      <w:pPr>
        <w:keepNext/>
        <w:widowControl w:val="0"/>
        <w:numPr>
          <w:ilvl w:val="1"/>
          <w:numId w:val="39"/>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Składka</w:t>
      </w:r>
    </w:p>
    <w:p w14:paraId="6B05B4DE" w14:textId="43F352C5" w:rsidR="0061351F" w:rsidRPr="0061351F" w:rsidRDefault="001F01FD" w:rsidP="0061351F">
      <w:pPr>
        <w:spacing w:after="0" w:line="240" w:lineRule="auto"/>
        <w:jc w:val="both"/>
        <w:rPr>
          <w:rFonts w:ascii="Segoe UI" w:hAnsi="Segoe UI" w:cs="Segoe UI"/>
          <w:szCs w:val="20"/>
        </w:rPr>
      </w:pPr>
      <w:r w:rsidRPr="00E718E7">
        <w:rPr>
          <w:rFonts w:asciiTheme="minorHAnsi" w:hAnsiTheme="minorHAnsi" w:cstheme="minorHAnsi"/>
          <w:bCs/>
        </w:rPr>
        <w:t xml:space="preserve">Z </w:t>
      </w:r>
      <w:r w:rsidRPr="001F01FD">
        <w:rPr>
          <w:rFonts w:ascii="Segoe UI" w:hAnsi="Segoe UI" w:cs="Segoe UI"/>
          <w:szCs w:val="20"/>
        </w:rPr>
        <w:t xml:space="preserve">tytułu ubezpieczeń majątkowych </w:t>
      </w:r>
      <w:r>
        <w:rPr>
          <w:rFonts w:ascii="Segoe UI" w:hAnsi="Segoe UI" w:cs="Segoe UI"/>
          <w:szCs w:val="20"/>
        </w:rPr>
        <w:t>s</w:t>
      </w:r>
      <w:r w:rsidR="0061351F" w:rsidRPr="0061351F">
        <w:rPr>
          <w:rFonts w:ascii="Segoe UI" w:hAnsi="Segoe UI" w:cs="Segoe UI"/>
          <w:szCs w:val="20"/>
        </w:rPr>
        <w:t xml:space="preserve">kładka zostanie opłacona </w:t>
      </w:r>
      <w:r w:rsidR="005C2824">
        <w:rPr>
          <w:rFonts w:ascii="Segoe UI" w:hAnsi="Segoe UI" w:cs="Segoe UI"/>
          <w:szCs w:val="20"/>
        </w:rPr>
        <w:t>jednorazowo w terminie</w:t>
      </w:r>
      <w:r w:rsidR="00CD7B47">
        <w:rPr>
          <w:rFonts w:ascii="Segoe UI" w:hAnsi="Segoe UI" w:cs="Segoe UI"/>
          <w:szCs w:val="20"/>
        </w:rPr>
        <w:t>:</w:t>
      </w:r>
    </w:p>
    <w:p w14:paraId="54F8A5B4" w14:textId="44E127D4" w:rsidR="0061351F" w:rsidRPr="008778B5" w:rsidRDefault="0061351F" w:rsidP="007F1416">
      <w:pPr>
        <w:spacing w:after="0"/>
        <w:rPr>
          <w:rFonts w:ascii="Segoe UI" w:hAnsi="Segoe UI" w:cs="Segoe UI"/>
          <w:szCs w:val="20"/>
        </w:rPr>
      </w:pPr>
      <w:r w:rsidRPr="008778B5">
        <w:rPr>
          <w:rFonts w:ascii="Segoe UI" w:hAnsi="Segoe UI" w:cs="Segoe UI"/>
          <w:szCs w:val="20"/>
        </w:rPr>
        <w:t>I rok składk</w:t>
      </w:r>
      <w:r w:rsidR="007F1416" w:rsidRPr="008778B5">
        <w:rPr>
          <w:rFonts w:ascii="Segoe UI" w:hAnsi="Segoe UI" w:cs="Segoe UI"/>
          <w:szCs w:val="20"/>
        </w:rPr>
        <w:t>a</w:t>
      </w:r>
      <w:r w:rsidRPr="008778B5">
        <w:rPr>
          <w:rFonts w:ascii="Segoe UI" w:hAnsi="Segoe UI" w:cs="Segoe UI"/>
          <w:szCs w:val="20"/>
        </w:rPr>
        <w:t xml:space="preserve"> płatne do</w:t>
      </w:r>
      <w:r w:rsidR="007F1416" w:rsidRPr="008778B5">
        <w:rPr>
          <w:rFonts w:ascii="Segoe UI" w:hAnsi="Segoe UI" w:cs="Segoe UI"/>
          <w:szCs w:val="20"/>
        </w:rPr>
        <w:t xml:space="preserve"> 31</w:t>
      </w:r>
      <w:r w:rsidR="006C5A2B" w:rsidRPr="008778B5">
        <w:rPr>
          <w:rFonts w:ascii="Segoe UI" w:hAnsi="Segoe UI" w:cs="Segoe UI"/>
          <w:szCs w:val="20"/>
        </w:rPr>
        <w:t>.</w:t>
      </w:r>
      <w:r w:rsidR="007F1416" w:rsidRPr="008778B5">
        <w:rPr>
          <w:rFonts w:ascii="Segoe UI" w:hAnsi="Segoe UI" w:cs="Segoe UI"/>
          <w:szCs w:val="20"/>
        </w:rPr>
        <w:t>01</w:t>
      </w:r>
      <w:r w:rsidR="006C5A2B" w:rsidRPr="008778B5">
        <w:rPr>
          <w:rFonts w:ascii="Segoe UI" w:hAnsi="Segoe UI" w:cs="Segoe UI"/>
          <w:szCs w:val="20"/>
        </w:rPr>
        <w:t>.</w:t>
      </w:r>
      <w:r w:rsidRPr="008778B5">
        <w:rPr>
          <w:rFonts w:ascii="Segoe UI" w:hAnsi="Segoe UI" w:cs="Segoe UI"/>
          <w:szCs w:val="20"/>
        </w:rPr>
        <w:t>202</w:t>
      </w:r>
      <w:r w:rsidR="007F1416" w:rsidRPr="008778B5">
        <w:rPr>
          <w:rFonts w:ascii="Segoe UI" w:hAnsi="Segoe UI" w:cs="Segoe UI"/>
          <w:szCs w:val="20"/>
        </w:rPr>
        <w:t>5</w:t>
      </w:r>
      <w:r w:rsidRPr="008778B5">
        <w:rPr>
          <w:rFonts w:ascii="Segoe UI" w:hAnsi="Segoe UI" w:cs="Segoe UI"/>
          <w:szCs w:val="20"/>
        </w:rPr>
        <w:t xml:space="preserve"> r.</w:t>
      </w:r>
    </w:p>
    <w:p w14:paraId="0F69FDE3" w14:textId="5030CD15" w:rsidR="0061351F" w:rsidRDefault="0061351F" w:rsidP="008778B5">
      <w:pPr>
        <w:spacing w:after="0"/>
        <w:rPr>
          <w:rFonts w:ascii="Segoe UI" w:hAnsi="Segoe UI" w:cs="Segoe UI"/>
          <w:szCs w:val="20"/>
        </w:rPr>
      </w:pPr>
      <w:r w:rsidRPr="008778B5">
        <w:rPr>
          <w:rFonts w:ascii="Segoe UI" w:hAnsi="Segoe UI" w:cs="Segoe UI"/>
          <w:szCs w:val="20"/>
        </w:rPr>
        <w:t>II rok składki płatne do</w:t>
      </w:r>
      <w:r w:rsidR="008778B5" w:rsidRPr="008778B5">
        <w:rPr>
          <w:rFonts w:ascii="Segoe UI" w:hAnsi="Segoe UI" w:cs="Segoe UI"/>
          <w:szCs w:val="20"/>
        </w:rPr>
        <w:t xml:space="preserve"> </w:t>
      </w:r>
      <w:r w:rsidRPr="008778B5">
        <w:rPr>
          <w:rFonts w:ascii="Segoe UI" w:hAnsi="Segoe UI" w:cs="Segoe UI"/>
          <w:szCs w:val="20"/>
        </w:rPr>
        <w:t>3</w:t>
      </w:r>
      <w:r w:rsidR="008778B5" w:rsidRPr="008778B5">
        <w:rPr>
          <w:rFonts w:ascii="Segoe UI" w:hAnsi="Segoe UI" w:cs="Segoe UI"/>
          <w:szCs w:val="20"/>
        </w:rPr>
        <w:t>1</w:t>
      </w:r>
      <w:r w:rsidRPr="008778B5">
        <w:rPr>
          <w:rFonts w:ascii="Segoe UI" w:hAnsi="Segoe UI" w:cs="Segoe UI"/>
          <w:szCs w:val="20"/>
        </w:rPr>
        <w:t>.</w:t>
      </w:r>
      <w:r w:rsidR="008778B5" w:rsidRPr="008778B5">
        <w:rPr>
          <w:rFonts w:ascii="Segoe UI" w:hAnsi="Segoe UI" w:cs="Segoe UI"/>
          <w:szCs w:val="20"/>
        </w:rPr>
        <w:t>01.</w:t>
      </w:r>
      <w:r w:rsidRPr="008778B5">
        <w:rPr>
          <w:rFonts w:ascii="Segoe UI" w:hAnsi="Segoe UI" w:cs="Segoe UI"/>
          <w:szCs w:val="20"/>
        </w:rPr>
        <w:t>202</w:t>
      </w:r>
      <w:r w:rsidR="008778B5" w:rsidRPr="008778B5">
        <w:rPr>
          <w:rFonts w:ascii="Segoe UI" w:hAnsi="Segoe UI" w:cs="Segoe UI"/>
          <w:szCs w:val="20"/>
        </w:rPr>
        <w:t>6</w:t>
      </w:r>
      <w:r w:rsidRPr="008778B5">
        <w:rPr>
          <w:rFonts w:ascii="Segoe UI" w:hAnsi="Segoe UI" w:cs="Segoe UI"/>
          <w:szCs w:val="20"/>
        </w:rPr>
        <w:t xml:space="preserve"> r.</w:t>
      </w:r>
    </w:p>
    <w:p w14:paraId="2FD2826B" w14:textId="1921325E" w:rsidR="00540D1B" w:rsidRPr="008778B5" w:rsidRDefault="00540D1B" w:rsidP="001F01FD">
      <w:pPr>
        <w:spacing w:line="280" w:lineRule="exact"/>
        <w:jc w:val="both"/>
        <w:rPr>
          <w:rFonts w:ascii="Segoe UI" w:hAnsi="Segoe UI" w:cs="Segoe UI"/>
          <w:szCs w:val="20"/>
        </w:rPr>
      </w:pPr>
      <w:r w:rsidRPr="001F01FD">
        <w:rPr>
          <w:rFonts w:ascii="Segoe UI" w:hAnsi="Segoe UI" w:cs="Segoe UI"/>
          <w:szCs w:val="20"/>
        </w:rPr>
        <w:t>Z tytułu ubezpieczeń komunikacyjnych składka płatna będzie jednorazowo 14 dni od początku okresu ubezpieczenia</w:t>
      </w:r>
      <w:r w:rsidR="001F01FD">
        <w:rPr>
          <w:rFonts w:ascii="Segoe UI" w:hAnsi="Segoe UI" w:cs="Segoe UI"/>
          <w:szCs w:val="20"/>
        </w:rPr>
        <w:t>.</w:t>
      </w:r>
    </w:p>
    <w:p w14:paraId="38FC244E" w14:textId="77777777" w:rsidR="0061351F" w:rsidRPr="0061351F" w:rsidRDefault="0061351F" w:rsidP="004468E2">
      <w:pPr>
        <w:keepNext/>
        <w:widowControl w:val="0"/>
        <w:numPr>
          <w:ilvl w:val="1"/>
          <w:numId w:val="39"/>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Sumy ubezpieczenia, sumy gwarancyjne i limity odpowiedzialności</w:t>
      </w:r>
    </w:p>
    <w:p w14:paraId="3C099C01" w14:textId="77777777" w:rsidR="0061351F" w:rsidRPr="0061351F" w:rsidRDefault="0061351F" w:rsidP="0061351F">
      <w:pPr>
        <w:spacing w:after="100" w:afterAutospacing="1" w:line="240" w:lineRule="auto"/>
        <w:jc w:val="both"/>
        <w:rPr>
          <w:rFonts w:ascii="Segoe UI" w:hAnsi="Segoe UI" w:cs="Segoe UI"/>
          <w:szCs w:val="20"/>
        </w:rPr>
      </w:pPr>
      <w:r w:rsidRPr="0061351F">
        <w:rPr>
          <w:rFonts w:ascii="Segoe UI" w:hAnsi="Segoe UI" w:cs="Segoe UI"/>
          <w:szCs w:val="20"/>
        </w:rPr>
        <w:t xml:space="preserve">Określone dla każdego zadania sumy ubezpieczenia, sumy gwarancyjne i limity odpowiedzialności stosowane są w pełnej wysokości dla każdego okresu ubezpieczenia. Limity, podlimity wskazane </w:t>
      </w:r>
      <w:r w:rsidRPr="0061351F">
        <w:rPr>
          <w:rFonts w:ascii="Segoe UI" w:hAnsi="Segoe UI" w:cs="Segoe UI"/>
          <w:szCs w:val="20"/>
        </w:rPr>
        <w:br/>
        <w:t>w OPZ dotyczą łącznie wszystkich jednostek organizacyjnych Zamawiającego i zostały określone na jedno i wszystkie zdarzenia w każdym rocznym okresie ubezpieczenia.</w:t>
      </w:r>
    </w:p>
    <w:p w14:paraId="57B299C5" w14:textId="77777777" w:rsidR="0061351F" w:rsidRPr="0061351F" w:rsidRDefault="0061351F" w:rsidP="004468E2">
      <w:pPr>
        <w:keepNext/>
        <w:widowControl w:val="0"/>
        <w:numPr>
          <w:ilvl w:val="1"/>
          <w:numId w:val="39"/>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Wartość przedmiotów ubezpieczenia</w:t>
      </w:r>
    </w:p>
    <w:p w14:paraId="79C1F860" w14:textId="77777777" w:rsidR="0061351F" w:rsidRPr="0061351F" w:rsidRDefault="0061351F" w:rsidP="0061351F">
      <w:pPr>
        <w:spacing w:after="100" w:afterAutospacing="1" w:line="240" w:lineRule="auto"/>
        <w:jc w:val="both"/>
        <w:rPr>
          <w:rFonts w:ascii="Segoe UI" w:hAnsi="Segoe UI" w:cs="Segoe UI"/>
          <w:szCs w:val="20"/>
        </w:rPr>
      </w:pPr>
      <w:r w:rsidRPr="0061351F">
        <w:rPr>
          <w:rFonts w:ascii="Segoe UI" w:hAnsi="Segoe UI" w:cs="Segoe UI"/>
          <w:szCs w:val="20"/>
        </w:rPr>
        <w:t xml:space="preserve">Ostateczna wartość przedmiotów ubezpieczenia zostanie podana Wykonawcy każdorazowo, bezpośrednio przed wystawieniem polis. </w:t>
      </w:r>
    </w:p>
    <w:p w14:paraId="2162649A" w14:textId="77777777" w:rsidR="0061351F" w:rsidRPr="0061351F" w:rsidRDefault="0061351F" w:rsidP="004468E2">
      <w:pPr>
        <w:keepNext/>
        <w:widowControl w:val="0"/>
        <w:numPr>
          <w:ilvl w:val="1"/>
          <w:numId w:val="39"/>
        </w:numPr>
        <w:autoSpaceDE w:val="0"/>
        <w:autoSpaceDN w:val="0"/>
        <w:spacing w:before="240" w:after="60" w:line="240" w:lineRule="auto"/>
        <w:ind w:left="426"/>
        <w:outlineLvl w:val="2"/>
        <w:rPr>
          <w:rFonts w:ascii="Segoe UI" w:eastAsia="Times New Roman" w:hAnsi="Segoe UI" w:cs="Segoe UI"/>
          <w:b/>
          <w:bCs/>
          <w:color w:val="043E71"/>
          <w:szCs w:val="20"/>
          <w:lang w:eastAsia="pl-PL"/>
        </w:rPr>
      </w:pPr>
      <w:r w:rsidRPr="0061351F">
        <w:rPr>
          <w:rFonts w:ascii="Segoe UI" w:eastAsia="Times New Roman" w:hAnsi="Segoe UI" w:cs="Segoe UI"/>
          <w:b/>
          <w:bCs/>
          <w:color w:val="043E71"/>
          <w:szCs w:val="20"/>
          <w:lang w:eastAsia="pl-PL"/>
        </w:rPr>
        <w:t>Likwidacja szkód</w:t>
      </w:r>
    </w:p>
    <w:p w14:paraId="56BA26CF" w14:textId="77777777" w:rsidR="0061351F" w:rsidRPr="0061351F" w:rsidRDefault="0061351F" w:rsidP="004468E2">
      <w:pPr>
        <w:numPr>
          <w:ilvl w:val="0"/>
          <w:numId w:val="42"/>
        </w:numPr>
        <w:spacing w:line="259" w:lineRule="auto"/>
        <w:contextualSpacing/>
        <w:rPr>
          <w:rFonts w:ascii="Segoe UI" w:hAnsi="Segoe UI" w:cs="Segoe UI"/>
          <w:szCs w:val="20"/>
        </w:rPr>
      </w:pPr>
      <w:bookmarkStart w:id="2" w:name="_Hlk92277237"/>
      <w:r w:rsidRPr="0061351F">
        <w:rPr>
          <w:rFonts w:ascii="Segoe UI" w:hAnsi="Segoe UI" w:cs="Segoe UI"/>
          <w:szCs w:val="20"/>
        </w:rPr>
        <w:t>Korespondencja związana z likwidacją szkód, będzie kierowana do Zamawiającego jedynie za pośrednictwem brokera STBU Brokerzy Ubezpieczeniowi Sp. z o.o. (ul. Rzemieślnicza 33, 81-855 Sopot)</w:t>
      </w:r>
    </w:p>
    <w:p w14:paraId="3E6FBC40" w14:textId="54EA21C3" w:rsidR="0061351F" w:rsidRPr="0061351F" w:rsidRDefault="0061351F" w:rsidP="004468E2">
      <w:pPr>
        <w:numPr>
          <w:ilvl w:val="0"/>
          <w:numId w:val="42"/>
        </w:numPr>
        <w:spacing w:line="259" w:lineRule="auto"/>
        <w:contextualSpacing/>
        <w:rPr>
          <w:rFonts w:ascii="Segoe UI" w:hAnsi="Segoe UI" w:cs="Segoe UI"/>
          <w:szCs w:val="20"/>
        </w:rPr>
      </w:pPr>
      <w:r w:rsidRPr="0061351F">
        <w:rPr>
          <w:rFonts w:ascii="Segoe UI" w:hAnsi="Segoe UI" w:cs="Segoe UI"/>
          <w:szCs w:val="20"/>
        </w:rPr>
        <w:t xml:space="preserve">Korespondencja może być prowadzona </w:t>
      </w:r>
      <w:r w:rsidR="00CD7B47" w:rsidRPr="0061351F">
        <w:rPr>
          <w:rFonts w:ascii="Segoe UI" w:hAnsi="Segoe UI" w:cs="Segoe UI"/>
          <w:szCs w:val="20"/>
        </w:rPr>
        <w:t>pisemnie</w:t>
      </w:r>
      <w:r w:rsidRPr="0061351F">
        <w:rPr>
          <w:rFonts w:ascii="Segoe UI" w:hAnsi="Segoe UI" w:cs="Segoe UI"/>
          <w:szCs w:val="20"/>
        </w:rPr>
        <w:t xml:space="preserve"> bądź za pomocą poczty elektronicznej.</w:t>
      </w:r>
    </w:p>
    <w:p w14:paraId="5F95B00D" w14:textId="77777777" w:rsidR="0061351F" w:rsidRPr="0061351F" w:rsidRDefault="0061351F" w:rsidP="004468E2">
      <w:pPr>
        <w:numPr>
          <w:ilvl w:val="0"/>
          <w:numId w:val="42"/>
        </w:numPr>
        <w:spacing w:line="259" w:lineRule="auto"/>
        <w:contextualSpacing/>
        <w:rPr>
          <w:rFonts w:ascii="Segoe UI" w:hAnsi="Segoe UI" w:cs="Segoe UI"/>
          <w:szCs w:val="20"/>
        </w:rPr>
      </w:pPr>
      <w:r w:rsidRPr="0061351F">
        <w:rPr>
          <w:rFonts w:ascii="Segoe UI" w:hAnsi="Segoe UI" w:cs="Segoe UI"/>
          <w:szCs w:val="20"/>
        </w:rPr>
        <w:t>Korespondencja, o której mowa w punkcie 1 obejmuje w szczególności dokumenty/informacje:</w:t>
      </w:r>
    </w:p>
    <w:p w14:paraId="0C8FC389" w14:textId="77777777" w:rsidR="0061351F" w:rsidRPr="0061351F" w:rsidRDefault="0061351F" w:rsidP="004468E2">
      <w:pPr>
        <w:numPr>
          <w:ilvl w:val="1"/>
          <w:numId w:val="43"/>
        </w:numPr>
        <w:spacing w:line="259" w:lineRule="auto"/>
        <w:ind w:left="1276"/>
        <w:contextualSpacing/>
        <w:rPr>
          <w:rFonts w:ascii="Segoe UI" w:hAnsi="Segoe UI" w:cs="Segoe UI"/>
          <w:szCs w:val="20"/>
        </w:rPr>
      </w:pPr>
      <w:r w:rsidRPr="0061351F">
        <w:rPr>
          <w:rFonts w:ascii="Segoe UI" w:hAnsi="Segoe UI" w:cs="Segoe UI"/>
          <w:szCs w:val="20"/>
        </w:rPr>
        <w:t>o przyjęciu i zarejestrowaniu szkody</w:t>
      </w:r>
    </w:p>
    <w:p w14:paraId="024D05F6" w14:textId="77777777" w:rsidR="0061351F" w:rsidRPr="0061351F" w:rsidRDefault="0061351F" w:rsidP="004468E2">
      <w:pPr>
        <w:numPr>
          <w:ilvl w:val="1"/>
          <w:numId w:val="43"/>
        </w:numPr>
        <w:spacing w:line="259" w:lineRule="auto"/>
        <w:ind w:left="1276"/>
        <w:contextualSpacing/>
        <w:rPr>
          <w:rFonts w:ascii="Segoe UI" w:hAnsi="Segoe UI" w:cs="Segoe UI"/>
          <w:szCs w:val="20"/>
        </w:rPr>
      </w:pPr>
      <w:r w:rsidRPr="0061351F">
        <w:rPr>
          <w:rFonts w:ascii="Segoe UI" w:hAnsi="Segoe UI" w:cs="Segoe UI"/>
          <w:szCs w:val="20"/>
        </w:rPr>
        <w:t>dotyczące dokumentów i/lub informacji niezbędnych do ustalenia odpowiedzialności Wykonawcy i wartości szkody oraz wysokości odszkodowania</w:t>
      </w:r>
    </w:p>
    <w:p w14:paraId="5FEA61C4" w14:textId="77777777" w:rsidR="0061351F" w:rsidRPr="0061351F" w:rsidRDefault="0061351F" w:rsidP="004468E2">
      <w:pPr>
        <w:numPr>
          <w:ilvl w:val="1"/>
          <w:numId w:val="43"/>
        </w:numPr>
        <w:spacing w:line="259" w:lineRule="auto"/>
        <w:ind w:left="1276"/>
        <w:contextualSpacing/>
        <w:rPr>
          <w:rFonts w:ascii="Segoe UI" w:hAnsi="Segoe UI" w:cs="Segoe UI"/>
          <w:szCs w:val="20"/>
        </w:rPr>
      </w:pPr>
      <w:r w:rsidRPr="0061351F">
        <w:rPr>
          <w:rFonts w:ascii="Segoe UI" w:hAnsi="Segoe UI" w:cs="Segoe UI"/>
          <w:szCs w:val="20"/>
        </w:rPr>
        <w:t>dotyczące braku możliwości zakończenia postępowania likwidacyjnego w ciągi 30 dni od zgłoszenia z podaniem przyczyny</w:t>
      </w:r>
    </w:p>
    <w:p w14:paraId="3DB58D46" w14:textId="77777777" w:rsidR="0061351F" w:rsidRPr="0061351F" w:rsidRDefault="0061351F" w:rsidP="004468E2">
      <w:pPr>
        <w:numPr>
          <w:ilvl w:val="1"/>
          <w:numId w:val="43"/>
        </w:numPr>
        <w:spacing w:line="259" w:lineRule="auto"/>
        <w:ind w:left="1276"/>
        <w:contextualSpacing/>
        <w:rPr>
          <w:rFonts w:ascii="Segoe UI" w:hAnsi="Segoe UI" w:cs="Segoe UI"/>
          <w:szCs w:val="20"/>
        </w:rPr>
      </w:pPr>
      <w:r w:rsidRPr="0061351F">
        <w:rPr>
          <w:rFonts w:ascii="Segoe UI" w:hAnsi="Segoe UI" w:cs="Segoe UI"/>
          <w:szCs w:val="20"/>
        </w:rPr>
        <w:t>dotyczące przewidywanego terminu zamknięcia sprawy i wydania decyzji kończącej postępowanie likwidujące szkodę</w:t>
      </w:r>
    </w:p>
    <w:p w14:paraId="78F98494" w14:textId="77777777" w:rsidR="0061351F" w:rsidRPr="0061351F" w:rsidRDefault="0061351F" w:rsidP="004468E2">
      <w:pPr>
        <w:numPr>
          <w:ilvl w:val="1"/>
          <w:numId w:val="43"/>
        </w:numPr>
        <w:spacing w:line="259" w:lineRule="auto"/>
        <w:ind w:left="1276"/>
        <w:contextualSpacing/>
        <w:rPr>
          <w:rFonts w:ascii="Segoe UI" w:hAnsi="Segoe UI" w:cs="Segoe UI"/>
          <w:szCs w:val="20"/>
        </w:rPr>
      </w:pPr>
      <w:r w:rsidRPr="0061351F">
        <w:rPr>
          <w:rFonts w:ascii="Segoe UI" w:hAnsi="Segoe UI" w:cs="Segoe UI"/>
          <w:szCs w:val="20"/>
        </w:rPr>
        <w:t>dotyczące wydanych decyzji odszkodowawczych</w:t>
      </w:r>
    </w:p>
    <w:bookmarkEnd w:id="2"/>
    <w:p w14:paraId="17600CEA" w14:textId="77777777" w:rsidR="0061351F" w:rsidRPr="0061351F" w:rsidRDefault="0061351F" w:rsidP="0061351F">
      <w:pPr>
        <w:spacing w:line="259" w:lineRule="auto"/>
        <w:rPr>
          <w:rFonts w:ascii="Segoe UI" w:hAnsi="Segoe UI" w:cs="Segoe UI"/>
          <w:szCs w:val="20"/>
        </w:rPr>
      </w:pPr>
    </w:p>
    <w:p w14:paraId="46147EC4" w14:textId="7307DABF" w:rsidR="00B717F4" w:rsidRDefault="0061351F" w:rsidP="004468E2">
      <w:pPr>
        <w:keepNext/>
        <w:keepLines/>
        <w:widowControl w:val="0"/>
        <w:numPr>
          <w:ilvl w:val="1"/>
          <w:numId w:val="39"/>
        </w:numPr>
        <w:autoSpaceDE w:val="0"/>
        <w:autoSpaceDN w:val="0"/>
        <w:spacing w:before="240" w:after="0" w:line="276" w:lineRule="auto"/>
        <w:ind w:left="426"/>
        <w:outlineLvl w:val="2"/>
        <w:rPr>
          <w:rFonts w:eastAsiaTheme="minorEastAsia"/>
          <w:b/>
          <w:bCs/>
          <w:color w:val="002060"/>
          <w:szCs w:val="20"/>
          <w:u w:val="single"/>
        </w:rPr>
      </w:pPr>
      <w:r w:rsidRPr="009C310A">
        <w:rPr>
          <w:rFonts w:ascii="Segoe UI" w:eastAsia="Times New Roman" w:hAnsi="Segoe UI" w:cs="Segoe UI"/>
          <w:b/>
          <w:bCs/>
          <w:color w:val="043E71"/>
          <w:szCs w:val="20"/>
          <w:lang w:eastAsia="pl-PL"/>
        </w:rPr>
        <w:t>Dane szkodowe zgodnie z zaświadczeniem ubezpieczyciela</w:t>
      </w:r>
    </w:p>
    <w:p w14:paraId="0D1DE405" w14:textId="77777777" w:rsidR="00DC706A" w:rsidRDefault="00DC706A" w:rsidP="009A16CC">
      <w:pPr>
        <w:rPr>
          <w:rFonts w:eastAsiaTheme="minorEastAsia"/>
          <w:b/>
          <w:bCs/>
          <w:color w:val="002060"/>
          <w:szCs w:val="20"/>
          <w:u w:val="single"/>
        </w:rPr>
      </w:pPr>
    </w:p>
    <w:p w14:paraId="48EA5314" w14:textId="47C7299B" w:rsidR="00B717F4" w:rsidRPr="00DC706A" w:rsidRDefault="00DC706A" w:rsidP="009A16CC">
      <w:pPr>
        <w:rPr>
          <w:rFonts w:cs="Segoe UI"/>
          <w:lang w:eastAsia="pl-PL"/>
        </w:rPr>
      </w:pPr>
      <w:r w:rsidRPr="00DC706A">
        <w:rPr>
          <w:rFonts w:cs="Segoe UI"/>
          <w:lang w:eastAsia="pl-PL"/>
        </w:rPr>
        <w:lastRenderedPageBreak/>
        <w:t>Z</w:t>
      </w:r>
      <w:r w:rsidR="00B717F4" w:rsidRPr="00DC706A">
        <w:rPr>
          <w:rFonts w:cs="Segoe UI"/>
          <w:lang w:eastAsia="pl-PL"/>
        </w:rPr>
        <w:t>ałączniki</w:t>
      </w:r>
      <w:r w:rsidRPr="00DC706A">
        <w:rPr>
          <w:rFonts w:cs="Segoe UI"/>
          <w:lang w:eastAsia="pl-PL"/>
        </w:rPr>
        <w:t xml:space="preserve"> nr 2 do OPZ</w:t>
      </w:r>
      <w:r w:rsidR="00B717F4" w:rsidRPr="00DC706A">
        <w:rPr>
          <w:rFonts w:cs="Segoe UI"/>
          <w:lang w:eastAsia="pl-PL"/>
        </w:rPr>
        <w:t xml:space="preserve"> – zaświadczenia szkodowe</w:t>
      </w:r>
    </w:p>
    <w:p w14:paraId="1754938C" w14:textId="77777777" w:rsidR="009C310A" w:rsidRDefault="009C310A" w:rsidP="004D47C5">
      <w:pPr>
        <w:keepNext/>
        <w:keepLines/>
        <w:spacing w:after="0" w:line="276" w:lineRule="auto"/>
        <w:rPr>
          <w:rFonts w:eastAsiaTheme="minorEastAsia"/>
          <w:b/>
          <w:bCs/>
          <w:color w:val="002060"/>
          <w:szCs w:val="20"/>
          <w:u w:val="single"/>
        </w:rPr>
      </w:pPr>
    </w:p>
    <w:p w14:paraId="48FA60A6" w14:textId="77777777" w:rsidR="00053C83" w:rsidRDefault="00053C83" w:rsidP="004D47C5">
      <w:pPr>
        <w:keepNext/>
        <w:keepLines/>
        <w:spacing w:after="0" w:line="276" w:lineRule="auto"/>
        <w:rPr>
          <w:rFonts w:eastAsiaTheme="minorEastAsia"/>
          <w:b/>
          <w:bCs/>
          <w:color w:val="002060"/>
          <w:szCs w:val="20"/>
          <w:u w:val="single"/>
        </w:rPr>
      </w:pPr>
    </w:p>
    <w:p w14:paraId="4A55215F" w14:textId="31F2FB9E" w:rsidR="001E3572" w:rsidRPr="0061351F" w:rsidRDefault="00FF35AD" w:rsidP="004468E2">
      <w:pPr>
        <w:pStyle w:val="Akapitzlist"/>
        <w:keepNext/>
        <w:keepLines/>
        <w:numPr>
          <w:ilvl w:val="0"/>
          <w:numId w:val="39"/>
        </w:numPr>
        <w:spacing w:after="0" w:line="276" w:lineRule="auto"/>
        <w:rPr>
          <w:rFonts w:eastAsiaTheme="minorEastAsia"/>
          <w:b/>
          <w:bCs/>
          <w:color w:val="002060"/>
          <w:szCs w:val="20"/>
          <w:u w:val="single"/>
        </w:rPr>
      </w:pPr>
      <w:r w:rsidRPr="0061351F">
        <w:rPr>
          <w:rFonts w:eastAsiaTheme="minorEastAsia"/>
          <w:b/>
          <w:bCs/>
          <w:color w:val="002060"/>
          <w:szCs w:val="20"/>
          <w:u w:val="single"/>
        </w:rPr>
        <w:t>CZĘŚĆ NR 1 – UBEZPIECZENIE MIENIA, SPRZĘTU ELEKTRONICZNEGO</w:t>
      </w:r>
      <w:r w:rsidR="009A16CC">
        <w:rPr>
          <w:rFonts w:eastAsiaTheme="minorEastAsia"/>
          <w:b/>
          <w:bCs/>
          <w:color w:val="002060"/>
          <w:szCs w:val="20"/>
          <w:u w:val="single"/>
        </w:rPr>
        <w:t>, UBEZPIECZENIE ODPWIEDZIALNOŚCI CYWILNEJ</w:t>
      </w:r>
    </w:p>
    <w:p w14:paraId="3EEE087D" w14:textId="77777777" w:rsidR="001E3572" w:rsidRPr="00060A4A" w:rsidRDefault="001E3572" w:rsidP="004D47C5">
      <w:pPr>
        <w:keepNext/>
        <w:keepLines/>
        <w:spacing w:after="0" w:line="276" w:lineRule="auto"/>
        <w:rPr>
          <w:rFonts w:eastAsiaTheme="minorEastAsia"/>
          <w:b/>
          <w:bCs/>
          <w:color w:val="002060"/>
          <w:szCs w:val="20"/>
        </w:rPr>
      </w:pPr>
    </w:p>
    <w:p w14:paraId="4CC8681E" w14:textId="5EA4A478" w:rsidR="001E3572" w:rsidRPr="00127468" w:rsidRDefault="001E3572" w:rsidP="004D47C5">
      <w:pPr>
        <w:keepNext/>
        <w:keepLines/>
        <w:spacing w:after="0" w:line="276" w:lineRule="auto"/>
        <w:rPr>
          <w:rFonts w:eastAsiaTheme="minorEastAsia"/>
          <w:b/>
          <w:bCs/>
          <w:szCs w:val="20"/>
          <w:u w:val="single"/>
          <w:lang w:eastAsia="pl-PL"/>
        </w:rPr>
      </w:pPr>
      <w:bookmarkStart w:id="3" w:name="_Hlk82761158"/>
      <w:bookmarkEnd w:id="1"/>
      <w:r w:rsidRPr="00127468">
        <w:rPr>
          <w:rFonts w:eastAsiaTheme="minorEastAsia"/>
          <w:b/>
          <w:bCs/>
          <w:color w:val="002060"/>
          <w:szCs w:val="20"/>
          <w:u w:val="single"/>
        </w:rPr>
        <w:t>Sekcja 1 - Ubezpieczenie majątku od ryzyk wszystkich</w:t>
      </w:r>
      <w:r w:rsidRPr="00127468">
        <w:rPr>
          <w:rFonts w:eastAsiaTheme="minorEastAsia"/>
          <w:b/>
          <w:bCs/>
          <w:szCs w:val="20"/>
          <w:u w:val="single"/>
          <w:lang w:eastAsia="pl-PL"/>
        </w:rPr>
        <w:t xml:space="preserve"> </w:t>
      </w:r>
      <w:r w:rsidR="00FF35AD" w:rsidRPr="00127468">
        <w:rPr>
          <w:rFonts w:eastAsiaTheme="minorEastAsia"/>
          <w:b/>
          <w:bCs/>
          <w:szCs w:val="20"/>
          <w:u w:val="single"/>
          <w:lang w:eastAsia="pl-PL"/>
        </w:rPr>
        <w:t>(PD)</w:t>
      </w:r>
    </w:p>
    <w:p w14:paraId="15D1EE4C" w14:textId="77777777" w:rsidR="0061351F" w:rsidRPr="00060A4A" w:rsidRDefault="0061351F" w:rsidP="004D47C5">
      <w:pPr>
        <w:keepNext/>
        <w:keepLines/>
        <w:spacing w:after="0" w:line="276" w:lineRule="auto"/>
        <w:rPr>
          <w:rFonts w:eastAsiaTheme="minorEastAsia"/>
          <w:b/>
          <w:bCs/>
          <w:szCs w:val="20"/>
          <w:lang w:eastAsia="pl-PL"/>
        </w:rPr>
      </w:pPr>
    </w:p>
    <w:p w14:paraId="4FCD35A3" w14:textId="6ED4454A" w:rsidR="001E3572" w:rsidRPr="00FD1C20" w:rsidRDefault="0061351F" w:rsidP="00CD7B47">
      <w:pPr>
        <w:pStyle w:val="Akapitzlist"/>
        <w:numPr>
          <w:ilvl w:val="1"/>
          <w:numId w:val="25"/>
        </w:numPr>
        <w:spacing w:after="0" w:line="276" w:lineRule="auto"/>
        <w:contextualSpacing w:val="0"/>
        <w:jc w:val="both"/>
        <w:rPr>
          <w:rFonts w:eastAsiaTheme="minorEastAsia"/>
          <w:szCs w:val="20"/>
        </w:rPr>
      </w:pPr>
      <w:r w:rsidRPr="0061351F">
        <w:rPr>
          <w:rFonts w:eastAsiaTheme="minorEastAsia"/>
          <w:b/>
          <w:bCs/>
          <w:szCs w:val="20"/>
        </w:rPr>
        <w:t>Przedmiot Ubezpieczenia</w:t>
      </w:r>
      <w:r>
        <w:rPr>
          <w:rFonts w:eastAsiaTheme="minorEastAsia"/>
          <w:szCs w:val="20"/>
        </w:rPr>
        <w:t xml:space="preserve"> - </w:t>
      </w:r>
      <w:r w:rsidR="00FD1C20" w:rsidRPr="00FD1C20">
        <w:rPr>
          <w:rFonts w:eastAsiaTheme="minorEastAsia"/>
          <w:szCs w:val="20"/>
        </w:rPr>
        <w:t xml:space="preserve">Przedmiotem ubezpieczenia jest mienie </w:t>
      </w:r>
      <w:r w:rsidR="00FA4EAD">
        <w:rPr>
          <w:rFonts w:eastAsiaTheme="minorEastAsia"/>
          <w:szCs w:val="20"/>
        </w:rPr>
        <w:t xml:space="preserve">Gminy </w:t>
      </w:r>
      <w:r w:rsidR="00B717F4">
        <w:rPr>
          <w:rFonts w:eastAsiaTheme="minorEastAsia"/>
          <w:szCs w:val="20"/>
        </w:rPr>
        <w:t>Jasło</w:t>
      </w:r>
      <w:r w:rsidR="00FD1C20" w:rsidRPr="00FD1C20">
        <w:rPr>
          <w:rFonts w:eastAsiaTheme="minorEastAsia"/>
          <w:szCs w:val="20"/>
        </w:rPr>
        <w:t xml:space="preserve"> w tym Urzędu </w:t>
      </w:r>
      <w:r w:rsidR="00FA4EAD">
        <w:rPr>
          <w:rFonts w:eastAsiaTheme="minorEastAsia"/>
          <w:szCs w:val="20"/>
        </w:rPr>
        <w:t>Gminy</w:t>
      </w:r>
      <w:r w:rsidR="00FD1C20" w:rsidRPr="00FD1C20">
        <w:rPr>
          <w:rFonts w:eastAsiaTheme="minorEastAsia"/>
          <w:szCs w:val="20"/>
        </w:rPr>
        <w:t xml:space="preserve"> i jednostek organizacyjnych, instytucji kultur</w:t>
      </w:r>
      <w:r w:rsidR="00FA4EAD">
        <w:rPr>
          <w:rFonts w:eastAsiaTheme="minorEastAsia"/>
          <w:szCs w:val="20"/>
        </w:rPr>
        <w:t>y</w:t>
      </w:r>
      <w:r w:rsidR="00FD1C20" w:rsidRPr="00FD1C20">
        <w:rPr>
          <w:rFonts w:eastAsiaTheme="minorEastAsia"/>
          <w:szCs w:val="20"/>
        </w:rPr>
        <w:t xml:space="preserve"> – stanowiące własność, będące w ich posiadaniu, władaniu </w:t>
      </w:r>
      <w:r w:rsidR="00FA4EAD">
        <w:rPr>
          <w:rFonts w:eastAsiaTheme="minorEastAsia"/>
          <w:szCs w:val="20"/>
        </w:rPr>
        <w:t>i/</w:t>
      </w:r>
      <w:r w:rsidR="00FD1C20" w:rsidRPr="00FD1C20">
        <w:rPr>
          <w:rFonts w:eastAsiaTheme="minorEastAsia"/>
          <w:szCs w:val="20"/>
        </w:rPr>
        <w:t>lub zarządzaniu/administrowaniu. Zadeklarowane do ubezpieczenia mienie to w szczególności</w:t>
      </w:r>
    </w:p>
    <w:p w14:paraId="0E8F97F1" w14:textId="51AECEEF" w:rsidR="001E3572" w:rsidRPr="00060A4A" w:rsidRDefault="001E3572" w:rsidP="00CD7B47">
      <w:pPr>
        <w:numPr>
          <w:ilvl w:val="0"/>
          <w:numId w:val="18"/>
        </w:numPr>
        <w:spacing w:after="0" w:line="276" w:lineRule="auto"/>
        <w:jc w:val="both"/>
        <w:rPr>
          <w:rFonts w:eastAsiaTheme="minorEastAsia"/>
          <w:szCs w:val="20"/>
        </w:rPr>
      </w:pPr>
      <w:r w:rsidRPr="00060A4A">
        <w:rPr>
          <w:rFonts w:eastAsiaTheme="minorEastAsia"/>
          <w:szCs w:val="20"/>
        </w:rPr>
        <w:t xml:space="preserve">budynki, </w:t>
      </w:r>
      <w:r w:rsidR="00204171" w:rsidRPr="00060A4A">
        <w:rPr>
          <w:rFonts w:eastAsiaTheme="minorEastAsia"/>
          <w:szCs w:val="20"/>
        </w:rPr>
        <w:t xml:space="preserve">budowle, </w:t>
      </w:r>
      <w:r w:rsidRPr="00060A4A">
        <w:rPr>
          <w:rFonts w:eastAsiaTheme="minorEastAsia"/>
          <w:szCs w:val="20"/>
        </w:rPr>
        <w:t>lokale wraz z garażami</w:t>
      </w:r>
      <w:r w:rsidR="00204171" w:rsidRPr="00060A4A">
        <w:rPr>
          <w:rFonts w:eastAsiaTheme="minorEastAsia"/>
          <w:szCs w:val="20"/>
        </w:rPr>
        <w:t>, kotłowniami</w:t>
      </w:r>
      <w:r w:rsidRPr="00060A4A">
        <w:rPr>
          <w:rFonts w:eastAsiaTheme="minorEastAsia"/>
          <w:szCs w:val="20"/>
        </w:rPr>
        <w:t xml:space="preserve"> i pomieszczeniami przynależnymi, instalacjami fotowoltaicznymi,</w:t>
      </w:r>
      <w:r w:rsidR="00204171" w:rsidRPr="00060A4A">
        <w:rPr>
          <w:rFonts w:eastAsiaTheme="minorEastAsia"/>
          <w:szCs w:val="20"/>
        </w:rPr>
        <w:t xml:space="preserve"> </w:t>
      </w:r>
    </w:p>
    <w:p w14:paraId="35C4B757" w14:textId="1CA02FA0" w:rsidR="001E3572" w:rsidRPr="00060A4A" w:rsidRDefault="001E3572" w:rsidP="00CD7B47">
      <w:pPr>
        <w:numPr>
          <w:ilvl w:val="0"/>
          <w:numId w:val="18"/>
        </w:numPr>
        <w:spacing w:after="0" w:line="276" w:lineRule="auto"/>
        <w:jc w:val="both"/>
        <w:rPr>
          <w:rFonts w:eastAsiaTheme="minorEastAsia"/>
          <w:szCs w:val="20"/>
        </w:rPr>
      </w:pPr>
      <w:r w:rsidRPr="00060A4A">
        <w:rPr>
          <w:rFonts w:eastAsiaTheme="minorEastAsia"/>
          <w:szCs w:val="20"/>
        </w:rPr>
        <w:t>budynki, lokale oraz mienie ruchome należące do osób trzecich (najmowane, dzierżawione, powierzone, inne</w:t>
      </w:r>
      <w:r w:rsidR="008B7A3A">
        <w:rPr>
          <w:rFonts w:eastAsiaTheme="minorEastAsia"/>
          <w:szCs w:val="20"/>
        </w:rPr>
        <w:t>, takie jak np.</w:t>
      </w:r>
      <w:r w:rsidR="00474CDA">
        <w:rPr>
          <w:rFonts w:eastAsiaTheme="minorEastAsia"/>
          <w:szCs w:val="20"/>
        </w:rPr>
        <w:t xml:space="preserve"> sprzęt komputerowy z programów,</w:t>
      </w:r>
      <w:r w:rsidR="008B7A3A">
        <w:rPr>
          <w:rFonts w:eastAsiaTheme="minorEastAsia"/>
          <w:szCs w:val="20"/>
        </w:rPr>
        <w:t xml:space="preserve"> hulajnogi elektryczne</w:t>
      </w:r>
      <w:r w:rsidRPr="00060A4A">
        <w:rPr>
          <w:rFonts w:eastAsiaTheme="minorEastAsia"/>
          <w:szCs w:val="20"/>
        </w:rPr>
        <w:t>) oraz lokale administrowane,</w:t>
      </w:r>
    </w:p>
    <w:p w14:paraId="56BA66AF" w14:textId="77777777" w:rsidR="001E3572" w:rsidRPr="00060A4A" w:rsidRDefault="001E3572" w:rsidP="004D47C5">
      <w:pPr>
        <w:spacing w:after="0" w:line="276" w:lineRule="auto"/>
        <w:jc w:val="both"/>
        <w:rPr>
          <w:rFonts w:eastAsiaTheme="minorEastAsia"/>
          <w:szCs w:val="20"/>
        </w:rPr>
      </w:pPr>
    </w:p>
    <w:p w14:paraId="48023EDC" w14:textId="77777777" w:rsidR="001E3572" w:rsidRPr="00060A4A" w:rsidRDefault="001E3572" w:rsidP="004D47C5">
      <w:pPr>
        <w:spacing w:after="0" w:line="276" w:lineRule="auto"/>
        <w:ind w:left="708"/>
        <w:jc w:val="both"/>
        <w:rPr>
          <w:rFonts w:eastAsiaTheme="minorEastAsia"/>
          <w:szCs w:val="20"/>
        </w:rPr>
      </w:pPr>
      <w:r w:rsidRPr="00060A4A">
        <w:rPr>
          <w:rFonts w:eastAsiaTheme="minorEastAsia"/>
          <w:szCs w:val="20"/>
        </w:rPr>
        <w:t>Ubezpieczenie budynków i lokali obejmuje także elementy stałe w tych obiektach. Ubezpieczeniem objęte jest także mienie zlokalizowane, zainstalowane na zewnątrz budynków (np. kamery, anteny).</w:t>
      </w:r>
    </w:p>
    <w:p w14:paraId="19325E5B" w14:textId="25ECE135" w:rsidR="001E3572" w:rsidRPr="00FD1C20" w:rsidRDefault="001E3572" w:rsidP="0081777D">
      <w:pPr>
        <w:spacing w:after="0" w:line="276" w:lineRule="auto"/>
        <w:ind w:left="708"/>
        <w:jc w:val="both"/>
        <w:rPr>
          <w:rFonts w:eastAsiaTheme="minorEastAsia"/>
          <w:szCs w:val="20"/>
        </w:rPr>
      </w:pPr>
      <w:r w:rsidRPr="00060A4A">
        <w:rPr>
          <w:rFonts w:eastAsiaTheme="minorEastAsia"/>
          <w:szCs w:val="20"/>
        </w:rPr>
        <w:t xml:space="preserve">Budynki i lokale objęte są ochroną wraz z wszelkimi instalacjami i sieciami wew. oraz zew., </w:t>
      </w:r>
      <w:r w:rsidR="0069212E" w:rsidRPr="00060A4A">
        <w:rPr>
          <w:rFonts w:eastAsiaTheme="minorEastAsia"/>
          <w:szCs w:val="20"/>
        </w:rPr>
        <w:br/>
      </w:r>
      <w:r w:rsidRPr="00060A4A">
        <w:rPr>
          <w:rFonts w:eastAsiaTheme="minorEastAsia"/>
          <w:szCs w:val="20"/>
        </w:rPr>
        <w:t xml:space="preserve">w tym m.in.: internetowymi, energetycznymi, oświetleniem, schodami wewnętrznymi </w:t>
      </w:r>
      <w:r w:rsidR="0069212E" w:rsidRPr="00060A4A">
        <w:rPr>
          <w:rFonts w:eastAsiaTheme="minorEastAsia"/>
          <w:szCs w:val="20"/>
        </w:rPr>
        <w:br/>
      </w:r>
      <w:r w:rsidRPr="00060A4A">
        <w:rPr>
          <w:rFonts w:eastAsiaTheme="minorEastAsia"/>
          <w:szCs w:val="20"/>
        </w:rPr>
        <w:t>i zewnętrznymi, stanowiącymi części składowe budynków i lokali, sieciami dochodzącymi do budynków i lokali</w:t>
      </w:r>
      <w:r w:rsidR="0081777D" w:rsidRPr="00060A4A">
        <w:rPr>
          <w:rFonts w:eastAsiaTheme="minorEastAsia"/>
          <w:szCs w:val="20"/>
        </w:rPr>
        <w:t xml:space="preserve">  pod warunkiem, że są one własnością Zamawiającego jednocześnie </w:t>
      </w:r>
      <w:r w:rsidR="0081777D" w:rsidRPr="00FD1C20">
        <w:rPr>
          <w:rFonts w:eastAsiaTheme="minorEastAsia"/>
          <w:szCs w:val="20"/>
        </w:rPr>
        <w:t>zlokalizowane są nie dalej jak 1000</w:t>
      </w:r>
      <w:r w:rsidR="0069212E" w:rsidRPr="00FD1C20">
        <w:rPr>
          <w:rFonts w:eastAsiaTheme="minorEastAsia"/>
          <w:szCs w:val="20"/>
        </w:rPr>
        <w:t xml:space="preserve"> </w:t>
      </w:r>
      <w:r w:rsidR="0081777D" w:rsidRPr="00FD1C20">
        <w:rPr>
          <w:rFonts w:eastAsiaTheme="minorEastAsia"/>
          <w:szCs w:val="20"/>
        </w:rPr>
        <w:t>m od ubezpieczonego przedmiotu ubezpieczenia.</w:t>
      </w:r>
    </w:p>
    <w:p w14:paraId="3C5A9A22" w14:textId="77777777" w:rsidR="001E3572" w:rsidRPr="00FD1C20" w:rsidRDefault="001E3572" w:rsidP="004D47C5">
      <w:pPr>
        <w:spacing w:after="0" w:line="276" w:lineRule="auto"/>
        <w:jc w:val="both"/>
        <w:rPr>
          <w:rFonts w:eastAsiaTheme="minorEastAsia"/>
          <w:szCs w:val="20"/>
        </w:rPr>
      </w:pPr>
    </w:p>
    <w:p w14:paraId="7AD7D25B" w14:textId="64B73E2B" w:rsidR="001E3572" w:rsidRPr="00FD1C20"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budowle</w:t>
      </w:r>
      <w:r w:rsidRPr="00FD1C20">
        <w:rPr>
          <w:rFonts w:eastAsiaTheme="minorEastAsia"/>
          <w:szCs w:val="20"/>
        </w:rPr>
        <w:t xml:space="preserve"> należące do</w:t>
      </w:r>
      <w:r w:rsidR="00204171" w:rsidRPr="00FD1C20">
        <w:rPr>
          <w:rFonts w:eastAsiaTheme="minorEastAsia"/>
          <w:szCs w:val="20"/>
        </w:rPr>
        <w:t xml:space="preserve"> </w:t>
      </w:r>
      <w:r w:rsidR="00FA4EAD">
        <w:rPr>
          <w:rFonts w:eastAsiaTheme="minorEastAsia"/>
          <w:szCs w:val="20"/>
        </w:rPr>
        <w:t>Gminy</w:t>
      </w:r>
      <w:r w:rsidR="00204171" w:rsidRPr="00FD1C20">
        <w:rPr>
          <w:rFonts w:eastAsiaTheme="minorEastAsia"/>
          <w:szCs w:val="20"/>
        </w:rPr>
        <w:t xml:space="preserve"> i wszystkich jednostek (</w:t>
      </w:r>
      <w:r w:rsidRPr="00FD1C20">
        <w:rPr>
          <w:rFonts w:eastAsiaTheme="minorEastAsia"/>
          <w:szCs w:val="20"/>
        </w:rPr>
        <w:t>w szczególności: ławki, boiska wraz</w:t>
      </w:r>
      <w:r w:rsidR="00204171" w:rsidRPr="00FD1C20">
        <w:rPr>
          <w:rFonts w:eastAsiaTheme="minorEastAsia"/>
          <w:szCs w:val="20"/>
        </w:rPr>
        <w:t xml:space="preserve"> </w:t>
      </w:r>
      <w:r w:rsidRPr="00FD1C20">
        <w:rPr>
          <w:rFonts w:eastAsiaTheme="minorEastAsia"/>
          <w:szCs w:val="20"/>
        </w:rPr>
        <w:t>z trybunami, ogrodzenia, barierki, hale namiotowe/ namioty,</w:t>
      </w:r>
      <w:r w:rsidR="00FC7FE7">
        <w:rPr>
          <w:rFonts w:eastAsiaTheme="minorEastAsia"/>
          <w:szCs w:val="20"/>
        </w:rPr>
        <w:t xml:space="preserve"> </w:t>
      </w:r>
      <w:r w:rsidR="00236E82">
        <w:rPr>
          <w:rFonts w:eastAsiaTheme="minorEastAsia"/>
          <w:szCs w:val="20"/>
        </w:rPr>
        <w:t xml:space="preserve">molo, </w:t>
      </w:r>
      <w:r w:rsidR="00FC7FE7">
        <w:rPr>
          <w:rFonts w:eastAsiaTheme="minorEastAsia"/>
          <w:szCs w:val="20"/>
        </w:rPr>
        <w:t xml:space="preserve">przystanie i infrastruktura sąsiadująca, </w:t>
      </w:r>
      <w:r w:rsidR="00487467">
        <w:rPr>
          <w:rFonts w:eastAsiaTheme="minorEastAsia"/>
          <w:szCs w:val="20"/>
        </w:rPr>
        <w:t xml:space="preserve">pupmptrack, </w:t>
      </w:r>
      <w:r w:rsidR="00FC7FE7">
        <w:rPr>
          <w:rFonts w:eastAsiaTheme="minorEastAsia"/>
          <w:szCs w:val="20"/>
        </w:rPr>
        <w:t xml:space="preserve">stacje ładujące, </w:t>
      </w:r>
      <w:r w:rsidRPr="00FD1C20">
        <w:rPr>
          <w:rFonts w:eastAsiaTheme="minorEastAsia"/>
          <w:szCs w:val="20"/>
        </w:rPr>
        <w:t>place zabaw i ich wyposażenie</w:t>
      </w:r>
      <w:r w:rsidR="00FD276C" w:rsidRPr="00FD1C20">
        <w:rPr>
          <w:rFonts w:eastAsiaTheme="minorEastAsia"/>
          <w:szCs w:val="20"/>
        </w:rPr>
        <w:t xml:space="preserve">, </w:t>
      </w:r>
      <w:r w:rsidR="00FC7FE7">
        <w:rPr>
          <w:rFonts w:eastAsiaTheme="minorEastAsia"/>
          <w:szCs w:val="20"/>
        </w:rPr>
        <w:t xml:space="preserve">wiaty, </w:t>
      </w:r>
      <w:r w:rsidR="00FD276C" w:rsidRPr="00FD1C20">
        <w:rPr>
          <w:rFonts w:eastAsiaTheme="minorEastAsia"/>
          <w:szCs w:val="20"/>
        </w:rPr>
        <w:t>wiaty przystankowe</w:t>
      </w:r>
      <w:r w:rsidR="003F4F84">
        <w:rPr>
          <w:rFonts w:eastAsiaTheme="minorEastAsia"/>
          <w:szCs w:val="20"/>
        </w:rPr>
        <w:t>, bariery ochronne przy drogach</w:t>
      </w:r>
      <w:r w:rsidR="00FC7FE7">
        <w:rPr>
          <w:rFonts w:eastAsiaTheme="minorEastAsia"/>
          <w:szCs w:val="20"/>
        </w:rPr>
        <w:t xml:space="preserve"> </w:t>
      </w:r>
      <w:r w:rsidRPr="00FD1C20">
        <w:rPr>
          <w:rFonts w:eastAsiaTheme="minorEastAsia"/>
          <w:szCs w:val="20"/>
        </w:rPr>
        <w:t>i inne),</w:t>
      </w:r>
      <w:r w:rsidR="00604860" w:rsidRPr="00FD1C20">
        <w:rPr>
          <w:rFonts w:eastAsiaTheme="minorEastAsia"/>
          <w:szCs w:val="20"/>
        </w:rPr>
        <w:t xml:space="preserve"> </w:t>
      </w:r>
    </w:p>
    <w:p w14:paraId="44ADDC41" w14:textId="76AC9B43" w:rsidR="001E3572" w:rsidRPr="00FD1C20"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budowle</w:t>
      </w:r>
      <w:r w:rsidRPr="00FD1C20">
        <w:rPr>
          <w:rFonts w:eastAsiaTheme="minorEastAsia"/>
          <w:szCs w:val="20"/>
        </w:rPr>
        <w:t xml:space="preserve">, urządzenia, konstrukcje hydrotechniczne, np. </w:t>
      </w:r>
      <w:r w:rsidR="00FD276C" w:rsidRPr="00FD1C20">
        <w:rPr>
          <w:rFonts w:eastAsiaTheme="minorEastAsia"/>
          <w:szCs w:val="20"/>
        </w:rPr>
        <w:t xml:space="preserve">kanalizacja </w:t>
      </w:r>
      <w:r w:rsidR="00671CE1" w:rsidRPr="00FD1C20">
        <w:rPr>
          <w:rFonts w:eastAsiaTheme="minorEastAsia"/>
          <w:szCs w:val="20"/>
        </w:rPr>
        <w:t>wod.-kan.</w:t>
      </w:r>
      <w:r w:rsidR="00FD276C" w:rsidRPr="00FD1C20">
        <w:rPr>
          <w:rFonts w:eastAsiaTheme="minorEastAsia"/>
          <w:szCs w:val="20"/>
        </w:rPr>
        <w:t>, SUW, oczyszczalnie</w:t>
      </w:r>
      <w:r w:rsidRPr="00FD1C20">
        <w:rPr>
          <w:rFonts w:eastAsiaTheme="minorEastAsia"/>
          <w:szCs w:val="20"/>
        </w:rPr>
        <w:t>,</w:t>
      </w:r>
      <w:r w:rsidR="0069212E" w:rsidRPr="00FD1C20">
        <w:rPr>
          <w:rFonts w:eastAsiaTheme="minorEastAsia"/>
          <w:szCs w:val="20"/>
        </w:rPr>
        <w:t xml:space="preserve"> </w:t>
      </w:r>
    </w:p>
    <w:p w14:paraId="5CE7725E" w14:textId="59C55436" w:rsidR="001E3572" w:rsidRPr="00060A4A" w:rsidRDefault="00474CDA" w:rsidP="00CD7B47">
      <w:pPr>
        <w:numPr>
          <w:ilvl w:val="0"/>
          <w:numId w:val="18"/>
        </w:numPr>
        <w:spacing w:after="0" w:line="276" w:lineRule="auto"/>
        <w:jc w:val="both"/>
        <w:rPr>
          <w:rFonts w:eastAsiaTheme="minorEastAsia"/>
          <w:szCs w:val="20"/>
        </w:rPr>
      </w:pPr>
      <w:r w:rsidRPr="00474CDA">
        <w:rPr>
          <w:rFonts w:eastAsiaTheme="minorEastAsia"/>
          <w:b/>
          <w:bCs/>
          <w:szCs w:val="20"/>
        </w:rPr>
        <w:t>budowle</w:t>
      </w:r>
      <w:r>
        <w:rPr>
          <w:rFonts w:eastAsiaTheme="minorEastAsia"/>
          <w:szCs w:val="20"/>
        </w:rPr>
        <w:t xml:space="preserve">: </w:t>
      </w:r>
      <w:r w:rsidR="001E3572" w:rsidRPr="00060A4A">
        <w:rPr>
          <w:rFonts w:eastAsiaTheme="minorEastAsia"/>
          <w:szCs w:val="20"/>
        </w:rPr>
        <w:t xml:space="preserve">fontanny, place zabaw wraz z wyposażeniem (własne oraz dotowane), pomniki, rzeźby, kompozycje przestrzenne, </w:t>
      </w:r>
      <w:r w:rsidR="00584110">
        <w:rPr>
          <w:rFonts w:eastAsiaTheme="minorEastAsia"/>
          <w:szCs w:val="20"/>
        </w:rPr>
        <w:t xml:space="preserve">kładka linowa, </w:t>
      </w:r>
      <w:r w:rsidR="001E3572" w:rsidRPr="00060A4A">
        <w:rPr>
          <w:rFonts w:eastAsiaTheme="minorEastAsia"/>
          <w:szCs w:val="20"/>
        </w:rPr>
        <w:t>inne obiekty/elementy małej architektury,</w:t>
      </w:r>
      <w:r w:rsidR="0069212E" w:rsidRPr="00060A4A">
        <w:rPr>
          <w:rFonts w:eastAsiaTheme="minorEastAsia"/>
          <w:szCs w:val="20"/>
        </w:rPr>
        <w:t xml:space="preserve"> </w:t>
      </w:r>
    </w:p>
    <w:p w14:paraId="361B684D" w14:textId="1A0DC541"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pozostałe budowle</w:t>
      </w:r>
      <w:r w:rsidRPr="00060A4A">
        <w:rPr>
          <w:rFonts w:eastAsiaTheme="minorEastAsia"/>
          <w:szCs w:val="20"/>
        </w:rPr>
        <w:t xml:space="preserve"> (w szczególności między innymi: wszelkiego rodzaju szalety, śmietniki, garaże, lodowiska, garaże blaszane, baseny, punkty informacyjne,</w:t>
      </w:r>
      <w:r w:rsidR="003F4F84">
        <w:rPr>
          <w:rFonts w:eastAsiaTheme="minorEastAsia"/>
          <w:szCs w:val="20"/>
        </w:rPr>
        <w:t xml:space="preserve"> parkometry,</w:t>
      </w:r>
      <w:r w:rsidR="00FC7FE7">
        <w:rPr>
          <w:rFonts w:eastAsiaTheme="minorEastAsia"/>
          <w:szCs w:val="20"/>
        </w:rPr>
        <w:t xml:space="preserve"> info</w:t>
      </w:r>
      <w:r w:rsidR="00671CE1">
        <w:rPr>
          <w:rFonts w:eastAsiaTheme="minorEastAsia"/>
          <w:szCs w:val="20"/>
        </w:rPr>
        <w:t>-</w:t>
      </w:r>
      <w:r w:rsidR="00FC7FE7">
        <w:rPr>
          <w:rFonts w:eastAsiaTheme="minorEastAsia"/>
          <w:szCs w:val="20"/>
        </w:rPr>
        <w:t>kioski,</w:t>
      </w:r>
      <w:r w:rsidRPr="00060A4A">
        <w:rPr>
          <w:rFonts w:eastAsiaTheme="minorEastAsia"/>
          <w:szCs w:val="20"/>
        </w:rPr>
        <w:t xml:space="preserve"> </w:t>
      </w:r>
      <w:r w:rsidR="00DF37D2">
        <w:rPr>
          <w:rFonts w:eastAsiaTheme="minorEastAsia"/>
          <w:szCs w:val="20"/>
        </w:rPr>
        <w:t xml:space="preserve">lustra drogowe, </w:t>
      </w:r>
      <w:r w:rsidRPr="00060A4A">
        <w:rPr>
          <w:rFonts w:eastAsiaTheme="minorEastAsia"/>
          <w:szCs w:val="20"/>
        </w:rPr>
        <w:t>stacje prostownikowe, stacje transformatorowe,</w:t>
      </w:r>
      <w:r w:rsidR="003F4F84">
        <w:rPr>
          <w:rFonts w:eastAsiaTheme="minorEastAsia"/>
          <w:szCs w:val="20"/>
        </w:rPr>
        <w:t xml:space="preserve"> sygnalizacja świetlna,</w:t>
      </w:r>
      <w:r w:rsidRPr="00060A4A">
        <w:rPr>
          <w:rFonts w:eastAsiaTheme="minorEastAsia"/>
          <w:szCs w:val="20"/>
        </w:rPr>
        <w:t xml:space="preserve"> punkty sprzedaży biletów, tablice informacyjne, słupy oświetleniowe, znaki drogowe, tablice,</w:t>
      </w:r>
      <w:r w:rsidR="003F4F84">
        <w:rPr>
          <w:rFonts w:eastAsiaTheme="minorEastAsia"/>
          <w:szCs w:val="20"/>
        </w:rPr>
        <w:t xml:space="preserve"> witacze,</w:t>
      </w:r>
      <w:r w:rsidRPr="00060A4A">
        <w:rPr>
          <w:rFonts w:eastAsiaTheme="minorEastAsia"/>
          <w:szCs w:val="20"/>
        </w:rPr>
        <w:t xml:space="preserve"> oświetlenie, hydranty, iluminacje świetlne [stałe i tymczasowe], chodniki i drogi wewnętrzne, </w:t>
      </w:r>
      <w:r w:rsidR="00FD276C" w:rsidRPr="00060A4A">
        <w:rPr>
          <w:rFonts w:eastAsiaTheme="minorEastAsia"/>
          <w:szCs w:val="20"/>
        </w:rPr>
        <w:t xml:space="preserve"> </w:t>
      </w:r>
      <w:r w:rsidRPr="00060A4A">
        <w:rPr>
          <w:rFonts w:eastAsiaTheme="minorEastAsia"/>
          <w:szCs w:val="20"/>
        </w:rPr>
        <w:t xml:space="preserve">place, schody, w tym także nie wchodzące w skład budynków, </w:t>
      </w:r>
      <w:r w:rsidR="00360ADD">
        <w:rPr>
          <w:rFonts w:eastAsiaTheme="minorEastAsia"/>
          <w:szCs w:val="20"/>
        </w:rPr>
        <w:t xml:space="preserve">zewnętrzne platformy hydrauliczne, </w:t>
      </w:r>
      <w:r w:rsidRPr="00060A4A">
        <w:rPr>
          <w:rFonts w:eastAsiaTheme="minorEastAsia"/>
          <w:szCs w:val="20"/>
        </w:rPr>
        <w:t>przyłącza, mury obronne, fortyfikacje nie zdefiniowane jako budynki, inne),</w:t>
      </w:r>
      <w:r w:rsidR="0069212E" w:rsidRPr="00060A4A">
        <w:rPr>
          <w:rFonts w:eastAsiaTheme="minorEastAsia"/>
          <w:szCs w:val="20"/>
        </w:rPr>
        <w:t xml:space="preserve"> </w:t>
      </w:r>
    </w:p>
    <w:p w14:paraId="547D17E1" w14:textId="745AAF35"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zieleń miejska</w:t>
      </w:r>
      <w:r w:rsidR="00265DD4" w:rsidRPr="00060A4A">
        <w:rPr>
          <w:rFonts w:eastAsiaTheme="minorEastAsia"/>
          <w:szCs w:val="20"/>
        </w:rPr>
        <w:t>, zieleń publiczna,</w:t>
      </w:r>
      <w:r w:rsidRPr="00060A4A">
        <w:rPr>
          <w:rFonts w:eastAsiaTheme="minorEastAsia"/>
          <w:szCs w:val="20"/>
        </w:rPr>
        <w:t xml:space="preserve"> w tym należąca/ będąca we władaniu jednostek organizacyjnych</w:t>
      </w:r>
      <w:r w:rsidR="003F4F84">
        <w:rPr>
          <w:rFonts w:eastAsiaTheme="minorEastAsia"/>
          <w:szCs w:val="20"/>
        </w:rPr>
        <w:t xml:space="preserve">, </w:t>
      </w:r>
      <w:r w:rsidRPr="00060A4A">
        <w:rPr>
          <w:rFonts w:eastAsiaTheme="minorEastAsia"/>
          <w:szCs w:val="20"/>
        </w:rPr>
        <w:t xml:space="preserve">instytucji kultury, w tym parki i nasadzenia, </w:t>
      </w:r>
    </w:p>
    <w:p w14:paraId="5E09FEA2" w14:textId="77777777"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nakłady inwestycyjne</w:t>
      </w:r>
      <w:r w:rsidRPr="00060A4A">
        <w:rPr>
          <w:rFonts w:eastAsiaTheme="minorEastAsia"/>
          <w:szCs w:val="20"/>
        </w:rPr>
        <w:t xml:space="preserve"> (we własnych i obcych środkach trwałych),</w:t>
      </w:r>
    </w:p>
    <w:p w14:paraId="407A7C45" w14:textId="36AAD268"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maszyny, urządzenia</w:t>
      </w:r>
      <w:r w:rsidRPr="00060A4A">
        <w:rPr>
          <w:rFonts w:eastAsiaTheme="minorEastAsia"/>
          <w:szCs w:val="20"/>
        </w:rPr>
        <w:t>, wyposażenie i sprzęt sportowy - środki trwałe i niskocenne składniki mienia (w tym również windy, podnośniki, instrumenty muzyczne, kostiumy teatralne, rekwizyty i środki inscenizacji, elementy wyposażenia</w:t>
      </w:r>
      <w:r w:rsidR="0093711D">
        <w:rPr>
          <w:rFonts w:eastAsiaTheme="minorEastAsia"/>
          <w:szCs w:val="20"/>
        </w:rPr>
        <w:t xml:space="preserve"> </w:t>
      </w:r>
      <w:r w:rsidRPr="00060A4A">
        <w:rPr>
          <w:rFonts w:eastAsiaTheme="minorEastAsia"/>
          <w:szCs w:val="20"/>
        </w:rPr>
        <w:t xml:space="preserve">i wystroju wnętrz, </w:t>
      </w:r>
      <w:r w:rsidRPr="00060A4A">
        <w:rPr>
          <w:rFonts w:eastAsiaTheme="minorEastAsia"/>
          <w:szCs w:val="20"/>
        </w:rPr>
        <w:lastRenderedPageBreak/>
        <w:t>sprzęt nagłaśniający, audiowizualny oraz inny sprzęt wykorzystywany przy organizacji imprez, eksponaty wystawiennicze,</w:t>
      </w:r>
      <w:r w:rsidR="00204171" w:rsidRPr="00060A4A">
        <w:rPr>
          <w:rFonts w:eastAsiaTheme="minorEastAsia"/>
          <w:szCs w:val="20"/>
        </w:rPr>
        <w:t xml:space="preserve"> </w:t>
      </w:r>
      <w:r w:rsidRPr="00060A4A">
        <w:rPr>
          <w:rFonts w:eastAsiaTheme="minorEastAsia"/>
          <w:szCs w:val="20"/>
        </w:rPr>
        <w:t>makiety, stoiska, elementy służące promocji miasta</w:t>
      </w:r>
      <w:r w:rsidR="00DB2C83" w:rsidRPr="00060A4A">
        <w:rPr>
          <w:rFonts w:eastAsiaTheme="minorEastAsia"/>
          <w:szCs w:val="20"/>
        </w:rPr>
        <w:t>/wsi</w:t>
      </w:r>
      <w:r w:rsidRPr="00060A4A">
        <w:rPr>
          <w:rFonts w:eastAsiaTheme="minorEastAsia"/>
          <w:szCs w:val="20"/>
        </w:rPr>
        <w:t>, fotografie [także o wartości historycznej], filmoteka własna oraz obca, rowery, meble także o charakterze zabytkowym i unikatowym, kolekcje artystyczne,</w:t>
      </w:r>
      <w:r w:rsidR="00831AF0" w:rsidRPr="00060A4A">
        <w:rPr>
          <w:rFonts w:eastAsiaTheme="minorEastAsia"/>
          <w:szCs w:val="20"/>
        </w:rPr>
        <w:t xml:space="preserve"> </w:t>
      </w:r>
      <w:r w:rsidRPr="00060A4A">
        <w:rPr>
          <w:rFonts w:eastAsiaTheme="minorEastAsia"/>
          <w:szCs w:val="20"/>
        </w:rPr>
        <w:t>i inne),</w:t>
      </w:r>
    </w:p>
    <w:p w14:paraId="35FE40BA" w14:textId="31886B3B" w:rsidR="001E3572" w:rsidRPr="00060A4A" w:rsidRDefault="001E3572" w:rsidP="00CD7B47">
      <w:pPr>
        <w:numPr>
          <w:ilvl w:val="0"/>
          <w:numId w:val="18"/>
        </w:numPr>
        <w:spacing w:after="0" w:line="276" w:lineRule="auto"/>
        <w:jc w:val="both"/>
        <w:rPr>
          <w:rFonts w:eastAsiaTheme="minorEastAsia"/>
          <w:szCs w:val="20"/>
        </w:rPr>
      </w:pPr>
      <w:bookmarkStart w:id="4" w:name="_Hlk78256123"/>
      <w:r w:rsidRPr="00060A4A">
        <w:rPr>
          <w:rFonts w:eastAsiaTheme="minorEastAsia"/>
          <w:szCs w:val="20"/>
        </w:rPr>
        <w:t xml:space="preserve">sprzęt elektroniczny stacjonarny i przenośny nie objęty ubezpieczeniem </w:t>
      </w:r>
      <w:r w:rsidR="00831AF0" w:rsidRPr="00060A4A">
        <w:rPr>
          <w:rFonts w:eastAsiaTheme="minorEastAsia"/>
          <w:szCs w:val="20"/>
        </w:rPr>
        <w:br/>
      </w:r>
      <w:r w:rsidRPr="00060A4A">
        <w:rPr>
          <w:rFonts w:eastAsiaTheme="minorEastAsia"/>
          <w:szCs w:val="20"/>
        </w:rPr>
        <w:t xml:space="preserve">w polisie sprzętu elektronicznego od wszystkich ryzyk (Sekcja 2), </w:t>
      </w:r>
    </w:p>
    <w:bookmarkEnd w:id="4"/>
    <w:p w14:paraId="5E88BF74" w14:textId="3B023142"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zapasy / środki obrotowe</w:t>
      </w:r>
      <w:r w:rsidRPr="00060A4A">
        <w:rPr>
          <w:rFonts w:eastAsiaTheme="minorEastAsia"/>
          <w:szCs w:val="20"/>
        </w:rPr>
        <w:t xml:space="preserve"> (w szczególności: materiały biurowe, środki czystości, materiały promocyjne, książki, karma dla zwierząt, artykuły spożywcze, przemysłowe, dary na cele charytatywne, towary zabezpieczone, zarekwirowane, mienie osób eksmitowanych,</w:t>
      </w:r>
      <w:r w:rsidR="003F4F84">
        <w:rPr>
          <w:rFonts w:eastAsiaTheme="minorEastAsia"/>
          <w:szCs w:val="20"/>
        </w:rPr>
        <w:t xml:space="preserve"> opał,</w:t>
      </w:r>
      <w:r w:rsidRPr="00060A4A">
        <w:rPr>
          <w:rFonts w:eastAsiaTheme="minorEastAsia"/>
          <w:szCs w:val="20"/>
        </w:rPr>
        <w:t xml:space="preserve"> inne),</w:t>
      </w:r>
    </w:p>
    <w:p w14:paraId="3F25A679" w14:textId="44E1E2A2"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wartości pien</w:t>
      </w:r>
      <w:r w:rsidRPr="009D6D91">
        <w:rPr>
          <w:rFonts w:eastAsiaTheme="minorEastAsia"/>
          <w:b/>
          <w:bCs/>
          <w:szCs w:val="20"/>
        </w:rPr>
        <w:t>iężne</w:t>
      </w:r>
      <w:r w:rsidRPr="00060A4A">
        <w:rPr>
          <w:rFonts w:eastAsiaTheme="minorEastAsia"/>
          <w:szCs w:val="20"/>
        </w:rPr>
        <w:t xml:space="preserve"> w kasie, w lokalu oraz w transporcie (w tym m.in.: monety okolicznościowe – złote i srebrne, inne numizmatyki, wadia i pogotowie kasowe, weksle, bilety komunikacji miejskiej, bilety opłaty targowej, dokumenty ścisłego zarachowania, spersonalizowane dokumenty komunikacyjne, gotówka w </w:t>
      </w:r>
      <w:r w:rsidR="003F4F84" w:rsidRPr="00060A4A">
        <w:rPr>
          <w:rFonts w:eastAsiaTheme="minorEastAsia"/>
          <w:szCs w:val="20"/>
        </w:rPr>
        <w:t>parkometrach</w:t>
      </w:r>
      <w:r w:rsidRPr="00060A4A">
        <w:rPr>
          <w:rFonts w:eastAsiaTheme="minorEastAsia"/>
          <w:szCs w:val="20"/>
        </w:rPr>
        <w:t xml:space="preserve">, </w:t>
      </w:r>
      <w:r w:rsidRPr="00060A4A">
        <w:rPr>
          <w:rFonts w:eastAsiaTheme="minorEastAsia" w:cstheme="minorHAnsi"/>
          <w:szCs w:val="20"/>
        </w:rPr>
        <w:t xml:space="preserve">z wyłączeniem </w:t>
      </w:r>
      <w:r w:rsidRPr="00060A4A">
        <w:rPr>
          <w:rFonts w:cstheme="minorHAnsi"/>
          <w:szCs w:val="20"/>
        </w:rPr>
        <w:t>kart płatniczych, kredytowych, chargé i debetowych</w:t>
      </w:r>
      <w:r w:rsidRPr="00060A4A">
        <w:rPr>
          <w:rFonts w:eastAsiaTheme="minorEastAsia"/>
          <w:szCs w:val="20"/>
        </w:rPr>
        <w:t>),</w:t>
      </w:r>
    </w:p>
    <w:p w14:paraId="48840C04" w14:textId="2B0C868F" w:rsidR="001E3572" w:rsidRPr="00060A4A" w:rsidRDefault="001E3572" w:rsidP="00CD7B47">
      <w:pPr>
        <w:numPr>
          <w:ilvl w:val="0"/>
          <w:numId w:val="18"/>
        </w:numPr>
        <w:autoSpaceDE w:val="0"/>
        <w:autoSpaceDN w:val="0"/>
        <w:adjustRightInd w:val="0"/>
        <w:spacing w:after="0" w:line="276" w:lineRule="auto"/>
        <w:contextualSpacing/>
        <w:rPr>
          <w:rFonts w:eastAsiaTheme="minorEastAsia"/>
          <w:szCs w:val="20"/>
        </w:rPr>
      </w:pPr>
      <w:r w:rsidRPr="00474CDA">
        <w:rPr>
          <w:rFonts w:eastAsiaTheme="minorEastAsia"/>
          <w:b/>
          <w:bCs/>
          <w:color w:val="000000" w:themeColor="text1"/>
          <w:szCs w:val="20"/>
        </w:rPr>
        <w:t>zbiory biblioteczne</w:t>
      </w:r>
      <w:r w:rsidRPr="00060A4A">
        <w:rPr>
          <w:rFonts w:eastAsiaTheme="minorEastAsia"/>
          <w:color w:val="000000" w:themeColor="text1"/>
          <w:szCs w:val="20"/>
        </w:rPr>
        <w:t xml:space="preserve"> i księgozbiory, materiały archiwalne, </w:t>
      </w:r>
      <w:r w:rsidR="003F4F84">
        <w:rPr>
          <w:rFonts w:eastAsiaTheme="minorEastAsia"/>
          <w:color w:val="000000" w:themeColor="text1"/>
          <w:szCs w:val="20"/>
        </w:rPr>
        <w:t>muzealia,</w:t>
      </w:r>
    </w:p>
    <w:p w14:paraId="0CCDC2C8" w14:textId="06A3BAF6" w:rsidR="001E3572" w:rsidRPr="00060A4A" w:rsidRDefault="001E3572" w:rsidP="00CD7B47">
      <w:pPr>
        <w:numPr>
          <w:ilvl w:val="0"/>
          <w:numId w:val="18"/>
        </w:numPr>
        <w:spacing w:after="0" w:line="276" w:lineRule="auto"/>
        <w:jc w:val="both"/>
        <w:rPr>
          <w:rFonts w:eastAsiaTheme="minorEastAsia"/>
          <w:szCs w:val="20"/>
        </w:rPr>
      </w:pPr>
      <w:r w:rsidRPr="00060A4A">
        <w:rPr>
          <w:rFonts w:eastAsiaTheme="minorEastAsia"/>
          <w:szCs w:val="20"/>
        </w:rPr>
        <w:t>szyby i inne przedmioty szklane takie jak: szyby okienne i drzwiowe, szyby specjalne, tj. szyby antywłamaniowe, płyty szklane warstwowe i inne, oszklenia ścienne i dachowe, płyty szklane stanowiące składowe części mebli oraz gablot reklamowych, szklane przegrody ścienne oraz osłony kantorów, boksów, tablice reklamowe, szyldy i gabloty poza budynkiem lub lokalem ze szkła, plastiku itp., neony, reklamy świetlne, tablice świetlne i elektroniczne, witraże, lustra wiszące, stojące i wmontowane w ściany, szklane, ceramiczne i kamienne wykładziny ścian, słupów i filarów, szklane elementy scenografii,</w:t>
      </w:r>
      <w:r w:rsidR="00FD1C20">
        <w:rPr>
          <w:rFonts w:eastAsiaTheme="minorEastAsia"/>
          <w:szCs w:val="20"/>
        </w:rPr>
        <w:t xml:space="preserve"> szyby we wiatach i</w:t>
      </w:r>
      <w:r w:rsidRPr="00060A4A">
        <w:rPr>
          <w:rFonts w:eastAsiaTheme="minorEastAsia"/>
          <w:szCs w:val="20"/>
        </w:rPr>
        <w:t xml:space="preserve"> inne, wraz z kosztami ich ponownego montażu (w tym kosztami transportu i innymi związanymi ze szkodą),</w:t>
      </w:r>
    </w:p>
    <w:p w14:paraId="4CB63784" w14:textId="77777777" w:rsidR="001E3572" w:rsidRPr="00060A4A" w:rsidRDefault="001E3572" w:rsidP="00CD7B47">
      <w:pPr>
        <w:numPr>
          <w:ilvl w:val="0"/>
          <w:numId w:val="18"/>
        </w:numPr>
        <w:spacing w:after="0" w:line="276" w:lineRule="auto"/>
        <w:jc w:val="both"/>
        <w:rPr>
          <w:rFonts w:eastAsiaTheme="minorEastAsia"/>
          <w:szCs w:val="20"/>
        </w:rPr>
      </w:pPr>
      <w:r w:rsidRPr="00474CDA">
        <w:rPr>
          <w:rFonts w:eastAsiaTheme="minorEastAsia"/>
          <w:b/>
          <w:bCs/>
          <w:szCs w:val="20"/>
        </w:rPr>
        <w:t>mienie pracownicze</w:t>
      </w:r>
      <w:r w:rsidRPr="00060A4A">
        <w:rPr>
          <w:rFonts w:eastAsiaTheme="minorEastAsia"/>
          <w:szCs w:val="20"/>
        </w:rPr>
        <w:t xml:space="preserve"> i uczniowskie,</w:t>
      </w:r>
    </w:p>
    <w:p w14:paraId="057C9A06" w14:textId="4FAEB65C" w:rsidR="001E3572" w:rsidRPr="00060A4A" w:rsidRDefault="001E3572" w:rsidP="00CD7B47">
      <w:pPr>
        <w:numPr>
          <w:ilvl w:val="0"/>
          <w:numId w:val="18"/>
        </w:numPr>
        <w:spacing w:after="0" w:line="276" w:lineRule="auto"/>
        <w:jc w:val="both"/>
        <w:rPr>
          <w:rFonts w:eastAsiaTheme="minorEastAsia"/>
          <w:szCs w:val="20"/>
        </w:rPr>
      </w:pPr>
      <w:r w:rsidRPr="00060A4A">
        <w:rPr>
          <w:rFonts w:eastAsiaTheme="minorEastAsia"/>
          <w:szCs w:val="20"/>
        </w:rPr>
        <w:t>mienie osobiste członków OSP/MDP oraz wyposażenie ratownicze jednostek OSP/MDP</w:t>
      </w:r>
      <w:r w:rsidR="003F4F84">
        <w:rPr>
          <w:rFonts w:eastAsiaTheme="minorEastAsia"/>
          <w:szCs w:val="20"/>
        </w:rPr>
        <w:t xml:space="preserve"> (w tym zamontowane na pojazdach)</w:t>
      </w:r>
      <w:r w:rsidRPr="00060A4A">
        <w:rPr>
          <w:rFonts w:eastAsiaTheme="minorEastAsia"/>
          <w:szCs w:val="20"/>
        </w:rPr>
        <w:t xml:space="preserve"> – na terytorium RP</w:t>
      </w:r>
    </w:p>
    <w:p w14:paraId="26B5394F" w14:textId="2A2D0106" w:rsidR="001E3572" w:rsidRPr="00060A4A" w:rsidRDefault="001E3572" w:rsidP="00CD7B47">
      <w:pPr>
        <w:numPr>
          <w:ilvl w:val="0"/>
          <w:numId w:val="18"/>
        </w:numPr>
        <w:spacing w:after="0" w:line="276" w:lineRule="auto"/>
        <w:jc w:val="both"/>
        <w:rPr>
          <w:rFonts w:eastAsiaTheme="minorEastAsia"/>
          <w:szCs w:val="20"/>
        </w:rPr>
      </w:pPr>
      <w:r w:rsidRPr="00060A4A">
        <w:rPr>
          <w:rFonts w:eastAsiaTheme="minorEastAsia"/>
          <w:szCs w:val="20"/>
        </w:rPr>
        <w:t xml:space="preserve">instalacje znajdujące się pod ziemią (m.in.: wodociągowa, kanalizacyjna) </w:t>
      </w:r>
      <w:r w:rsidRPr="00060A4A">
        <w:rPr>
          <w:rFonts w:cstheme="minorHAnsi"/>
          <w:szCs w:val="20"/>
        </w:rPr>
        <w:t xml:space="preserve">stanowiące integralne części mienia będącego na powierzchni ziemi, oraz mienie </w:t>
      </w:r>
      <w:r w:rsidRPr="00060A4A">
        <w:rPr>
          <w:rFonts w:cstheme="minorHAnsi"/>
          <w:b/>
          <w:bCs/>
          <w:szCs w:val="20"/>
        </w:rPr>
        <w:t>nie związane</w:t>
      </w:r>
      <w:r w:rsidR="00831AF0" w:rsidRPr="00060A4A">
        <w:rPr>
          <w:rFonts w:cstheme="minorHAnsi"/>
          <w:szCs w:val="20"/>
        </w:rPr>
        <w:t xml:space="preserve"> </w:t>
      </w:r>
      <w:r w:rsidRPr="00060A4A">
        <w:rPr>
          <w:rFonts w:cstheme="minorHAnsi"/>
          <w:szCs w:val="20"/>
        </w:rPr>
        <w:t>z produkcją wydobywczą znajdujące się pod ziemią</w:t>
      </w:r>
      <w:r w:rsidRPr="00060A4A">
        <w:rPr>
          <w:rFonts w:eastAsiaTheme="minorEastAsia"/>
          <w:szCs w:val="20"/>
        </w:rPr>
        <w:t>.</w:t>
      </w:r>
    </w:p>
    <w:p w14:paraId="7A5FBF67" w14:textId="77777777" w:rsidR="00AB4D66" w:rsidRDefault="009F3CCB" w:rsidP="00AB4D66">
      <w:pPr>
        <w:numPr>
          <w:ilvl w:val="0"/>
          <w:numId w:val="18"/>
        </w:numPr>
        <w:spacing w:after="0" w:line="276" w:lineRule="auto"/>
        <w:jc w:val="both"/>
        <w:rPr>
          <w:rFonts w:eastAsiaTheme="minorEastAsia"/>
          <w:szCs w:val="20"/>
        </w:rPr>
      </w:pPr>
      <w:r w:rsidRPr="00474CDA">
        <w:rPr>
          <w:rFonts w:eastAsiaTheme="minorEastAsia"/>
          <w:b/>
          <w:bCs/>
          <w:szCs w:val="20"/>
        </w:rPr>
        <w:t>mienie niskocenne</w:t>
      </w:r>
      <w:r w:rsidRPr="00060A4A">
        <w:rPr>
          <w:rFonts w:eastAsiaTheme="minorEastAsia"/>
          <w:szCs w:val="20"/>
        </w:rPr>
        <w:t>, mienie, które zgodnie z obowiązującymi przepisami zostało jednorazowo wliczone do kosztów operacyjnych i nie jest ujmowane w ewidencji środków trwałych</w:t>
      </w:r>
      <w:r w:rsidR="00AB4D66">
        <w:rPr>
          <w:rFonts w:eastAsiaTheme="minorEastAsia"/>
          <w:szCs w:val="20"/>
        </w:rPr>
        <w:t>,</w:t>
      </w:r>
    </w:p>
    <w:p w14:paraId="572924F1" w14:textId="23D228EF" w:rsidR="00AB4D66" w:rsidRPr="00AB4D66" w:rsidRDefault="00AB4D66" w:rsidP="00AB4D66">
      <w:pPr>
        <w:numPr>
          <w:ilvl w:val="0"/>
          <w:numId w:val="18"/>
        </w:numPr>
        <w:spacing w:after="0" w:line="276" w:lineRule="auto"/>
        <w:jc w:val="both"/>
        <w:rPr>
          <w:rFonts w:eastAsiaTheme="minorEastAsia"/>
          <w:szCs w:val="20"/>
        </w:rPr>
      </w:pPr>
      <w:r w:rsidRPr="00AB4D66">
        <w:rPr>
          <w:rFonts w:eastAsiaTheme="minorEastAsia"/>
          <w:szCs w:val="20"/>
        </w:rPr>
        <w:t xml:space="preserve">mienie będące w posiadaniu, władaniu lub zarządzaniu /administrowaniu, </w:t>
      </w:r>
    </w:p>
    <w:p w14:paraId="5BB37F6E" w14:textId="77777777" w:rsidR="00DD4266" w:rsidRPr="00060A4A" w:rsidRDefault="00DD4266" w:rsidP="0001168D">
      <w:pPr>
        <w:spacing w:after="0" w:line="276" w:lineRule="auto"/>
        <w:ind w:left="1190"/>
        <w:jc w:val="both"/>
        <w:rPr>
          <w:rFonts w:eastAsiaTheme="minorEastAsia"/>
          <w:szCs w:val="20"/>
        </w:rPr>
      </w:pPr>
    </w:p>
    <w:p w14:paraId="11644C11" w14:textId="77777777" w:rsidR="001E3572" w:rsidRPr="00060A4A" w:rsidRDefault="001E3572" w:rsidP="004D47C5">
      <w:pPr>
        <w:spacing w:after="0" w:line="276" w:lineRule="auto"/>
        <w:jc w:val="both"/>
        <w:rPr>
          <w:rFonts w:eastAsiaTheme="minorEastAsia"/>
          <w:szCs w:val="20"/>
        </w:rPr>
      </w:pPr>
    </w:p>
    <w:p w14:paraId="654D5E20" w14:textId="77777777" w:rsidR="00FD1C20" w:rsidRDefault="001E3572" w:rsidP="00FD1C20">
      <w:pPr>
        <w:spacing w:after="0" w:line="276" w:lineRule="auto"/>
        <w:ind w:left="454"/>
        <w:jc w:val="both"/>
        <w:rPr>
          <w:rFonts w:eastAsiaTheme="minorEastAsia"/>
          <w:szCs w:val="20"/>
        </w:rPr>
      </w:pPr>
      <w:r w:rsidRPr="00060A4A">
        <w:rPr>
          <w:rFonts w:eastAsiaTheme="minorEastAsia"/>
          <w:szCs w:val="20"/>
        </w:rPr>
        <w:t>Odpowiedzialność Ubezpieczyciela rozpoczyna się z chwilą przejścia na Ubezpieczonego ryzyka związanego z posiadaniem/użytkowaniem lub wzrostem wartości mienia, również</w:t>
      </w:r>
      <w:r w:rsidR="00831AF0" w:rsidRPr="00060A4A">
        <w:rPr>
          <w:rFonts w:eastAsiaTheme="minorEastAsia"/>
          <w:szCs w:val="20"/>
        </w:rPr>
        <w:t xml:space="preserve"> </w:t>
      </w:r>
      <w:r w:rsidRPr="00060A4A">
        <w:rPr>
          <w:rFonts w:eastAsiaTheme="minorEastAsia"/>
          <w:szCs w:val="20"/>
        </w:rPr>
        <w:t>w sytuacji, gdy mienie lub wzrost jego wartości nie zostało ujęte w ewidencji księgowej Ubezpieczonego.</w:t>
      </w:r>
    </w:p>
    <w:p w14:paraId="616F8BD3" w14:textId="77777777" w:rsidR="00FD1C20" w:rsidRDefault="00FD1C20" w:rsidP="00FD1C20">
      <w:pPr>
        <w:spacing w:after="0" w:line="276" w:lineRule="auto"/>
        <w:ind w:left="454"/>
        <w:jc w:val="both"/>
        <w:rPr>
          <w:rFonts w:eastAsiaTheme="minorEastAsia"/>
          <w:szCs w:val="20"/>
        </w:rPr>
      </w:pPr>
    </w:p>
    <w:p w14:paraId="6D7FE349" w14:textId="77777777" w:rsidR="0061351F" w:rsidRDefault="001E3572" w:rsidP="00CD7B47">
      <w:pPr>
        <w:pStyle w:val="Akapitzlist"/>
        <w:numPr>
          <w:ilvl w:val="1"/>
          <w:numId w:val="25"/>
        </w:numPr>
        <w:spacing w:after="0" w:line="276" w:lineRule="auto"/>
        <w:ind w:left="426" w:hanging="426"/>
        <w:jc w:val="both"/>
        <w:rPr>
          <w:rFonts w:eastAsiaTheme="minorEastAsia"/>
          <w:szCs w:val="20"/>
        </w:rPr>
      </w:pPr>
      <w:r w:rsidRPr="0061351F">
        <w:rPr>
          <w:rFonts w:eastAsiaTheme="minorEastAsia"/>
          <w:b/>
          <w:bCs/>
          <w:szCs w:val="20"/>
        </w:rPr>
        <w:t xml:space="preserve">Miejsce ubezpieczenia </w:t>
      </w:r>
      <w:r w:rsidR="0061351F">
        <w:rPr>
          <w:rFonts w:eastAsiaTheme="minorEastAsia"/>
          <w:b/>
          <w:bCs/>
          <w:szCs w:val="20"/>
        </w:rPr>
        <w:t xml:space="preserve">- </w:t>
      </w:r>
      <w:r w:rsidRPr="0061351F">
        <w:rPr>
          <w:rFonts w:eastAsiaTheme="minorEastAsia"/>
          <w:szCs w:val="20"/>
        </w:rPr>
        <w:t>Za miejsce ubezpieczenia uznaje się wszystkie istniejące lokalizacje Ubezpieczającego</w:t>
      </w:r>
      <w:r w:rsidR="00B01BC9" w:rsidRPr="0061351F">
        <w:rPr>
          <w:rFonts w:eastAsiaTheme="minorEastAsia"/>
          <w:szCs w:val="20"/>
        </w:rPr>
        <w:t xml:space="preserve"> </w:t>
      </w:r>
      <w:r w:rsidRPr="0061351F">
        <w:rPr>
          <w:rFonts w:eastAsiaTheme="minorEastAsia"/>
          <w:szCs w:val="20"/>
        </w:rPr>
        <w:t>/Ubezpieczonego oraz wszystkie lokalizacje uruchomione, uruchamiane w</w:t>
      </w:r>
      <w:r w:rsidR="00B01BC9" w:rsidRPr="0061351F">
        <w:rPr>
          <w:rFonts w:eastAsiaTheme="minorEastAsia"/>
          <w:szCs w:val="20"/>
        </w:rPr>
        <w:t xml:space="preserve"> o</w:t>
      </w:r>
      <w:r w:rsidRPr="0061351F">
        <w:rPr>
          <w:rFonts w:eastAsiaTheme="minorEastAsia"/>
          <w:szCs w:val="20"/>
        </w:rPr>
        <w:t>kresie ubezpieczenia, lokalizacje obce, w których znajduje się majątek</w:t>
      </w:r>
      <w:r w:rsidR="00B01BC9" w:rsidRPr="0061351F">
        <w:rPr>
          <w:rFonts w:eastAsiaTheme="minorEastAsia"/>
          <w:szCs w:val="20"/>
        </w:rPr>
        <w:t xml:space="preserve"> </w:t>
      </w:r>
      <w:r w:rsidRPr="0061351F">
        <w:rPr>
          <w:rFonts w:eastAsiaTheme="minorEastAsia"/>
          <w:szCs w:val="20"/>
        </w:rPr>
        <w:t>Ubezpieczającego</w:t>
      </w:r>
      <w:r w:rsidR="00B01BC9" w:rsidRPr="0061351F">
        <w:rPr>
          <w:rFonts w:eastAsiaTheme="minorEastAsia"/>
          <w:szCs w:val="20"/>
        </w:rPr>
        <w:t xml:space="preserve"> </w:t>
      </w:r>
      <w:r w:rsidRPr="0061351F">
        <w:rPr>
          <w:rFonts w:eastAsiaTheme="minorEastAsia"/>
          <w:szCs w:val="20"/>
        </w:rPr>
        <w:t>/Ubezpieczonego, lokalizacje czasowe (własne oraz obce), w tym targi, wystawy, ekspozycje, w których znajduje się majątek własny Ubezpieczającego/Ubezpieczonego (także użytkowany przez osoby trzecie) lub majątek osób trzecich użytkowany na podstawie stosownych umów (najmu, dzierżawy, leasingu, użyczenia, itp.) oraz lokalizacje obce, w których pracownicy</w:t>
      </w:r>
      <w:r w:rsidR="007F78A7" w:rsidRPr="0061351F">
        <w:rPr>
          <w:rFonts w:eastAsiaTheme="minorEastAsia"/>
          <w:szCs w:val="20"/>
        </w:rPr>
        <w:t>/</w:t>
      </w:r>
      <w:r w:rsidR="00671CE1" w:rsidRPr="0061351F">
        <w:rPr>
          <w:rFonts w:eastAsiaTheme="minorEastAsia"/>
          <w:szCs w:val="20"/>
        </w:rPr>
        <w:t xml:space="preserve"> </w:t>
      </w:r>
      <w:r w:rsidR="007F78A7" w:rsidRPr="0061351F">
        <w:rPr>
          <w:rFonts w:eastAsiaTheme="minorEastAsia"/>
          <w:szCs w:val="20"/>
        </w:rPr>
        <w:t>uczniow</w:t>
      </w:r>
      <w:r w:rsidR="00671CE1" w:rsidRPr="0061351F">
        <w:rPr>
          <w:rFonts w:eastAsiaTheme="minorEastAsia"/>
          <w:szCs w:val="20"/>
        </w:rPr>
        <w:t>i</w:t>
      </w:r>
      <w:r w:rsidR="007F78A7" w:rsidRPr="0061351F">
        <w:rPr>
          <w:rFonts w:eastAsiaTheme="minorEastAsia"/>
          <w:szCs w:val="20"/>
        </w:rPr>
        <w:t>e</w:t>
      </w:r>
      <w:r w:rsidRPr="0061351F">
        <w:rPr>
          <w:rFonts w:eastAsiaTheme="minorEastAsia"/>
          <w:szCs w:val="20"/>
        </w:rPr>
        <w:t xml:space="preserve"> użytkują majątek Ubezpieczającego/Ubezpieczonego – bez konieczności każdorazowego notyfikowania Wykonawcy ewentualnych zmian</w:t>
      </w:r>
      <w:r w:rsidR="0061351F">
        <w:rPr>
          <w:rFonts w:eastAsiaTheme="minorEastAsia"/>
          <w:szCs w:val="20"/>
        </w:rPr>
        <w:t>.</w:t>
      </w:r>
    </w:p>
    <w:p w14:paraId="5A175593" w14:textId="77777777" w:rsidR="0061351F" w:rsidRDefault="001E3572" w:rsidP="00CD7B47">
      <w:pPr>
        <w:pStyle w:val="Akapitzlist"/>
        <w:numPr>
          <w:ilvl w:val="1"/>
          <w:numId w:val="25"/>
        </w:numPr>
        <w:spacing w:after="0" w:line="276" w:lineRule="auto"/>
        <w:ind w:left="426" w:hanging="426"/>
        <w:jc w:val="both"/>
        <w:rPr>
          <w:rFonts w:eastAsiaTheme="minorEastAsia"/>
          <w:szCs w:val="20"/>
        </w:rPr>
      </w:pPr>
      <w:r w:rsidRPr="0061351F">
        <w:rPr>
          <w:rFonts w:eastAsiaTheme="minorEastAsia"/>
          <w:b/>
          <w:bCs/>
          <w:szCs w:val="20"/>
        </w:rPr>
        <w:lastRenderedPageBreak/>
        <w:t>Wartość ubezpieczanego mienia</w:t>
      </w:r>
      <w:r w:rsidR="0061351F">
        <w:rPr>
          <w:rFonts w:eastAsiaTheme="minorEastAsia"/>
          <w:b/>
          <w:bCs/>
          <w:szCs w:val="20"/>
        </w:rPr>
        <w:t xml:space="preserve"> - </w:t>
      </w:r>
      <w:r w:rsidRPr="0061351F">
        <w:rPr>
          <w:rFonts w:eastAsiaTheme="minorEastAsia"/>
          <w:szCs w:val="20"/>
        </w:rPr>
        <w:t xml:space="preserve">Ubezpieczeniu podlega całe mienie należące do Ubezpieczającego/Ubezpieczonego określone i ujęte w ewidencji KŚT </w:t>
      </w:r>
      <w:r w:rsidR="007F78A7" w:rsidRPr="0061351F">
        <w:rPr>
          <w:rFonts w:eastAsiaTheme="minorEastAsia"/>
          <w:szCs w:val="20"/>
        </w:rPr>
        <w:t xml:space="preserve">i/lub umorzone </w:t>
      </w:r>
      <w:r w:rsidRPr="0061351F">
        <w:rPr>
          <w:rFonts w:eastAsiaTheme="minorEastAsia"/>
          <w:szCs w:val="20"/>
        </w:rPr>
        <w:t>z wyłączeniem: gruntów, wartości niematerialnych i prawnych oraz środków transportu ubezpieczonych na podstawie odrębnych warunków ubezpieczenia.</w:t>
      </w:r>
    </w:p>
    <w:p w14:paraId="40A284EB" w14:textId="77777777" w:rsidR="00061E31" w:rsidRDefault="001E3572" w:rsidP="00CD7B47">
      <w:pPr>
        <w:pStyle w:val="Akapitzlist"/>
        <w:numPr>
          <w:ilvl w:val="1"/>
          <w:numId w:val="25"/>
        </w:numPr>
        <w:spacing w:after="0" w:line="276" w:lineRule="auto"/>
        <w:ind w:left="426" w:hanging="426"/>
        <w:jc w:val="both"/>
        <w:rPr>
          <w:rFonts w:eastAsiaTheme="minorEastAsia"/>
          <w:szCs w:val="20"/>
        </w:rPr>
      </w:pPr>
      <w:r w:rsidRPr="0061351F">
        <w:rPr>
          <w:rFonts w:eastAsiaTheme="minorEastAsia"/>
          <w:b/>
          <w:bCs/>
          <w:szCs w:val="20"/>
          <w:lang w:eastAsia="en-GB"/>
        </w:rPr>
        <w:t>Zakres ubezpieczenia</w:t>
      </w:r>
      <w:r w:rsidR="00061E31">
        <w:rPr>
          <w:rFonts w:eastAsiaTheme="minorEastAsia"/>
          <w:b/>
          <w:bCs/>
          <w:szCs w:val="20"/>
          <w:lang w:eastAsia="en-GB"/>
        </w:rPr>
        <w:t xml:space="preserve"> -</w:t>
      </w:r>
      <w:r w:rsidR="00061E31">
        <w:rPr>
          <w:rFonts w:eastAsiaTheme="minorEastAsia"/>
          <w:szCs w:val="20"/>
        </w:rPr>
        <w:t xml:space="preserve"> </w:t>
      </w:r>
      <w:r w:rsidR="00FD1C20" w:rsidRPr="00061E31">
        <w:rPr>
          <w:rFonts w:eastAsiaTheme="minorEastAsia"/>
          <w:szCs w:val="20"/>
        </w:rPr>
        <w:t>Zakres ubezpieczenia oparty jest na formule wszelkich ryzyk utraty lub uszkodzenia ubezpieczonego mienia, z uwzględnieniem postanowień określonych w klauzulach dodatkowych i obejmuje szkody polegające na fizycznej utracie, uszkodzeniu lub zniszczeniu ubezpieczonego mienia, będącego bezpośrednim następstwem przewidzianego w umowie zdarzenia o charakterze losowym i niepewnym, które wystąpiło w sposób nagły, nieprzewidziany i niezależny od woli Ubezpieczonego oraz zaistniało w miejscu i w okresie ubezpieczenia</w:t>
      </w:r>
    </w:p>
    <w:p w14:paraId="2AF39839" w14:textId="3DA36690" w:rsidR="001E3572" w:rsidRPr="00061E31" w:rsidRDefault="001E3572" w:rsidP="00CD7B47">
      <w:pPr>
        <w:pStyle w:val="Akapitzlist"/>
        <w:numPr>
          <w:ilvl w:val="1"/>
          <w:numId w:val="25"/>
        </w:numPr>
        <w:spacing w:after="0" w:line="276" w:lineRule="auto"/>
        <w:ind w:left="426" w:hanging="426"/>
        <w:jc w:val="both"/>
        <w:rPr>
          <w:rFonts w:eastAsiaTheme="minorEastAsia"/>
          <w:szCs w:val="20"/>
        </w:rPr>
      </w:pPr>
      <w:r w:rsidRPr="00061E31">
        <w:rPr>
          <w:rFonts w:eastAsiaTheme="minorEastAsia"/>
          <w:szCs w:val="20"/>
          <w:lang w:eastAsia="en-GB"/>
        </w:rPr>
        <w:t>Z zakresu ochrony ubezpieczeniowej w szczególności nie mogą być wyłączone szkody spowodowane przez:</w:t>
      </w:r>
    </w:p>
    <w:p w14:paraId="73CC7557" w14:textId="6EEBD6DB" w:rsidR="00FD1C20" w:rsidRDefault="00FD1C20" w:rsidP="00CD7B47">
      <w:pPr>
        <w:numPr>
          <w:ilvl w:val="0"/>
          <w:numId w:val="14"/>
        </w:numPr>
        <w:spacing w:after="0" w:line="276" w:lineRule="auto"/>
        <w:jc w:val="both"/>
        <w:rPr>
          <w:rFonts w:eastAsiaTheme="minorEastAsia"/>
          <w:szCs w:val="20"/>
        </w:rPr>
      </w:pPr>
      <w:r>
        <w:rPr>
          <w:rFonts w:eastAsiaTheme="minorEastAsia"/>
          <w:szCs w:val="20"/>
        </w:rPr>
        <w:t>ogień (pożar)</w:t>
      </w:r>
    </w:p>
    <w:p w14:paraId="1EAD966C" w14:textId="79E57BD4"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uderzenie pioruna (działanie bezpośrednie i pośrednie),</w:t>
      </w:r>
    </w:p>
    <w:p w14:paraId="047064FC"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przepięcia i przetężenia,</w:t>
      </w:r>
    </w:p>
    <w:p w14:paraId="66DED06A"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eksplozję, implozję,</w:t>
      </w:r>
    </w:p>
    <w:p w14:paraId="0CEE6D8B"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upadek statku powietrznego,</w:t>
      </w:r>
    </w:p>
    <w:p w14:paraId="31ED2AB7"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powódź (ochrona dla ryzyka powodzi nie może być uzależniona od lokalizacji mienia, jak również od historycznego występowania szkód z tego tytułu)</w:t>
      </w:r>
    </w:p>
    <w:p w14:paraId="10E40B2B" w14:textId="5BD583AE" w:rsidR="00FD1C20" w:rsidRPr="00B01BC9" w:rsidRDefault="00FD1C20" w:rsidP="00CD7B47">
      <w:pPr>
        <w:numPr>
          <w:ilvl w:val="0"/>
          <w:numId w:val="14"/>
        </w:numPr>
        <w:spacing w:after="0" w:line="276" w:lineRule="auto"/>
        <w:jc w:val="both"/>
        <w:rPr>
          <w:rFonts w:eastAsiaTheme="minorEastAsia"/>
          <w:szCs w:val="20"/>
        </w:rPr>
      </w:pPr>
      <w:r w:rsidRPr="00B01BC9">
        <w:rPr>
          <w:rFonts w:eastAsiaTheme="minorEastAsia"/>
          <w:szCs w:val="20"/>
        </w:rPr>
        <w:t>grad,</w:t>
      </w:r>
      <w:r w:rsidR="00B01BC9">
        <w:rPr>
          <w:rFonts w:eastAsiaTheme="minorEastAsia"/>
          <w:szCs w:val="20"/>
        </w:rPr>
        <w:t xml:space="preserve"> </w:t>
      </w:r>
      <w:r w:rsidRPr="00B01BC9">
        <w:rPr>
          <w:rFonts w:eastAsiaTheme="minorEastAsia"/>
          <w:szCs w:val="20"/>
        </w:rPr>
        <w:t>lawina, śnieg lub lód (działanie bezpośrednie i pośrednie na ubezpieczone mienie),</w:t>
      </w:r>
    </w:p>
    <w:p w14:paraId="1C80A6D3" w14:textId="37896989" w:rsidR="00FD1C20" w:rsidRPr="00B01BC9" w:rsidRDefault="00FD1C20" w:rsidP="00CD7B47">
      <w:pPr>
        <w:numPr>
          <w:ilvl w:val="0"/>
          <w:numId w:val="14"/>
        </w:numPr>
        <w:spacing w:after="0" w:line="276" w:lineRule="auto"/>
        <w:jc w:val="both"/>
        <w:rPr>
          <w:rFonts w:eastAsiaTheme="minorEastAsia"/>
          <w:szCs w:val="20"/>
        </w:rPr>
      </w:pPr>
      <w:r w:rsidRPr="00B01BC9">
        <w:rPr>
          <w:rFonts w:eastAsiaTheme="minorEastAsia"/>
          <w:szCs w:val="20"/>
        </w:rPr>
        <w:t>huragan, silny wiatr, deszcz nawalny,</w:t>
      </w:r>
    </w:p>
    <w:p w14:paraId="0E8CBB41"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trzęsienie ziemi, tąpnięcie,</w:t>
      </w:r>
    </w:p>
    <w:p w14:paraId="21A76035" w14:textId="1E246813" w:rsidR="00FD1C20" w:rsidRPr="00B01BC9" w:rsidRDefault="00FD1C20" w:rsidP="00CD7B47">
      <w:pPr>
        <w:numPr>
          <w:ilvl w:val="0"/>
          <w:numId w:val="14"/>
        </w:numPr>
        <w:spacing w:after="0" w:line="276" w:lineRule="auto"/>
        <w:jc w:val="both"/>
        <w:rPr>
          <w:rFonts w:eastAsiaTheme="minorEastAsia"/>
          <w:szCs w:val="20"/>
        </w:rPr>
      </w:pPr>
      <w:r w:rsidRPr="00B01BC9">
        <w:rPr>
          <w:rFonts w:eastAsiaTheme="minorEastAsia"/>
          <w:szCs w:val="20"/>
        </w:rPr>
        <w:t>osunięcia i/lub zapadanie się ziemi,</w:t>
      </w:r>
      <w:r w:rsidR="00B01BC9">
        <w:rPr>
          <w:rFonts w:eastAsiaTheme="minorEastAsia"/>
          <w:szCs w:val="20"/>
        </w:rPr>
        <w:t xml:space="preserve"> </w:t>
      </w:r>
      <w:r w:rsidRPr="00B01BC9">
        <w:rPr>
          <w:rFonts w:eastAsiaTheme="minorEastAsia"/>
          <w:szCs w:val="20"/>
        </w:rPr>
        <w:t>huk ponaddźwiękowy,</w:t>
      </w:r>
    </w:p>
    <w:p w14:paraId="2D228DA6"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dym i sadza (przy czym za dym i sadzę rozumie się zawiesinę cząsteczek w gazie będącą bezpośrednim skutkiem spalania lub działania wysokiej temperatury, niezależnie od miejsca, w którym spalanie lub działanie wysokiej temperatury wystąpiło),</w:t>
      </w:r>
    </w:p>
    <w:p w14:paraId="21A0DC38"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 xml:space="preserve">upadek drzew, budynków, budowli i innych przedmiotów na ubezpieczone mienie, </w:t>
      </w:r>
    </w:p>
    <w:p w14:paraId="332D0BB0"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uderzenie pojazdu lądowego lub szynowego, najechanie lub inne uszkodzenie przez pojazd w tym pojazd/jednostkę należący i/lub użytkowany przez Ubezpieczonego (także w ogrodzenia, bramy lub budynki i budowle),</w:t>
      </w:r>
    </w:p>
    <w:p w14:paraId="62263361"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 xml:space="preserve">katastrofę budowlaną (zgodnie z art. 73 Ustawy Prawo Budowlane) </w:t>
      </w:r>
    </w:p>
    <w:p w14:paraId="6E8E0546"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 xml:space="preserve">akcję ratowniczą prowadzoną w związku ze zdarzeniami objętymi umową ubezpieczenia, limit 500.000,00 zł (lub nie więcej niż do SU). </w:t>
      </w:r>
    </w:p>
    <w:p w14:paraId="596D43FE"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 xml:space="preserve">zalanie polegające na niezamierzonym i niekontrolowanym wydostawaniu się wody, innych cieczy lub pary z urządzeń wodno-kanalizacyjnych lub technologicznych (przewodów, zbiorników lub innych instalacji), w tym szkody spowodowane awarią, cofnięciem się wody lub ścieków z urządzeń kanalizacyjnych (ochrona nie dotyczy ryzyk maszynowych), działaniem tryskaczy/ zraszaczy z innych przyczyn niż wskutek ognia, nieumyślnym pozostawieniem otwartych kranów lub innych zaworów w urządzeniach, topnieniem śniegu i/lub lodu, deszczem nawalnym niezależnie od stanu technicznego budynków oraz urządzeń, z wyłączeniem przypadków będących następstwem próbnego uruchomienia, naprawy, przebudowy oraz modernizacji instalacji lub budynku (z zastrzeżeniem jednak ważności ochrony wynikającej z klauzuli ubezpieczenia drobnych robót budowlano-montażowych); wybiciem wód gruntowych (zakresem ubezpieczenia objęte są szkody spowodowane wodami gruntowymi jako bezpośrednie następstwo zdarzenia objętego ochroną np. powodzi czy deszczu nawalnego a nie jako samoistne zjawisko zmiany poziomu wód gruntowych), koszty naprawy uszkodzonych wskutek pęknięcia lub zamarznięcia przewodów i urządzeń będących </w:t>
      </w:r>
      <w:r w:rsidRPr="00FD1C20">
        <w:rPr>
          <w:rFonts w:eastAsiaTheme="minorEastAsia"/>
          <w:szCs w:val="20"/>
        </w:rPr>
        <w:lastRenderedPageBreak/>
        <w:t>we władaniu Ubezpieczonego, znajdujących się wewnątrz ubezpieczonego budynku, lub na posesji objętej ubezpieczeniem, łącznie z kosztami robót pomocniczych związanych z ich naprawą i rozmrażaniem,</w:t>
      </w:r>
    </w:p>
    <w:p w14:paraId="4FD640F6"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wandalizm (dewastacja), rozumiane jako zniszczenie lub uszkodzenie ubezpieczonego mienia przez osoby trzecie w skutek działania umyślnego lub nieumyślnego, niekoniecznie w związku z dokonaniem lub usiłowaniem kradzieży, oraz szkody wyrządzone przez zwierzęta,</w:t>
      </w:r>
    </w:p>
    <w:p w14:paraId="69870777"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stłuczenie (rozbicie), pęknięcie ubezpieczonych przedmiotów,</w:t>
      </w:r>
    </w:p>
    <w:p w14:paraId="7C3641DC" w14:textId="244684A9"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ryzyko graffiti, rozumiane jako szkody estetyczne polegające w szczególności na pomalowaniu, porysowaniu powierzchni, umieszczeniu napisów i innych znaków graficznych na ubezpieczonym mieniu. Ochrona obejmuje również szkody „estetyczne” polegające na zadrapaniach, wgnieceniach, uszkodzeniach powierzchniowych, nawet jeżeli nie mają one wpły</w:t>
      </w:r>
      <w:r w:rsidR="00A961D8">
        <w:rPr>
          <w:rFonts w:eastAsiaTheme="minorEastAsia"/>
          <w:szCs w:val="20"/>
        </w:rPr>
        <w:t>wu</w:t>
      </w:r>
      <w:r w:rsidRPr="00FD1C20">
        <w:rPr>
          <w:rFonts w:eastAsiaTheme="minorEastAsia"/>
          <w:szCs w:val="20"/>
        </w:rPr>
        <w:t xml:space="preserve"> na funkcjonalność urządzenia/ przedmiotu podlegającego ubezpieczeniu</w:t>
      </w:r>
    </w:p>
    <w:p w14:paraId="488988C3" w14:textId="77777777" w:rsidR="00FD1C20" w:rsidRPr="00FD1C20" w:rsidRDefault="00FD1C20" w:rsidP="00CD7B47">
      <w:pPr>
        <w:numPr>
          <w:ilvl w:val="0"/>
          <w:numId w:val="14"/>
        </w:numPr>
        <w:spacing w:after="0" w:line="276" w:lineRule="auto"/>
        <w:jc w:val="both"/>
        <w:rPr>
          <w:rFonts w:eastAsiaTheme="minorEastAsia"/>
          <w:szCs w:val="20"/>
        </w:rPr>
      </w:pPr>
      <w:r w:rsidRPr="00FD1C20">
        <w:rPr>
          <w:rFonts w:eastAsiaTheme="minorEastAsia"/>
          <w:szCs w:val="20"/>
        </w:rPr>
        <w:t>kradzież zwykłą (z wyłączeniem ochrony dla wartości pieniężnych, dzieł sztuki, przedmiotów o charakterze zabytkowym, unikatowym, eksponatów); Ubezpieczyciel nie odpowiada jednak za szkody:</w:t>
      </w:r>
    </w:p>
    <w:p w14:paraId="5F5073C9" w14:textId="77777777" w:rsidR="00FD1C20" w:rsidRPr="00FD1C20" w:rsidRDefault="00FD1C20" w:rsidP="00CD7B47">
      <w:pPr>
        <w:numPr>
          <w:ilvl w:val="0"/>
          <w:numId w:val="30"/>
        </w:numPr>
        <w:spacing w:after="0" w:line="276" w:lineRule="auto"/>
        <w:jc w:val="both"/>
        <w:rPr>
          <w:rFonts w:eastAsiaTheme="minorEastAsia"/>
          <w:szCs w:val="20"/>
        </w:rPr>
      </w:pPr>
      <w:r w:rsidRPr="00FD1C20">
        <w:rPr>
          <w:rFonts w:eastAsiaTheme="minorEastAsia"/>
          <w:szCs w:val="20"/>
        </w:rPr>
        <w:t>spowodowane przez niewytłumaczalne niedobory lub niedobory inwentarzowe i braki spowodowane błędami urzędowymi lub księgowymi,</w:t>
      </w:r>
    </w:p>
    <w:p w14:paraId="2C76C2C8" w14:textId="77777777" w:rsidR="00FD1C20" w:rsidRPr="00FD1C20" w:rsidRDefault="00FD1C20" w:rsidP="00CD7B47">
      <w:pPr>
        <w:numPr>
          <w:ilvl w:val="0"/>
          <w:numId w:val="30"/>
        </w:numPr>
        <w:spacing w:after="0" w:line="276" w:lineRule="auto"/>
        <w:jc w:val="both"/>
        <w:rPr>
          <w:rFonts w:eastAsiaTheme="minorEastAsia"/>
          <w:szCs w:val="20"/>
        </w:rPr>
      </w:pPr>
      <w:r w:rsidRPr="00FD1C20">
        <w:rPr>
          <w:rFonts w:eastAsiaTheme="minorEastAsia"/>
          <w:szCs w:val="20"/>
        </w:rPr>
        <w:t>wyrządzone wskutek przywłaszczenia, fałszerstwa, nadużycia lub innego działania umyślnego Ubezpieczonego.</w:t>
      </w:r>
    </w:p>
    <w:p w14:paraId="345DC816" w14:textId="77777777" w:rsidR="00061E31" w:rsidRDefault="00FD1C20" w:rsidP="00061E31">
      <w:pPr>
        <w:spacing w:after="0" w:line="276" w:lineRule="auto"/>
        <w:jc w:val="both"/>
        <w:rPr>
          <w:rFonts w:eastAsiaTheme="minorEastAsia"/>
          <w:szCs w:val="20"/>
        </w:rPr>
      </w:pPr>
      <w:r w:rsidRPr="00FD1C20">
        <w:rPr>
          <w:rFonts w:eastAsiaTheme="minorEastAsia"/>
          <w:szCs w:val="20"/>
        </w:rPr>
        <w:t xml:space="preserve">Warunkiem przyjęcia odpowiedzialności przez Ubezpieczyciela jest niezwłocznie – nie później niż w ciągu 24 godzin od chwili powzięcia informacji o szkodzie – powiadomienie </w:t>
      </w:r>
      <w:r w:rsidRPr="00FD1C20">
        <w:rPr>
          <w:rFonts w:eastAsiaTheme="minorEastAsia"/>
          <w:szCs w:val="20"/>
        </w:rPr>
        <w:br/>
        <w:t>o zdarzeniu organów dochodzeniowo – śledczych, w szczególności Policji, z podaniem okoliczności zdarzenia oraz danych przedmiotu i wysokości szkody,</w:t>
      </w:r>
    </w:p>
    <w:p w14:paraId="13D68B58" w14:textId="77777777" w:rsidR="00061E31" w:rsidRDefault="00061E31" w:rsidP="00061E31">
      <w:pPr>
        <w:spacing w:after="0" w:line="276" w:lineRule="auto"/>
        <w:jc w:val="both"/>
        <w:rPr>
          <w:rFonts w:eastAsiaTheme="minorEastAsia"/>
          <w:szCs w:val="20"/>
        </w:rPr>
      </w:pPr>
    </w:p>
    <w:p w14:paraId="700D9F0F" w14:textId="77777777" w:rsidR="00061E31" w:rsidRDefault="001E3572" w:rsidP="00CD7B47">
      <w:pPr>
        <w:pStyle w:val="Akapitzlist"/>
        <w:numPr>
          <w:ilvl w:val="1"/>
          <w:numId w:val="25"/>
        </w:numPr>
        <w:spacing w:after="0" w:line="276" w:lineRule="auto"/>
        <w:ind w:left="567" w:hanging="567"/>
        <w:contextualSpacing w:val="0"/>
        <w:jc w:val="both"/>
        <w:rPr>
          <w:rFonts w:eastAsiaTheme="minorEastAsia"/>
          <w:szCs w:val="20"/>
        </w:rPr>
      </w:pPr>
      <w:r w:rsidRPr="00061E31">
        <w:rPr>
          <w:rFonts w:eastAsiaTheme="minorEastAsia"/>
          <w:b/>
          <w:bCs/>
          <w:szCs w:val="20"/>
          <w:lang w:eastAsia="en-GB"/>
        </w:rPr>
        <w:t>Zakres ubezpieczenia obejmuje kradzież z włamaniem i rabunek</w:t>
      </w:r>
      <w:r w:rsidRPr="00061E31">
        <w:rPr>
          <w:rFonts w:eastAsiaTheme="minorEastAsia"/>
          <w:szCs w:val="20"/>
          <w:lang w:eastAsia="en-GB"/>
        </w:rPr>
        <w:t>.</w:t>
      </w:r>
    </w:p>
    <w:p w14:paraId="42967EF4" w14:textId="77777777" w:rsidR="00061E31" w:rsidRDefault="001E3572" w:rsidP="004468E2">
      <w:pPr>
        <w:pStyle w:val="Akapitzlist"/>
        <w:numPr>
          <w:ilvl w:val="0"/>
          <w:numId w:val="44"/>
        </w:numPr>
        <w:spacing w:after="0" w:line="276" w:lineRule="auto"/>
        <w:contextualSpacing w:val="0"/>
        <w:jc w:val="both"/>
        <w:rPr>
          <w:rFonts w:eastAsiaTheme="minorEastAsia"/>
          <w:szCs w:val="20"/>
        </w:rPr>
      </w:pPr>
      <w:r w:rsidRPr="00061E31">
        <w:rPr>
          <w:rFonts w:eastAsiaTheme="minorEastAsia"/>
          <w:szCs w:val="20"/>
          <w:lang w:eastAsia="en-GB"/>
        </w:rPr>
        <w:t>Kradzież z włamaniem ma miejsce wtedy, gdy:</w:t>
      </w:r>
    </w:p>
    <w:p w14:paraId="24B643AB" w14:textId="77777777" w:rsidR="00061E31" w:rsidRDefault="00061E31" w:rsidP="004468E2">
      <w:pPr>
        <w:pStyle w:val="Akapitzlist"/>
        <w:numPr>
          <w:ilvl w:val="0"/>
          <w:numId w:val="45"/>
        </w:numPr>
        <w:spacing w:after="0" w:line="276" w:lineRule="auto"/>
        <w:contextualSpacing w:val="0"/>
        <w:jc w:val="both"/>
        <w:rPr>
          <w:rFonts w:eastAsiaTheme="minorEastAsia"/>
          <w:szCs w:val="20"/>
        </w:rPr>
      </w:pPr>
      <w:r w:rsidRPr="00061E31">
        <w:rPr>
          <w:rFonts w:eastAsiaTheme="minorEastAsia"/>
          <w:szCs w:val="20"/>
          <w:lang w:eastAsia="en-GB"/>
        </w:rPr>
        <w:t>sprawca dokonał zaboru mienia w celu przywłaszczenia z zamkniętego lokalu, po usunięciu przy użyciu siły i narzędzi zainstalowanych zabezpieczeń, lub po otworzeniu zabezpieczeń oryginalnym kluczem lub kartą magnetyczną, które sprawca zdobył w drodze kradzieży z włamaniem z innego lokalu lub w drodze rabunku,</w:t>
      </w:r>
    </w:p>
    <w:p w14:paraId="36B5C510" w14:textId="77777777" w:rsidR="00061E31" w:rsidRDefault="00061E31" w:rsidP="004468E2">
      <w:pPr>
        <w:pStyle w:val="Akapitzlist"/>
        <w:numPr>
          <w:ilvl w:val="0"/>
          <w:numId w:val="45"/>
        </w:numPr>
        <w:spacing w:after="0" w:line="276" w:lineRule="auto"/>
        <w:jc w:val="both"/>
        <w:rPr>
          <w:rFonts w:eastAsiaTheme="minorEastAsia"/>
          <w:szCs w:val="20"/>
        </w:rPr>
      </w:pPr>
      <w:r w:rsidRPr="00061E31">
        <w:rPr>
          <w:rFonts w:eastAsiaTheme="minorEastAsia"/>
          <w:szCs w:val="20"/>
          <w:lang w:eastAsia="en-GB"/>
        </w:rPr>
        <w:t>sprawca dokonał zaboru mienia w celu przywłaszczenia z zamkniętego lokalu po otworzeniu zabezpieczeń podrobionym lub dopasowanym kluczem / kartą magnetyczną,</w:t>
      </w:r>
    </w:p>
    <w:p w14:paraId="03473CDB" w14:textId="77777777" w:rsidR="00061E31" w:rsidRDefault="00061E31" w:rsidP="004468E2">
      <w:pPr>
        <w:pStyle w:val="Akapitzlist"/>
        <w:numPr>
          <w:ilvl w:val="0"/>
          <w:numId w:val="45"/>
        </w:numPr>
        <w:spacing w:after="0" w:line="276" w:lineRule="auto"/>
        <w:jc w:val="both"/>
        <w:rPr>
          <w:rFonts w:eastAsiaTheme="minorEastAsia"/>
          <w:szCs w:val="20"/>
        </w:rPr>
      </w:pPr>
      <w:r w:rsidRPr="00061E31">
        <w:rPr>
          <w:rFonts w:eastAsiaTheme="minorEastAsia"/>
          <w:szCs w:val="20"/>
          <w:lang w:eastAsia="en-GB"/>
        </w:rPr>
        <w:t>sprawca dokonał zaboru mienia w celu jego przywłaszczenia z lokalu, w którym ukrył się przed jego zamknięciem i pozostawił ślady mogące stanowić dowód jego potajemnego ukrycia.</w:t>
      </w:r>
    </w:p>
    <w:p w14:paraId="6C4974EB" w14:textId="77777777" w:rsidR="00061E31" w:rsidRDefault="001E3572" w:rsidP="004468E2">
      <w:pPr>
        <w:pStyle w:val="Akapitzlist"/>
        <w:numPr>
          <w:ilvl w:val="0"/>
          <w:numId w:val="44"/>
        </w:numPr>
        <w:spacing w:after="0" w:line="276" w:lineRule="auto"/>
        <w:jc w:val="both"/>
        <w:rPr>
          <w:rFonts w:eastAsiaTheme="minorEastAsia"/>
          <w:szCs w:val="20"/>
        </w:rPr>
      </w:pPr>
      <w:r w:rsidRPr="00061E31">
        <w:rPr>
          <w:rFonts w:eastAsiaTheme="minorEastAsia"/>
          <w:szCs w:val="20"/>
          <w:lang w:eastAsia="en-GB"/>
        </w:rPr>
        <w:t>Rabunek – zgodnie z definicją: zabór mienia przez sprawcę przy użyciu lub groźbie natychmiastowego użycia przemocy fizycznej na osobie, doprowadzenie jej do stanu nieprzytomności lub bezbronności albo działanie w inny sposób bezpośrednio zagrażający życiu Ubezpieczonego lub osób, za które ponosi on odpowiedzialność.</w:t>
      </w:r>
    </w:p>
    <w:p w14:paraId="3226AA2C" w14:textId="2BFB8C7D" w:rsidR="001E3572" w:rsidRPr="00061E31" w:rsidRDefault="001E3572" w:rsidP="004468E2">
      <w:pPr>
        <w:pStyle w:val="Akapitzlist"/>
        <w:numPr>
          <w:ilvl w:val="0"/>
          <w:numId w:val="44"/>
        </w:numPr>
        <w:spacing w:after="0" w:line="276" w:lineRule="auto"/>
        <w:jc w:val="both"/>
        <w:rPr>
          <w:rFonts w:eastAsiaTheme="minorEastAsia"/>
          <w:szCs w:val="20"/>
        </w:rPr>
      </w:pPr>
      <w:r w:rsidRPr="00061E31">
        <w:rPr>
          <w:rFonts w:eastAsiaTheme="minorEastAsia"/>
          <w:szCs w:val="20"/>
          <w:lang w:eastAsia="en-GB"/>
        </w:rPr>
        <w:t xml:space="preserve">Gotówka od kradzieży z włamaniem, rabunku w lokalu, gotówka od rabunku </w:t>
      </w:r>
      <w:r w:rsidRPr="00061E31">
        <w:rPr>
          <w:rFonts w:eastAsiaTheme="minorEastAsia"/>
          <w:szCs w:val="20"/>
          <w:lang w:eastAsia="en-GB"/>
        </w:rPr>
        <w:br/>
        <w:t>w transporcie.</w:t>
      </w:r>
    </w:p>
    <w:p w14:paraId="105B2537" w14:textId="5586B73C" w:rsidR="001E3572" w:rsidRPr="00060A4A" w:rsidRDefault="001E3572" w:rsidP="00CD7B47">
      <w:pPr>
        <w:keepNext/>
        <w:keepLines/>
        <w:numPr>
          <w:ilvl w:val="1"/>
          <w:numId w:val="25"/>
        </w:numPr>
        <w:autoSpaceDE w:val="0"/>
        <w:autoSpaceDN w:val="0"/>
        <w:adjustRightInd w:val="0"/>
        <w:spacing w:after="0" w:line="276" w:lineRule="auto"/>
        <w:jc w:val="both"/>
        <w:rPr>
          <w:rFonts w:eastAsiaTheme="minorEastAsia"/>
          <w:szCs w:val="20"/>
          <w:lang w:eastAsia="en-GB"/>
        </w:rPr>
      </w:pPr>
      <w:r w:rsidRPr="00060A4A">
        <w:rPr>
          <w:rFonts w:eastAsiaTheme="minorEastAsia"/>
          <w:szCs w:val="20"/>
          <w:lang w:eastAsia="en-GB"/>
        </w:rPr>
        <w:lastRenderedPageBreak/>
        <w:t>Ubezpieczone mienie objęte jest także ochroną od szkód powstałych wskutek akcji gaśniczej, ratowniczej, wyburzenia lub odgruzowania, prowadzonych w związku z wystąpieniem zdarzeń objętych zakresem ubezpieczenia. Ubezpieczyciel zwraca ubezpieczonemu, w granicach sumy ubezpieczenia dla danej grupy mienia, udokumentowane koszty wynikłe z zastosowania wszelkich dostępnych środków w celu zmniejszenia rozmiaru szkody objętej zakresem ubezpieczenia, do zabezpieczenia przedmiotu ubezpieczenia bezpośrednio zagrożonego lub dotkniętego szkodą, jeśli środki te były celowe, chociażby okazały się bezskuteczne.</w:t>
      </w:r>
    </w:p>
    <w:p w14:paraId="2E8CBE40" w14:textId="06F5199A" w:rsidR="007B47CD" w:rsidRPr="007B47CD" w:rsidRDefault="001E3572" w:rsidP="00CD7B47">
      <w:pPr>
        <w:keepNext/>
        <w:keepLines/>
        <w:numPr>
          <w:ilvl w:val="1"/>
          <w:numId w:val="25"/>
        </w:numPr>
        <w:autoSpaceDE w:val="0"/>
        <w:autoSpaceDN w:val="0"/>
        <w:adjustRightInd w:val="0"/>
        <w:spacing w:after="0" w:line="276" w:lineRule="auto"/>
        <w:jc w:val="both"/>
        <w:rPr>
          <w:rFonts w:cs="Arial"/>
          <w:szCs w:val="20"/>
        </w:rPr>
      </w:pPr>
      <w:r w:rsidRPr="00060A4A">
        <w:rPr>
          <w:rFonts w:eastAsiaTheme="minorEastAsia" w:cstheme="minorHAnsi"/>
          <w:szCs w:val="20"/>
          <w:lang w:eastAsia="en-GB"/>
        </w:rPr>
        <w:t>Ubezpieczeniu podlegają również budynki/budowle wyłączone z eksploatacji, nieużytkowane (</w:t>
      </w:r>
      <w:r w:rsidRPr="00060A4A">
        <w:rPr>
          <w:rFonts w:cstheme="minorHAnsi"/>
          <w:szCs w:val="20"/>
        </w:rPr>
        <w:t>poza ochroną ubezpieczeniową pozostają jednak obiekty wyłączone z eksploatacji</w:t>
      </w:r>
      <w:r w:rsidR="001063CF">
        <w:rPr>
          <w:rFonts w:cstheme="minorHAnsi"/>
          <w:szCs w:val="20"/>
        </w:rPr>
        <w:t xml:space="preserve">, które </w:t>
      </w:r>
      <w:r w:rsidRPr="00060A4A">
        <w:rPr>
          <w:rFonts w:eastAsiaTheme="minorEastAsia" w:cstheme="minorHAnsi"/>
          <w:szCs w:val="20"/>
          <w:lang w:eastAsia="en-GB"/>
        </w:rPr>
        <w:t xml:space="preserve">przeznaczone </w:t>
      </w:r>
      <w:r w:rsidR="001063CF">
        <w:rPr>
          <w:rFonts w:eastAsiaTheme="minorEastAsia" w:cstheme="minorHAnsi"/>
          <w:szCs w:val="20"/>
          <w:lang w:eastAsia="en-GB"/>
        </w:rPr>
        <w:t xml:space="preserve">są </w:t>
      </w:r>
      <w:r w:rsidRPr="00060A4A">
        <w:rPr>
          <w:rFonts w:eastAsiaTheme="minorEastAsia" w:cstheme="minorHAnsi"/>
          <w:szCs w:val="20"/>
          <w:lang w:eastAsia="en-GB"/>
        </w:rPr>
        <w:t>do rozbiórki</w:t>
      </w:r>
      <w:r w:rsidR="001063CF">
        <w:rPr>
          <w:rFonts w:eastAsiaTheme="minorEastAsia" w:cstheme="minorHAnsi"/>
          <w:szCs w:val="20"/>
          <w:lang w:eastAsia="en-GB"/>
        </w:rPr>
        <w:t>)</w:t>
      </w:r>
      <w:r w:rsidR="00671CE1">
        <w:rPr>
          <w:rFonts w:eastAsiaTheme="minorEastAsia" w:cstheme="minorHAnsi"/>
          <w:szCs w:val="20"/>
          <w:lang w:eastAsia="en-GB"/>
        </w:rPr>
        <w:t xml:space="preserve"> na podstawie klauzuli mienia wyłączonego z eksploatacji.</w:t>
      </w:r>
    </w:p>
    <w:p w14:paraId="6CF78828" w14:textId="07C89939" w:rsidR="00671CE1" w:rsidRPr="001933F8" w:rsidRDefault="00671CE1" w:rsidP="00671CE1">
      <w:pPr>
        <w:keepNext/>
        <w:keepLines/>
        <w:autoSpaceDE w:val="0"/>
        <w:autoSpaceDN w:val="0"/>
        <w:adjustRightInd w:val="0"/>
        <w:spacing w:after="0" w:line="276" w:lineRule="auto"/>
        <w:ind w:left="720"/>
        <w:jc w:val="both"/>
        <w:rPr>
          <w:rFonts w:cs="Arial"/>
          <w:szCs w:val="20"/>
        </w:rPr>
      </w:pPr>
      <w:r>
        <w:rPr>
          <w:rFonts w:cs="Arial"/>
          <w:b/>
          <w:bCs/>
          <w:szCs w:val="20"/>
          <w:u w:val="single"/>
        </w:rPr>
        <w:t xml:space="preserve">Klauzula mienia wyłączonego z eksploatacji –  </w:t>
      </w:r>
      <w:r w:rsidRPr="00671CE1">
        <w:rPr>
          <w:rFonts w:cs="Arial"/>
          <w:szCs w:val="20"/>
        </w:rPr>
        <w:t xml:space="preserve">z zachowaniem pozostałych nie zmienionych niniejszą klauzulą postanowień umowy </w:t>
      </w:r>
      <w:r>
        <w:rPr>
          <w:rFonts w:cs="Arial"/>
          <w:szCs w:val="20"/>
        </w:rPr>
        <w:t>u</w:t>
      </w:r>
      <w:r w:rsidRPr="001933F8">
        <w:rPr>
          <w:rFonts w:cs="Arial"/>
          <w:szCs w:val="20"/>
        </w:rPr>
        <w:t xml:space="preserve">stala się, że ochrona ubezpieczeniowa nie wygasa, ani nie ulega żadnym ograniczeniom, jeśli budynki, urządzenia lub instalacje zgłoszone do ubezpieczenia są wyłączone z eksploatacji z zastrzeżeniem, że: </w:t>
      </w:r>
    </w:p>
    <w:p w14:paraId="6F2F46E3" w14:textId="77777777" w:rsidR="00671CE1" w:rsidRDefault="00671CE1" w:rsidP="004468E2">
      <w:pPr>
        <w:pStyle w:val="Akapitzlist"/>
        <w:keepNext/>
        <w:keepLines/>
        <w:numPr>
          <w:ilvl w:val="0"/>
          <w:numId w:val="37"/>
        </w:numPr>
        <w:autoSpaceDE w:val="0"/>
        <w:autoSpaceDN w:val="0"/>
        <w:adjustRightInd w:val="0"/>
        <w:spacing w:after="0" w:line="276" w:lineRule="auto"/>
        <w:jc w:val="both"/>
        <w:rPr>
          <w:rFonts w:cs="Arial"/>
          <w:szCs w:val="20"/>
        </w:rPr>
      </w:pPr>
      <w:r w:rsidRPr="001933F8">
        <w:rPr>
          <w:rFonts w:cs="Arial"/>
          <w:szCs w:val="20"/>
        </w:rPr>
        <w:t xml:space="preserve">wszystkie otwory okienne i drzwiowe do budynków powinny być zabezpieczone przed nieuprawnionym wejściem do niego osób trzecich przynajmniej do poziomu 1-go piętra, </w:t>
      </w:r>
    </w:p>
    <w:p w14:paraId="03BF6316" w14:textId="77777777" w:rsidR="00671CE1" w:rsidRDefault="00671CE1" w:rsidP="004468E2">
      <w:pPr>
        <w:pStyle w:val="Akapitzlist"/>
        <w:keepNext/>
        <w:keepLines/>
        <w:numPr>
          <w:ilvl w:val="0"/>
          <w:numId w:val="37"/>
        </w:numPr>
        <w:autoSpaceDE w:val="0"/>
        <w:autoSpaceDN w:val="0"/>
        <w:adjustRightInd w:val="0"/>
        <w:spacing w:after="0" w:line="276" w:lineRule="auto"/>
        <w:jc w:val="both"/>
        <w:rPr>
          <w:rFonts w:cs="Arial"/>
          <w:szCs w:val="20"/>
        </w:rPr>
      </w:pPr>
      <w:r w:rsidRPr="001933F8">
        <w:rPr>
          <w:rFonts w:cs="Arial"/>
          <w:szCs w:val="20"/>
        </w:rPr>
        <w:t xml:space="preserve">urządzenia znajdujące się w budynku są odłączone od źródeł zasilania,  </w:t>
      </w:r>
    </w:p>
    <w:p w14:paraId="6048F6C4" w14:textId="77777777" w:rsidR="00671CE1" w:rsidRDefault="00671CE1" w:rsidP="004468E2">
      <w:pPr>
        <w:pStyle w:val="Akapitzlist"/>
        <w:keepNext/>
        <w:keepLines/>
        <w:numPr>
          <w:ilvl w:val="0"/>
          <w:numId w:val="37"/>
        </w:numPr>
        <w:autoSpaceDE w:val="0"/>
        <w:autoSpaceDN w:val="0"/>
        <w:adjustRightInd w:val="0"/>
        <w:spacing w:after="0" w:line="276" w:lineRule="auto"/>
        <w:jc w:val="both"/>
        <w:rPr>
          <w:rFonts w:cs="Arial"/>
          <w:szCs w:val="20"/>
        </w:rPr>
      </w:pPr>
      <w:r w:rsidRPr="001933F8">
        <w:rPr>
          <w:rFonts w:cs="Arial"/>
          <w:szCs w:val="20"/>
        </w:rPr>
        <w:t xml:space="preserve">w budynku został odcięty dopływ mediów (woda, prąd, gaz), chyba że prąd jest niezbędny do podtrzymywania systemów zabezpieczeń, </w:t>
      </w:r>
    </w:p>
    <w:p w14:paraId="6A2FAABF" w14:textId="77777777" w:rsidR="00671CE1" w:rsidRPr="001933F8" w:rsidRDefault="00671CE1" w:rsidP="004468E2">
      <w:pPr>
        <w:pStyle w:val="Akapitzlist"/>
        <w:keepNext/>
        <w:keepLines/>
        <w:numPr>
          <w:ilvl w:val="0"/>
          <w:numId w:val="37"/>
        </w:numPr>
        <w:autoSpaceDE w:val="0"/>
        <w:autoSpaceDN w:val="0"/>
        <w:adjustRightInd w:val="0"/>
        <w:spacing w:after="0" w:line="276" w:lineRule="auto"/>
        <w:jc w:val="both"/>
        <w:rPr>
          <w:rFonts w:cs="Arial"/>
          <w:szCs w:val="20"/>
        </w:rPr>
      </w:pPr>
      <w:r w:rsidRPr="001933F8">
        <w:rPr>
          <w:rFonts w:cs="Arial"/>
          <w:szCs w:val="20"/>
        </w:rPr>
        <w:t>dla budynków wyłączonych z eksploatacji w złym stanie technicznym (zużycie techniczne powyżej 50% po uwzględnieniu przeprowadzonych remontów), które zostaną dotknięte szkodą dopuszczalna jest wypłata odszkodowania według wartości rzeczywistej.</w:t>
      </w:r>
    </w:p>
    <w:p w14:paraId="26AFEE25" w14:textId="50666F00" w:rsidR="00E61FBC" w:rsidRPr="00220DD0" w:rsidRDefault="007B47CD" w:rsidP="00220DD0">
      <w:pPr>
        <w:keepNext/>
        <w:keepLines/>
        <w:autoSpaceDE w:val="0"/>
        <w:autoSpaceDN w:val="0"/>
        <w:adjustRightInd w:val="0"/>
        <w:spacing w:after="0" w:line="276" w:lineRule="auto"/>
        <w:ind w:left="720"/>
        <w:jc w:val="both"/>
        <w:rPr>
          <w:rFonts w:cs="Arial"/>
          <w:szCs w:val="20"/>
        </w:rPr>
      </w:pPr>
      <w:r w:rsidRPr="00C04DF6">
        <w:rPr>
          <w:rFonts w:cs="Arial"/>
          <w:b/>
          <w:bCs/>
          <w:szCs w:val="20"/>
          <w:u w:val="single"/>
        </w:rPr>
        <w:t>Zakres ubezpieczenia FLEXA+EC</w:t>
      </w:r>
      <w:r w:rsidR="001933F8">
        <w:rPr>
          <w:rFonts w:cs="Arial"/>
          <w:b/>
          <w:bCs/>
          <w:szCs w:val="20"/>
          <w:u w:val="single"/>
        </w:rPr>
        <w:t xml:space="preserve"> </w:t>
      </w:r>
      <w:r w:rsidR="001933F8" w:rsidRPr="00220DD0">
        <w:rPr>
          <w:rFonts w:cs="Arial"/>
          <w:szCs w:val="20"/>
        </w:rPr>
        <w:t>(</w:t>
      </w:r>
      <w:r w:rsidR="00220DD0" w:rsidRPr="00220DD0">
        <w:rPr>
          <w:rFonts w:cs="Arial"/>
          <w:szCs w:val="20"/>
        </w:rPr>
        <w:t>m</w:t>
      </w:r>
      <w:r w:rsidR="00220DD0">
        <w:rPr>
          <w:rFonts w:cs="Arial"/>
          <w:szCs w:val="20"/>
        </w:rPr>
        <w:t>.</w:t>
      </w:r>
      <w:r w:rsidR="00220DD0" w:rsidRPr="00220DD0">
        <w:rPr>
          <w:rFonts w:cs="Arial"/>
          <w:szCs w:val="20"/>
        </w:rPr>
        <w:t>in.</w:t>
      </w:r>
      <w:r w:rsidR="00220DD0">
        <w:rPr>
          <w:rFonts w:cs="Arial"/>
          <w:szCs w:val="20"/>
        </w:rPr>
        <w:t xml:space="preserve"> </w:t>
      </w:r>
      <w:r w:rsidR="00220DD0" w:rsidRPr="00220DD0">
        <w:rPr>
          <w:rFonts w:cs="Arial"/>
          <w:szCs w:val="20"/>
        </w:rPr>
        <w:t>pożar</w:t>
      </w:r>
      <w:r w:rsidR="00220DD0">
        <w:rPr>
          <w:rFonts w:cs="Arial"/>
          <w:szCs w:val="20"/>
        </w:rPr>
        <w:t>, uderzenie pioruna, wybuch, katastrofa lotnicza,</w:t>
      </w:r>
      <w:r w:rsidR="00220DD0" w:rsidRPr="00220DD0">
        <w:rPr>
          <w:rFonts w:cs="Arial"/>
          <w:szCs w:val="20"/>
        </w:rPr>
        <w:t xml:space="preserve"> przypalenie i osmalenie, pośrednie uderzenie pioruna, przepięcie z innych przyczyn niż wyładowania atmosferyczne</w:t>
      </w:r>
      <w:r w:rsidR="00220DD0">
        <w:rPr>
          <w:rFonts w:cs="Arial"/>
          <w:szCs w:val="20"/>
        </w:rPr>
        <w:t xml:space="preserve"> - </w:t>
      </w:r>
      <w:r w:rsidR="00220DD0" w:rsidRPr="00220DD0">
        <w:rPr>
          <w:rFonts w:cs="Arial"/>
          <w:szCs w:val="20"/>
        </w:rPr>
        <w:t>dla ryzyka przepięcia z innych przyczyn niż wyładowania atmosferyczne limit odpowiedzialności wynosi 200 000 zł</w:t>
      </w:r>
      <w:r w:rsidR="00220DD0">
        <w:rPr>
          <w:rFonts w:cs="Arial"/>
          <w:szCs w:val="20"/>
        </w:rPr>
        <w:t xml:space="preserve"> </w:t>
      </w:r>
      <w:r w:rsidR="00220DD0" w:rsidRPr="00220DD0">
        <w:rPr>
          <w:rFonts w:cs="Arial"/>
          <w:szCs w:val="20"/>
        </w:rPr>
        <w:t>na jedno i wszystkie zdarzenia w rocznym okresie ubezpieczenia, wydostanie się wody i innych cieczy z instalacji wodociągowo-kanalizacyjnych lub innych instalacji i urządzeń technologicznych, powódź, zalanie (w tym zalanie w wyniku rozszczelnienia się poszycia dachu w wyniku zamarzania wody), opady deszczu i inne opady atmosferyczne,</w:t>
      </w:r>
      <w:r w:rsidR="00220DD0">
        <w:rPr>
          <w:rFonts w:cs="Arial"/>
          <w:szCs w:val="20"/>
        </w:rPr>
        <w:t xml:space="preserve"> </w:t>
      </w:r>
      <w:r w:rsidR="00220DD0" w:rsidRPr="00220DD0">
        <w:rPr>
          <w:rFonts w:cs="Arial"/>
          <w:szCs w:val="20"/>
        </w:rPr>
        <w:t>śnieg i lód (w tym zalanie w wyniku topnienia mas śniegu i lodu oraz uszkodzenie konstrukcji i poszycia dachu oraz orynnowania i opierzenia w wyniku zamarzania wody pochodzącej z topniejącego śniegu lub lodu),  działanie wiatru, grad, uderzenie pojazdu w ubezpieczone mienie (w tym pojazdu należącego do Ubezpieczonego lub znajdującego się pod jego kontrolą), huk ponaddźwiękowy,  przewrócenie się rosnących w pobliżu drzew lub budynków, budowli, urządzeń technicznych lub innych elementów, umyślnie lub nieumyślne zniszczenie lub uszkodzenie mienia (dewastacja) spowodowane przez osoby trzecie</w:t>
      </w:r>
      <w:r w:rsidR="00220DD0">
        <w:rPr>
          <w:rFonts w:cs="Arial"/>
          <w:szCs w:val="20"/>
        </w:rPr>
        <w:t>, kradzież z włamaniem.), katastrofa budowlana, akcja gaśnicza, ratownicza.)</w:t>
      </w:r>
    </w:p>
    <w:p w14:paraId="0039FF30" w14:textId="2590FB93" w:rsidR="001E3572" w:rsidRPr="001933F8" w:rsidRDefault="007B47CD" w:rsidP="007B47CD">
      <w:pPr>
        <w:keepNext/>
        <w:keepLines/>
        <w:autoSpaceDE w:val="0"/>
        <w:autoSpaceDN w:val="0"/>
        <w:adjustRightInd w:val="0"/>
        <w:spacing w:after="0" w:line="276" w:lineRule="auto"/>
        <w:ind w:left="720"/>
        <w:jc w:val="both"/>
        <w:rPr>
          <w:rFonts w:cs="Arial"/>
          <w:b/>
          <w:bCs/>
          <w:szCs w:val="20"/>
        </w:rPr>
      </w:pPr>
      <w:r w:rsidRPr="001933F8">
        <w:rPr>
          <w:rFonts w:cs="Arial"/>
          <w:b/>
          <w:bCs/>
          <w:szCs w:val="20"/>
        </w:rPr>
        <w:t xml:space="preserve">Limit odpowiedzialności </w:t>
      </w:r>
      <w:r w:rsidR="00C04DF6" w:rsidRPr="001933F8">
        <w:rPr>
          <w:rFonts w:cs="Arial"/>
          <w:b/>
          <w:bCs/>
          <w:szCs w:val="20"/>
        </w:rPr>
        <w:t>1.0</w:t>
      </w:r>
      <w:r w:rsidRPr="001933F8">
        <w:rPr>
          <w:rFonts w:cs="Arial"/>
          <w:b/>
          <w:bCs/>
          <w:szCs w:val="20"/>
        </w:rPr>
        <w:t xml:space="preserve">00.000,00 zł na jedno i wszystkie zdarzenia. </w:t>
      </w:r>
    </w:p>
    <w:p w14:paraId="4BFF7601" w14:textId="77777777" w:rsidR="001E3572" w:rsidRPr="00060A4A" w:rsidRDefault="001E3572" w:rsidP="004D47C5">
      <w:pPr>
        <w:keepNext/>
        <w:keepLines/>
        <w:autoSpaceDE w:val="0"/>
        <w:autoSpaceDN w:val="0"/>
        <w:adjustRightInd w:val="0"/>
        <w:spacing w:after="0" w:line="276" w:lineRule="auto"/>
        <w:ind w:left="720"/>
        <w:jc w:val="both"/>
        <w:rPr>
          <w:rFonts w:cs="Arial"/>
          <w:color w:val="FF0000"/>
          <w:szCs w:val="20"/>
        </w:rPr>
      </w:pPr>
    </w:p>
    <w:p w14:paraId="225EEC98" w14:textId="36FBC336" w:rsidR="001E3572" w:rsidRPr="00061E31" w:rsidRDefault="001E3572" w:rsidP="00CD7B47">
      <w:pPr>
        <w:pStyle w:val="Akapitzlist"/>
        <w:keepNext/>
        <w:keepLines/>
        <w:numPr>
          <w:ilvl w:val="1"/>
          <w:numId w:val="25"/>
        </w:numPr>
        <w:spacing w:after="0" w:line="276" w:lineRule="auto"/>
        <w:ind w:left="709"/>
        <w:rPr>
          <w:rFonts w:eastAsiaTheme="minorEastAsia"/>
          <w:b/>
          <w:bCs/>
          <w:szCs w:val="20"/>
        </w:rPr>
      </w:pPr>
      <w:r w:rsidRPr="00061E31">
        <w:rPr>
          <w:rFonts w:eastAsiaTheme="minorEastAsia"/>
          <w:b/>
          <w:bCs/>
          <w:szCs w:val="20"/>
        </w:rPr>
        <w:t>Suma ubezpieczenia/ limity odpowiedzialności</w:t>
      </w:r>
    </w:p>
    <w:p w14:paraId="2EA7381F" w14:textId="57E2F31B" w:rsidR="001E3572" w:rsidRPr="00060A4A" w:rsidRDefault="001E3572" w:rsidP="004D47C5">
      <w:pPr>
        <w:spacing w:after="0" w:line="276" w:lineRule="auto"/>
        <w:ind w:left="708"/>
        <w:jc w:val="both"/>
        <w:rPr>
          <w:rFonts w:eastAsiaTheme="minorEastAsia"/>
          <w:szCs w:val="20"/>
        </w:rPr>
      </w:pPr>
      <w:r w:rsidRPr="00060A4A">
        <w:rPr>
          <w:rFonts w:eastAsiaTheme="minorEastAsia"/>
          <w:szCs w:val="20"/>
        </w:rPr>
        <w:t xml:space="preserve">Sumy ubezpieczenia (sumy stałe) oraz limity mające zastosowanie w umowie ubezpieczenia </w:t>
      </w:r>
      <w:r w:rsidR="00D16B3B" w:rsidRPr="00060A4A">
        <w:rPr>
          <w:rFonts w:eastAsiaTheme="minorEastAsia"/>
          <w:szCs w:val="20"/>
        </w:rPr>
        <w:br/>
      </w:r>
      <w:r w:rsidRPr="00060A4A">
        <w:rPr>
          <w:rFonts w:eastAsiaTheme="minorEastAsia"/>
          <w:szCs w:val="20"/>
        </w:rPr>
        <w:t xml:space="preserve">z uwagi na rodzaj mienia/ ryzyka - limity na pierwsze ryzyko wskazane są jako łączne dla </w:t>
      </w:r>
      <w:r w:rsidR="009C310A">
        <w:rPr>
          <w:rFonts w:eastAsiaTheme="minorEastAsia"/>
          <w:szCs w:val="20"/>
        </w:rPr>
        <w:t xml:space="preserve">Gminy </w:t>
      </w:r>
      <w:r w:rsidR="0040473E">
        <w:rPr>
          <w:rFonts w:eastAsiaTheme="minorEastAsia"/>
          <w:szCs w:val="20"/>
        </w:rPr>
        <w:t>Jasło</w:t>
      </w:r>
      <w:r w:rsidRPr="00060A4A">
        <w:rPr>
          <w:rFonts w:eastAsiaTheme="minorEastAsia"/>
          <w:szCs w:val="20"/>
        </w:rPr>
        <w:t>, jednostek organizacyjnych, instytucji kultury</w:t>
      </w:r>
      <w:r w:rsidR="009C310A">
        <w:rPr>
          <w:rFonts w:eastAsiaTheme="minorEastAsia"/>
          <w:szCs w:val="20"/>
        </w:rPr>
        <w:t xml:space="preserve"> </w:t>
      </w:r>
      <w:r w:rsidRPr="00060A4A">
        <w:rPr>
          <w:rFonts w:eastAsiaTheme="minorEastAsia"/>
          <w:szCs w:val="20"/>
        </w:rPr>
        <w:t xml:space="preserve">- wartości mienia w podziale na jednostki zgodnie z </w:t>
      </w:r>
      <w:r w:rsidR="00331BAF" w:rsidRPr="00331BAF">
        <w:rPr>
          <w:rFonts w:eastAsiaTheme="minorEastAsia"/>
          <w:b/>
          <w:bCs/>
          <w:szCs w:val="20"/>
        </w:rPr>
        <w:t>Z</w:t>
      </w:r>
      <w:r w:rsidRPr="00331BAF">
        <w:rPr>
          <w:rFonts w:eastAsiaTheme="minorEastAsia"/>
          <w:b/>
          <w:bCs/>
          <w:szCs w:val="20"/>
        </w:rPr>
        <w:t xml:space="preserve">ałącznikiem nr </w:t>
      </w:r>
      <w:r w:rsidR="00AB5A06" w:rsidRPr="00331BAF">
        <w:rPr>
          <w:rFonts w:eastAsiaTheme="minorEastAsia"/>
          <w:b/>
          <w:bCs/>
          <w:szCs w:val="20"/>
        </w:rPr>
        <w:t>1</w:t>
      </w:r>
      <w:r w:rsidR="00EA1C8B">
        <w:rPr>
          <w:rFonts w:eastAsiaTheme="minorEastAsia"/>
          <w:b/>
          <w:bCs/>
          <w:szCs w:val="20"/>
        </w:rPr>
        <w:t xml:space="preserve"> do OPZ</w:t>
      </w:r>
      <w:r w:rsidRPr="00331BAF">
        <w:rPr>
          <w:rFonts w:eastAsiaTheme="minorEastAsia"/>
          <w:b/>
          <w:bCs/>
          <w:szCs w:val="20"/>
        </w:rPr>
        <w:t>.</w:t>
      </w:r>
    </w:p>
    <w:p w14:paraId="2576116D" w14:textId="77777777" w:rsidR="00331BAF" w:rsidRDefault="00331BAF" w:rsidP="00331BAF">
      <w:pPr>
        <w:keepNext/>
        <w:keepLines/>
        <w:spacing w:after="0" w:line="276" w:lineRule="auto"/>
        <w:ind w:left="720"/>
        <w:jc w:val="both"/>
        <w:rPr>
          <w:rFonts w:eastAsiaTheme="minorEastAsia"/>
          <w:b/>
          <w:bCs/>
          <w:szCs w:val="20"/>
        </w:rPr>
      </w:pPr>
    </w:p>
    <w:p w14:paraId="4622FFEC" w14:textId="2470B77B" w:rsidR="001E3572" w:rsidRDefault="001E3572" w:rsidP="00CD7B47">
      <w:pPr>
        <w:pStyle w:val="Akapitzlist"/>
        <w:keepNext/>
        <w:keepLines/>
        <w:numPr>
          <w:ilvl w:val="1"/>
          <w:numId w:val="25"/>
        </w:numPr>
        <w:spacing w:after="0" w:line="276" w:lineRule="auto"/>
        <w:ind w:left="567" w:hanging="567"/>
        <w:jc w:val="both"/>
        <w:rPr>
          <w:rFonts w:eastAsiaTheme="minorEastAsia"/>
          <w:b/>
          <w:bCs/>
          <w:szCs w:val="20"/>
        </w:rPr>
      </w:pPr>
      <w:r w:rsidRPr="00061E31">
        <w:rPr>
          <w:rFonts w:eastAsiaTheme="minorEastAsia"/>
          <w:b/>
          <w:bCs/>
          <w:szCs w:val="20"/>
        </w:rPr>
        <w:t>System odszkodowawczy</w:t>
      </w:r>
    </w:p>
    <w:p w14:paraId="2D8C361E"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146F02DA"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36A53439"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489CD9C3"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6BFE6C55"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77C8C576"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44512390"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3D0EFCD6" w14:textId="77777777" w:rsidR="00127468" w:rsidRPr="00127468" w:rsidRDefault="00127468" w:rsidP="00CD7B47">
      <w:pPr>
        <w:pStyle w:val="Akapitzlist"/>
        <w:numPr>
          <w:ilvl w:val="0"/>
          <w:numId w:val="25"/>
        </w:numPr>
        <w:spacing w:after="0" w:line="276" w:lineRule="auto"/>
        <w:jc w:val="both"/>
        <w:rPr>
          <w:rFonts w:eastAsiaTheme="minorEastAsia"/>
          <w:vanish/>
          <w:szCs w:val="20"/>
        </w:rPr>
      </w:pPr>
    </w:p>
    <w:p w14:paraId="2A8DDC26" w14:textId="77777777" w:rsidR="00127468" w:rsidRPr="00127468" w:rsidRDefault="00127468" w:rsidP="00CD7B47">
      <w:pPr>
        <w:pStyle w:val="Akapitzlist"/>
        <w:numPr>
          <w:ilvl w:val="1"/>
          <w:numId w:val="25"/>
        </w:numPr>
        <w:spacing w:after="0" w:line="276" w:lineRule="auto"/>
        <w:jc w:val="both"/>
        <w:rPr>
          <w:rFonts w:eastAsiaTheme="minorEastAsia"/>
          <w:vanish/>
          <w:szCs w:val="20"/>
        </w:rPr>
      </w:pPr>
    </w:p>
    <w:p w14:paraId="636D6739" w14:textId="03067A48" w:rsidR="00061E31" w:rsidRPr="00127468" w:rsidRDefault="001E3572" w:rsidP="004468E2">
      <w:pPr>
        <w:pStyle w:val="Akapitzlist"/>
        <w:numPr>
          <w:ilvl w:val="0"/>
          <w:numId w:val="51"/>
        </w:numPr>
        <w:spacing w:after="0" w:line="276" w:lineRule="auto"/>
        <w:jc w:val="both"/>
        <w:rPr>
          <w:rFonts w:eastAsiaTheme="minorEastAsia" w:cstheme="minorHAnsi"/>
          <w:szCs w:val="20"/>
          <w:u w:val="single"/>
        </w:rPr>
      </w:pPr>
      <w:r w:rsidRPr="00127468">
        <w:rPr>
          <w:rFonts w:eastAsiaTheme="minorEastAsia"/>
          <w:szCs w:val="20"/>
        </w:rPr>
        <w:t xml:space="preserve">Wypłata odszkodowania </w:t>
      </w:r>
      <w:r w:rsidR="001063CF" w:rsidRPr="00127468">
        <w:rPr>
          <w:rFonts w:eastAsiaTheme="minorEastAsia"/>
          <w:szCs w:val="20"/>
        </w:rPr>
        <w:t>do</w:t>
      </w:r>
      <w:r w:rsidRPr="00127468">
        <w:rPr>
          <w:rFonts w:eastAsiaTheme="minorEastAsia"/>
          <w:szCs w:val="20"/>
        </w:rPr>
        <w:t xml:space="preserve"> wartości księgowej brutto </w:t>
      </w:r>
      <w:r w:rsidR="001063CF" w:rsidRPr="00127468">
        <w:rPr>
          <w:rFonts w:eastAsiaTheme="minorEastAsia"/>
          <w:szCs w:val="20"/>
        </w:rPr>
        <w:t>i/</w:t>
      </w:r>
      <w:r w:rsidRPr="00127468">
        <w:rPr>
          <w:rFonts w:eastAsiaTheme="minorEastAsia"/>
          <w:szCs w:val="20"/>
        </w:rPr>
        <w:t xml:space="preserve">lub odtworzeniowej nowej </w:t>
      </w:r>
      <w:r w:rsidRPr="00127468">
        <w:rPr>
          <w:rFonts w:eastAsiaTheme="minorEastAsia"/>
          <w:szCs w:val="20"/>
        </w:rPr>
        <w:br/>
        <w:t xml:space="preserve">z podatkiem VAT (jeżeli został uwzględniony w sumach </w:t>
      </w:r>
      <w:r w:rsidRPr="00127468">
        <w:rPr>
          <w:rFonts w:eastAsiaTheme="minorEastAsia" w:cstheme="minorHAnsi"/>
          <w:szCs w:val="20"/>
        </w:rPr>
        <w:t xml:space="preserve">ubezpieczenia </w:t>
      </w:r>
      <w:r w:rsidRPr="00127468">
        <w:rPr>
          <w:rFonts w:cstheme="minorHAnsi"/>
          <w:szCs w:val="20"/>
        </w:rPr>
        <w:t>i Ubezpieczony nie ma możliwości jego odliczenia</w:t>
      </w:r>
      <w:r w:rsidR="00EF33B4" w:rsidRPr="00127468">
        <w:rPr>
          <w:rFonts w:cstheme="minorHAnsi"/>
          <w:szCs w:val="20"/>
        </w:rPr>
        <w:t xml:space="preserve"> i / lub bez VAT w przypadku odliczenia podatku</w:t>
      </w:r>
      <w:r w:rsidRPr="00127468">
        <w:rPr>
          <w:rFonts w:eastAsiaTheme="minorEastAsia" w:cstheme="minorHAnsi"/>
          <w:szCs w:val="20"/>
        </w:rPr>
        <w:t>).</w:t>
      </w:r>
    </w:p>
    <w:p w14:paraId="31FCF5D9" w14:textId="77777777" w:rsidR="00061E31" w:rsidRPr="00127468" w:rsidRDefault="001E3572" w:rsidP="004468E2">
      <w:pPr>
        <w:pStyle w:val="Akapitzlist"/>
        <w:numPr>
          <w:ilvl w:val="0"/>
          <w:numId w:val="51"/>
        </w:numPr>
        <w:spacing w:after="0" w:line="276" w:lineRule="auto"/>
        <w:jc w:val="both"/>
        <w:rPr>
          <w:rFonts w:eastAsiaTheme="minorEastAsia" w:cstheme="minorHAnsi"/>
          <w:szCs w:val="20"/>
          <w:u w:val="single"/>
        </w:rPr>
      </w:pPr>
      <w:r w:rsidRPr="00127468">
        <w:rPr>
          <w:rFonts w:eastAsiaTheme="minorEastAsia"/>
          <w:szCs w:val="20"/>
        </w:rPr>
        <w:t>Klauzula szczególna dotycząca wypłaty odszkodowania – z zachowaniem pozostałych nie zmienionych niniejszą klauzulą postanowień umowy, przed którymi niniejsza klauzula ma pierwszeństwo stosowania ustala się, że Wykonawca przy wypłacie odszkodowania uwzględni konieczność stosowania materiałów lub technologii obecnie stosowanych w budownictwie umożliwiających odbudowę obiektu</w:t>
      </w:r>
      <w:r w:rsidR="001135D3" w:rsidRPr="00127468">
        <w:rPr>
          <w:rFonts w:eastAsiaTheme="minorEastAsia"/>
          <w:szCs w:val="20"/>
        </w:rPr>
        <w:t xml:space="preserve"> maksymalnie do SU danego przedmiotu ubezpieczenia. </w:t>
      </w:r>
    </w:p>
    <w:p w14:paraId="401BFB3A" w14:textId="77777777" w:rsidR="00061E31" w:rsidRPr="00127468" w:rsidRDefault="001E3572" w:rsidP="004468E2">
      <w:pPr>
        <w:pStyle w:val="Akapitzlist"/>
        <w:numPr>
          <w:ilvl w:val="0"/>
          <w:numId w:val="51"/>
        </w:numPr>
        <w:spacing w:after="0" w:line="276" w:lineRule="auto"/>
        <w:jc w:val="both"/>
        <w:rPr>
          <w:rFonts w:eastAsiaTheme="minorEastAsia" w:cstheme="minorHAnsi"/>
          <w:szCs w:val="20"/>
          <w:u w:val="single"/>
        </w:rPr>
      </w:pPr>
      <w:r w:rsidRPr="00127468">
        <w:rPr>
          <w:rFonts w:eastAsiaTheme="minorEastAsia"/>
          <w:szCs w:val="20"/>
        </w:rPr>
        <w:t>Zamawiający ma prawo podjąć decyzję o rezygnacji z naprawy, zakupu bądź odbudowy uszkodzonego lub zniszczonego mienia, w takim wypadku</w:t>
      </w:r>
      <w:r w:rsidR="001063CF" w:rsidRPr="00127468">
        <w:rPr>
          <w:rFonts w:eastAsiaTheme="minorEastAsia"/>
          <w:szCs w:val="20"/>
        </w:rPr>
        <w:t xml:space="preserve"> </w:t>
      </w:r>
      <w:r w:rsidRPr="00127468">
        <w:rPr>
          <w:rFonts w:eastAsiaTheme="minorEastAsia"/>
          <w:szCs w:val="20"/>
        </w:rPr>
        <w:t xml:space="preserve">odszkodowanie zostanie wypłacone w kwocie odpowiadającej wartości </w:t>
      </w:r>
      <w:r w:rsidR="001063CF" w:rsidRPr="00127468">
        <w:rPr>
          <w:rFonts w:eastAsiaTheme="minorEastAsia"/>
          <w:szCs w:val="20"/>
        </w:rPr>
        <w:t xml:space="preserve">odtworzeniowej. </w:t>
      </w:r>
    </w:p>
    <w:p w14:paraId="11F79D5A" w14:textId="77777777" w:rsidR="006A0DC8" w:rsidRPr="006A0DC8" w:rsidRDefault="001E3572" w:rsidP="004468E2">
      <w:pPr>
        <w:pStyle w:val="Akapitzlist"/>
        <w:numPr>
          <w:ilvl w:val="0"/>
          <w:numId w:val="51"/>
        </w:numPr>
        <w:spacing w:after="0" w:line="276" w:lineRule="auto"/>
        <w:jc w:val="both"/>
        <w:rPr>
          <w:rFonts w:eastAsiaTheme="minorEastAsia" w:cstheme="minorHAnsi"/>
          <w:szCs w:val="20"/>
          <w:u w:val="single"/>
        </w:rPr>
      </w:pPr>
      <w:r w:rsidRPr="00127468">
        <w:rPr>
          <w:rFonts w:eastAsiaTheme="minorEastAsia"/>
          <w:szCs w:val="20"/>
        </w:rPr>
        <w:t xml:space="preserve">Wykonawca wypłaca bezsporne należne odszkodowanie bez względu na toczące się </w:t>
      </w:r>
      <w:r w:rsidRPr="00127468">
        <w:rPr>
          <w:szCs w:val="20"/>
        </w:rPr>
        <w:br/>
      </w:r>
      <w:r w:rsidRPr="00127468">
        <w:rPr>
          <w:rFonts w:eastAsiaTheme="minorEastAsia"/>
          <w:szCs w:val="20"/>
        </w:rPr>
        <w:t>w związku ze szkodą inne postępowanie/a, w tym sądowe lub przygotowawcze, przygotowawcze o ile postępowanie nie dotyczy ustalenia odpowiedzialności Wykonawcy za szkodę lub ustalenia wysokości odszkodowania, a także o ile postępowanie nie jest prowadzone przeciwko Ubezpieczającemu/ reprezentantowi Ubezpieczającego.</w:t>
      </w:r>
      <w:bookmarkStart w:id="5" w:name="_Hlk82668479"/>
    </w:p>
    <w:p w14:paraId="6F28A0FC" w14:textId="77777777" w:rsidR="006A0DC8" w:rsidRPr="006A0DC8" w:rsidRDefault="006A0DC8" w:rsidP="00CD7B47">
      <w:pPr>
        <w:pStyle w:val="Akapitzlist"/>
        <w:numPr>
          <w:ilvl w:val="0"/>
          <w:numId w:val="25"/>
        </w:numPr>
        <w:spacing w:after="0" w:line="276" w:lineRule="auto"/>
        <w:jc w:val="both"/>
        <w:rPr>
          <w:rFonts w:eastAsiaTheme="minorEastAsia"/>
          <w:b/>
          <w:bCs/>
          <w:vanish/>
          <w:szCs w:val="20"/>
          <w:u w:val="single"/>
        </w:rPr>
      </w:pPr>
    </w:p>
    <w:p w14:paraId="07B2DA18" w14:textId="789B0C02" w:rsidR="00061E31" w:rsidRPr="006A0DC8" w:rsidRDefault="001E3572" w:rsidP="00CD7B47">
      <w:pPr>
        <w:pStyle w:val="Akapitzlist"/>
        <w:numPr>
          <w:ilvl w:val="0"/>
          <w:numId w:val="25"/>
        </w:numPr>
        <w:spacing w:after="0" w:line="276" w:lineRule="auto"/>
        <w:ind w:left="567" w:hanging="567"/>
        <w:jc w:val="both"/>
        <w:rPr>
          <w:rFonts w:eastAsiaTheme="minorEastAsia" w:cstheme="minorHAnsi"/>
          <w:szCs w:val="20"/>
          <w:u w:val="single"/>
        </w:rPr>
      </w:pPr>
      <w:r w:rsidRPr="006A0DC8">
        <w:rPr>
          <w:rFonts w:eastAsiaTheme="minorEastAsia"/>
          <w:b/>
          <w:bCs/>
          <w:szCs w:val="20"/>
          <w:u w:val="single"/>
        </w:rPr>
        <w:t>Franszyzy</w:t>
      </w:r>
      <w:r w:rsidR="00061E31" w:rsidRPr="006A0DC8">
        <w:rPr>
          <w:rFonts w:eastAsiaTheme="minorEastAsia"/>
          <w:b/>
          <w:bCs/>
          <w:szCs w:val="20"/>
          <w:u w:val="single"/>
        </w:rPr>
        <w:t>:</w:t>
      </w:r>
    </w:p>
    <w:p w14:paraId="5E7CA69C" w14:textId="77777777" w:rsidR="00061E31" w:rsidRPr="00127468" w:rsidRDefault="001E3572" w:rsidP="004468E2">
      <w:pPr>
        <w:pStyle w:val="Akapitzlist"/>
        <w:numPr>
          <w:ilvl w:val="0"/>
          <w:numId w:val="52"/>
        </w:numPr>
        <w:spacing w:after="0" w:line="276" w:lineRule="auto"/>
        <w:jc w:val="both"/>
        <w:rPr>
          <w:rFonts w:eastAsiaTheme="minorEastAsia" w:cstheme="minorHAnsi"/>
          <w:szCs w:val="20"/>
          <w:u w:val="single"/>
        </w:rPr>
      </w:pPr>
      <w:r w:rsidRPr="00127468">
        <w:rPr>
          <w:rFonts w:eastAsiaTheme="minorEastAsia"/>
          <w:szCs w:val="20"/>
        </w:rPr>
        <w:t xml:space="preserve">Franszyza integralna: </w:t>
      </w:r>
      <w:r w:rsidR="00E61FBC" w:rsidRPr="00127468">
        <w:rPr>
          <w:rFonts w:eastAsiaTheme="minorEastAsia"/>
          <w:b/>
          <w:bCs/>
          <w:szCs w:val="20"/>
        </w:rPr>
        <w:t>300 zł,</w:t>
      </w:r>
    </w:p>
    <w:p w14:paraId="7E578D0E" w14:textId="77777777" w:rsidR="00061E31" w:rsidRPr="00127468" w:rsidRDefault="001E3572" w:rsidP="004468E2">
      <w:pPr>
        <w:pStyle w:val="Akapitzlist"/>
        <w:numPr>
          <w:ilvl w:val="0"/>
          <w:numId w:val="52"/>
        </w:numPr>
        <w:spacing w:after="0" w:line="276" w:lineRule="auto"/>
        <w:jc w:val="both"/>
        <w:rPr>
          <w:rFonts w:eastAsiaTheme="minorEastAsia" w:cstheme="minorHAnsi"/>
          <w:szCs w:val="20"/>
          <w:u w:val="single"/>
        </w:rPr>
      </w:pPr>
      <w:r w:rsidRPr="00127468">
        <w:rPr>
          <w:rFonts w:eastAsiaTheme="minorEastAsia"/>
          <w:szCs w:val="20"/>
        </w:rPr>
        <w:t>Franszyza redukcyjna i udział własny: brak</w:t>
      </w:r>
      <w:bookmarkEnd w:id="5"/>
      <w:r w:rsidRPr="00127468">
        <w:rPr>
          <w:rFonts w:eastAsiaTheme="minorEastAsia"/>
          <w:szCs w:val="20"/>
        </w:rPr>
        <w:t>.</w:t>
      </w:r>
    </w:p>
    <w:p w14:paraId="16DD6769" w14:textId="77777777" w:rsidR="00061E31" w:rsidRPr="00127468" w:rsidRDefault="001E3572" w:rsidP="004468E2">
      <w:pPr>
        <w:pStyle w:val="Akapitzlist"/>
        <w:numPr>
          <w:ilvl w:val="0"/>
          <w:numId w:val="52"/>
        </w:numPr>
        <w:spacing w:after="0" w:line="276" w:lineRule="auto"/>
        <w:jc w:val="both"/>
        <w:rPr>
          <w:rFonts w:eastAsiaTheme="minorEastAsia" w:cstheme="minorHAnsi"/>
          <w:szCs w:val="20"/>
          <w:u w:val="single"/>
        </w:rPr>
      </w:pPr>
      <w:r w:rsidRPr="00127468">
        <w:rPr>
          <w:rFonts w:eastAsiaTheme="minorEastAsia"/>
          <w:szCs w:val="20"/>
        </w:rPr>
        <w:t>Przez pojęcie franszyzy integralnej należy rozumieć ustaloną w umowie wartość, do której Wykonawca nie odpowiada za powstałą szkodę, powstałą w skutek tego samego zdarzenia. Jeżeli jednak wartość szkody przekroczy tę kwotę, wówczas Wykonawca wypłaca całe należne odszkodowanie.</w:t>
      </w:r>
    </w:p>
    <w:p w14:paraId="1DFE69C0" w14:textId="77777777" w:rsidR="00061E31" w:rsidRPr="00127468" w:rsidRDefault="001E3572" w:rsidP="004468E2">
      <w:pPr>
        <w:pStyle w:val="Akapitzlist"/>
        <w:numPr>
          <w:ilvl w:val="0"/>
          <w:numId w:val="52"/>
        </w:numPr>
        <w:spacing w:after="0" w:line="276" w:lineRule="auto"/>
        <w:jc w:val="both"/>
        <w:rPr>
          <w:rFonts w:eastAsiaTheme="minorEastAsia" w:cstheme="minorHAnsi"/>
          <w:szCs w:val="20"/>
          <w:u w:val="single"/>
        </w:rPr>
      </w:pPr>
      <w:r w:rsidRPr="00127468">
        <w:rPr>
          <w:rFonts w:eastAsiaTheme="minorEastAsia"/>
          <w:szCs w:val="20"/>
        </w:rPr>
        <w:t>Za jedno zdarzenie rozumie się wszystkie szkody i ich następstwa, jakie w sposób ciągły miały miejsce w okresie 72 godzin od wystąpienia zdarzenia pierwotnego i w związku z nim.</w:t>
      </w:r>
    </w:p>
    <w:p w14:paraId="78462934" w14:textId="10080041" w:rsidR="001E3572" w:rsidRPr="00127468" w:rsidRDefault="001E3572" w:rsidP="004468E2">
      <w:pPr>
        <w:pStyle w:val="Akapitzlist"/>
        <w:numPr>
          <w:ilvl w:val="0"/>
          <w:numId w:val="52"/>
        </w:numPr>
        <w:spacing w:after="0" w:line="276" w:lineRule="auto"/>
        <w:jc w:val="both"/>
        <w:rPr>
          <w:rFonts w:eastAsiaTheme="minorEastAsia" w:cstheme="minorHAnsi"/>
          <w:szCs w:val="20"/>
          <w:u w:val="single"/>
        </w:rPr>
      </w:pPr>
      <w:r w:rsidRPr="00127468">
        <w:rPr>
          <w:rFonts w:eastAsiaTheme="minorEastAsia"/>
          <w:szCs w:val="20"/>
        </w:rPr>
        <w:t xml:space="preserve">Przy wypłacie odszkodowania nie będą miały zastosowania jakiekolwiek franszyzy, udziały własne, z zastrzeżeniem indywidualnie wymienionych </w:t>
      </w:r>
      <w:r w:rsidRPr="00127468">
        <w:rPr>
          <w:rFonts w:eastAsiaTheme="minorEastAsia"/>
          <w:color w:val="000000" w:themeColor="text1"/>
          <w:szCs w:val="20"/>
        </w:rPr>
        <w:t>w punkcie 7</w:t>
      </w:r>
      <w:r w:rsidRPr="00127468">
        <w:rPr>
          <w:rFonts w:eastAsiaTheme="minorEastAsia"/>
          <w:szCs w:val="20"/>
        </w:rPr>
        <w:t>.</w:t>
      </w:r>
    </w:p>
    <w:p w14:paraId="5F9815D4" w14:textId="77777777" w:rsidR="006A0DC8" w:rsidRPr="006A0DC8" w:rsidRDefault="006A0DC8" w:rsidP="004468E2">
      <w:pPr>
        <w:pStyle w:val="Akapitzlist"/>
        <w:numPr>
          <w:ilvl w:val="0"/>
          <w:numId w:val="55"/>
        </w:numPr>
        <w:spacing w:after="0" w:line="276" w:lineRule="auto"/>
        <w:jc w:val="both"/>
        <w:rPr>
          <w:rFonts w:eastAsiaTheme="minorEastAsia"/>
          <w:b/>
          <w:bCs/>
          <w:vanish/>
          <w:szCs w:val="20"/>
        </w:rPr>
      </w:pPr>
    </w:p>
    <w:p w14:paraId="1C221653" w14:textId="77777777" w:rsidR="006A0DC8" w:rsidRPr="006A0DC8" w:rsidRDefault="006A0DC8" w:rsidP="004468E2">
      <w:pPr>
        <w:pStyle w:val="Akapitzlist"/>
        <w:numPr>
          <w:ilvl w:val="0"/>
          <w:numId w:val="55"/>
        </w:numPr>
        <w:spacing w:after="0" w:line="276" w:lineRule="auto"/>
        <w:jc w:val="both"/>
        <w:rPr>
          <w:rFonts w:eastAsiaTheme="minorEastAsia"/>
          <w:b/>
          <w:bCs/>
          <w:vanish/>
          <w:szCs w:val="20"/>
        </w:rPr>
      </w:pPr>
    </w:p>
    <w:p w14:paraId="5DEF1BD1" w14:textId="77777777" w:rsidR="006A0DC8" w:rsidRPr="006A0DC8" w:rsidRDefault="006A0DC8" w:rsidP="004468E2">
      <w:pPr>
        <w:pStyle w:val="Akapitzlist"/>
        <w:numPr>
          <w:ilvl w:val="0"/>
          <w:numId w:val="55"/>
        </w:numPr>
        <w:spacing w:after="0" w:line="276" w:lineRule="auto"/>
        <w:jc w:val="both"/>
        <w:rPr>
          <w:rFonts w:eastAsiaTheme="minorEastAsia"/>
          <w:b/>
          <w:bCs/>
          <w:vanish/>
          <w:szCs w:val="20"/>
        </w:rPr>
      </w:pPr>
    </w:p>
    <w:p w14:paraId="773A0C3D" w14:textId="77777777" w:rsidR="006A0DC8" w:rsidRPr="006A0DC8" w:rsidRDefault="006A0DC8" w:rsidP="004468E2">
      <w:pPr>
        <w:pStyle w:val="Akapitzlist"/>
        <w:numPr>
          <w:ilvl w:val="0"/>
          <w:numId w:val="55"/>
        </w:numPr>
        <w:spacing w:after="0" w:line="276" w:lineRule="auto"/>
        <w:jc w:val="both"/>
        <w:rPr>
          <w:rFonts w:eastAsiaTheme="minorEastAsia"/>
          <w:b/>
          <w:bCs/>
          <w:vanish/>
          <w:szCs w:val="20"/>
        </w:rPr>
      </w:pPr>
    </w:p>
    <w:p w14:paraId="280414EA" w14:textId="77777777" w:rsidR="006A0DC8" w:rsidRPr="006A0DC8" w:rsidRDefault="006A0DC8" w:rsidP="004468E2">
      <w:pPr>
        <w:pStyle w:val="Akapitzlist"/>
        <w:numPr>
          <w:ilvl w:val="0"/>
          <w:numId w:val="55"/>
        </w:numPr>
        <w:spacing w:after="0" w:line="276" w:lineRule="auto"/>
        <w:jc w:val="both"/>
        <w:rPr>
          <w:rFonts w:eastAsiaTheme="minorEastAsia"/>
          <w:b/>
          <w:bCs/>
          <w:vanish/>
          <w:szCs w:val="20"/>
        </w:rPr>
      </w:pPr>
    </w:p>
    <w:p w14:paraId="6FCDC915" w14:textId="77777777" w:rsidR="006A0DC8" w:rsidRPr="006A0DC8" w:rsidRDefault="006A0DC8" w:rsidP="004468E2">
      <w:pPr>
        <w:pStyle w:val="Akapitzlist"/>
        <w:numPr>
          <w:ilvl w:val="0"/>
          <w:numId w:val="55"/>
        </w:numPr>
        <w:spacing w:after="0" w:line="276" w:lineRule="auto"/>
        <w:jc w:val="both"/>
        <w:rPr>
          <w:rFonts w:eastAsiaTheme="minorEastAsia"/>
          <w:b/>
          <w:bCs/>
          <w:vanish/>
          <w:szCs w:val="20"/>
        </w:rPr>
      </w:pPr>
    </w:p>
    <w:p w14:paraId="00F07108" w14:textId="77777777" w:rsidR="006A0DC8" w:rsidRPr="006A0DC8" w:rsidRDefault="006A0DC8" w:rsidP="004468E2">
      <w:pPr>
        <w:pStyle w:val="Akapitzlist"/>
        <w:numPr>
          <w:ilvl w:val="0"/>
          <w:numId w:val="55"/>
        </w:numPr>
        <w:spacing w:after="0" w:line="276" w:lineRule="auto"/>
        <w:jc w:val="both"/>
        <w:rPr>
          <w:rFonts w:eastAsiaTheme="minorEastAsia"/>
          <w:b/>
          <w:bCs/>
          <w:vanish/>
          <w:szCs w:val="20"/>
        </w:rPr>
      </w:pPr>
    </w:p>
    <w:p w14:paraId="0E0BED95" w14:textId="77777777" w:rsidR="006A0DC8" w:rsidRPr="006A0DC8" w:rsidRDefault="006A0DC8" w:rsidP="004468E2">
      <w:pPr>
        <w:pStyle w:val="Akapitzlist"/>
        <w:numPr>
          <w:ilvl w:val="0"/>
          <w:numId w:val="55"/>
        </w:numPr>
        <w:spacing w:after="0" w:line="276" w:lineRule="auto"/>
        <w:jc w:val="both"/>
        <w:rPr>
          <w:rFonts w:eastAsiaTheme="minorEastAsia"/>
          <w:b/>
          <w:bCs/>
          <w:vanish/>
          <w:szCs w:val="20"/>
        </w:rPr>
      </w:pPr>
    </w:p>
    <w:p w14:paraId="5078F059" w14:textId="77777777" w:rsidR="006A0DC8" w:rsidRPr="006A0DC8" w:rsidRDefault="006A0DC8" w:rsidP="004468E2">
      <w:pPr>
        <w:pStyle w:val="Akapitzlist"/>
        <w:numPr>
          <w:ilvl w:val="0"/>
          <w:numId w:val="55"/>
        </w:numPr>
        <w:spacing w:after="0" w:line="276" w:lineRule="auto"/>
        <w:jc w:val="both"/>
        <w:rPr>
          <w:rFonts w:eastAsiaTheme="minorEastAsia"/>
          <w:b/>
          <w:bCs/>
          <w:vanish/>
          <w:szCs w:val="20"/>
        </w:rPr>
      </w:pPr>
    </w:p>
    <w:p w14:paraId="6136EE7F" w14:textId="77777777" w:rsidR="006A0DC8" w:rsidRPr="006A0DC8" w:rsidRDefault="006A0DC8" w:rsidP="004468E2">
      <w:pPr>
        <w:pStyle w:val="Akapitzlist"/>
        <w:numPr>
          <w:ilvl w:val="0"/>
          <w:numId w:val="55"/>
        </w:numPr>
        <w:spacing w:after="0" w:line="276" w:lineRule="auto"/>
        <w:jc w:val="both"/>
        <w:rPr>
          <w:rFonts w:eastAsiaTheme="minorEastAsia"/>
          <w:b/>
          <w:bCs/>
          <w:vanish/>
          <w:szCs w:val="20"/>
        </w:rPr>
      </w:pPr>
    </w:p>
    <w:p w14:paraId="277C470B" w14:textId="77777777" w:rsidR="006A0DC8" w:rsidRPr="006A0DC8" w:rsidRDefault="006A0DC8" w:rsidP="004468E2">
      <w:pPr>
        <w:pStyle w:val="Akapitzlist"/>
        <w:numPr>
          <w:ilvl w:val="0"/>
          <w:numId w:val="55"/>
        </w:numPr>
        <w:spacing w:after="0" w:line="276" w:lineRule="auto"/>
        <w:jc w:val="both"/>
        <w:rPr>
          <w:rFonts w:eastAsiaTheme="minorEastAsia"/>
          <w:b/>
          <w:bCs/>
          <w:vanish/>
          <w:szCs w:val="20"/>
        </w:rPr>
      </w:pPr>
    </w:p>
    <w:p w14:paraId="56330778" w14:textId="13686877" w:rsidR="001E3572" w:rsidRPr="006A0DC8" w:rsidRDefault="001E3572" w:rsidP="004468E2">
      <w:pPr>
        <w:pStyle w:val="Akapitzlist"/>
        <w:numPr>
          <w:ilvl w:val="0"/>
          <w:numId w:val="55"/>
        </w:numPr>
        <w:spacing w:after="0" w:line="276" w:lineRule="auto"/>
        <w:ind w:left="567" w:hanging="567"/>
        <w:jc w:val="both"/>
        <w:rPr>
          <w:rFonts w:eastAsiaTheme="minorEastAsia"/>
          <w:szCs w:val="20"/>
        </w:rPr>
      </w:pPr>
      <w:r w:rsidRPr="006A0DC8">
        <w:rPr>
          <w:rFonts w:eastAsiaTheme="minorEastAsia"/>
          <w:b/>
          <w:bCs/>
          <w:szCs w:val="20"/>
        </w:rPr>
        <w:t xml:space="preserve">Postanowienia dodatkowe </w:t>
      </w:r>
    </w:p>
    <w:p w14:paraId="2524EDB1" w14:textId="77777777" w:rsidR="00061E31" w:rsidRPr="00127468" w:rsidRDefault="001E3572" w:rsidP="004468E2">
      <w:pPr>
        <w:pStyle w:val="Akapitzlist"/>
        <w:numPr>
          <w:ilvl w:val="0"/>
          <w:numId w:val="53"/>
        </w:numPr>
        <w:spacing w:after="0" w:line="276" w:lineRule="auto"/>
        <w:jc w:val="both"/>
        <w:rPr>
          <w:rFonts w:eastAsiaTheme="minorEastAsia"/>
          <w:szCs w:val="20"/>
        </w:rPr>
      </w:pPr>
      <w:r w:rsidRPr="00127468">
        <w:rPr>
          <w:rFonts w:eastAsiaTheme="minorEastAsia"/>
          <w:szCs w:val="20"/>
        </w:rPr>
        <w:t>Zakres ochrony obejmuje kradzież z włamaniem, rabunek i dewastację/wandalizm (uszkodzenie przez osoby trzecie</w:t>
      </w:r>
      <w:r w:rsidR="001063CF" w:rsidRPr="00127468">
        <w:rPr>
          <w:rFonts w:eastAsiaTheme="minorEastAsia"/>
          <w:szCs w:val="20"/>
        </w:rPr>
        <w:t>, pracowników ubezpieczającego oraz zwierzęta</w:t>
      </w:r>
      <w:r w:rsidRPr="00127468">
        <w:rPr>
          <w:rFonts w:eastAsiaTheme="minorEastAsia"/>
          <w:szCs w:val="20"/>
        </w:rPr>
        <w:t xml:space="preserve">). Przez kradzież z włamaniem rozumie się także zabór mienia znajdującego się poza budynkami/obiektami zamkniętymi, o ile ich zabór wymagał użycia siły lub narzędzi. </w:t>
      </w:r>
    </w:p>
    <w:p w14:paraId="60E7D6B4" w14:textId="35D2B219" w:rsidR="00061E31" w:rsidRPr="00127468" w:rsidRDefault="001E3572" w:rsidP="004468E2">
      <w:pPr>
        <w:pStyle w:val="Akapitzlist"/>
        <w:numPr>
          <w:ilvl w:val="0"/>
          <w:numId w:val="53"/>
        </w:numPr>
        <w:spacing w:after="0" w:line="276" w:lineRule="auto"/>
        <w:jc w:val="both"/>
        <w:rPr>
          <w:rFonts w:eastAsiaTheme="minorEastAsia"/>
          <w:szCs w:val="20"/>
        </w:rPr>
      </w:pPr>
      <w:r w:rsidRPr="00127468">
        <w:rPr>
          <w:rFonts w:eastAsiaTheme="minorEastAsia"/>
          <w:szCs w:val="20"/>
        </w:rPr>
        <w:t>Zakres ubezpieczenia obejmuje szyby i inne przedmioty szklane, ceramiczne lub kamienne takie jak: szyby okienne i drzwiowe, szyby specjalne, tj. szyby antywłamaniowe, płyty szklane warstwowe i inne, oszklenia ścienne i dachowe, płyty, tablice świetlne i elektroniczne, inne, także poza budynkiem lub lokalem</w:t>
      </w:r>
      <w:r w:rsidR="001063CF" w:rsidRPr="00127468">
        <w:rPr>
          <w:rFonts w:eastAsiaTheme="minorEastAsia"/>
          <w:szCs w:val="20"/>
        </w:rPr>
        <w:t xml:space="preserve">, szyby w wiatach przystankowych i innych na terenie </w:t>
      </w:r>
      <w:r w:rsidR="009C310A">
        <w:rPr>
          <w:rFonts w:eastAsiaTheme="minorEastAsia"/>
          <w:szCs w:val="20"/>
        </w:rPr>
        <w:t>Gminy</w:t>
      </w:r>
      <w:r w:rsidR="0040473E">
        <w:rPr>
          <w:rFonts w:eastAsiaTheme="minorEastAsia"/>
          <w:szCs w:val="20"/>
        </w:rPr>
        <w:t xml:space="preserve"> Jasło</w:t>
      </w:r>
      <w:r w:rsidR="009C310A">
        <w:rPr>
          <w:rFonts w:eastAsiaTheme="minorEastAsia"/>
          <w:szCs w:val="20"/>
        </w:rPr>
        <w:t>,</w:t>
      </w:r>
      <w:r w:rsidRPr="00127468">
        <w:rPr>
          <w:rFonts w:eastAsiaTheme="minorEastAsia"/>
          <w:szCs w:val="20"/>
        </w:rPr>
        <w:t xml:space="preserve"> </w:t>
      </w:r>
    </w:p>
    <w:p w14:paraId="14F6EF8A" w14:textId="77777777" w:rsidR="00061E31" w:rsidRPr="00127468" w:rsidRDefault="001E3572" w:rsidP="004468E2">
      <w:pPr>
        <w:pStyle w:val="Akapitzlist"/>
        <w:numPr>
          <w:ilvl w:val="0"/>
          <w:numId w:val="53"/>
        </w:numPr>
        <w:spacing w:after="0" w:line="276" w:lineRule="auto"/>
        <w:jc w:val="both"/>
        <w:rPr>
          <w:rFonts w:eastAsiaTheme="minorEastAsia"/>
          <w:szCs w:val="20"/>
        </w:rPr>
      </w:pPr>
      <w:r w:rsidRPr="00127468">
        <w:rPr>
          <w:rFonts w:eastAsiaTheme="minorEastAsia"/>
          <w:szCs w:val="20"/>
        </w:rPr>
        <w:t xml:space="preserve">Ochroną ubezpieczeniową objęty jest również sprzęt i osprzęt elektroniczny </w:t>
      </w:r>
      <w:r w:rsidRPr="00127468">
        <w:rPr>
          <w:rFonts w:eastAsiaTheme="minorEastAsia"/>
          <w:b/>
          <w:bCs/>
          <w:szCs w:val="20"/>
        </w:rPr>
        <w:t>nie ujęty</w:t>
      </w:r>
      <w:r w:rsidRPr="00127468">
        <w:rPr>
          <w:rFonts w:eastAsiaTheme="minorEastAsia"/>
          <w:szCs w:val="20"/>
        </w:rPr>
        <w:t xml:space="preserve"> do ubezpieczenia na warunkach sprzętu elektronicznego w </w:t>
      </w:r>
      <w:r w:rsidR="00E917D6" w:rsidRPr="00127468">
        <w:rPr>
          <w:rFonts w:eastAsiaTheme="minorEastAsia"/>
          <w:szCs w:val="20"/>
        </w:rPr>
        <w:t xml:space="preserve">SEKCJI 2 </w:t>
      </w:r>
      <w:r w:rsidRPr="00127468">
        <w:rPr>
          <w:rFonts w:eastAsiaTheme="minorEastAsia"/>
          <w:szCs w:val="20"/>
        </w:rPr>
        <w:t>(EEI).</w:t>
      </w:r>
    </w:p>
    <w:p w14:paraId="6E1B0690" w14:textId="62F610FF" w:rsidR="001E3572" w:rsidRPr="00127468" w:rsidRDefault="001E3572" w:rsidP="004468E2">
      <w:pPr>
        <w:pStyle w:val="Akapitzlist"/>
        <w:numPr>
          <w:ilvl w:val="0"/>
          <w:numId w:val="53"/>
        </w:numPr>
        <w:spacing w:after="0" w:line="276" w:lineRule="auto"/>
        <w:jc w:val="both"/>
        <w:rPr>
          <w:rFonts w:eastAsiaTheme="minorEastAsia"/>
          <w:szCs w:val="20"/>
        </w:rPr>
      </w:pPr>
      <w:r w:rsidRPr="00127468">
        <w:rPr>
          <w:rFonts w:eastAsiaTheme="minorEastAsia"/>
          <w:szCs w:val="20"/>
        </w:rPr>
        <w:t>Jeżeli Ogólne Warunki Ubezpieczenia (wzorce umowne) Wykonawcy w jakimkolwiek zapisie:</w:t>
      </w:r>
    </w:p>
    <w:p w14:paraId="209D4FA9" w14:textId="4B3A1910" w:rsidR="00061E31" w:rsidRPr="006A0DC8" w:rsidRDefault="001E3572" w:rsidP="004468E2">
      <w:pPr>
        <w:pStyle w:val="Akapitzlist"/>
        <w:numPr>
          <w:ilvl w:val="0"/>
          <w:numId w:val="54"/>
        </w:numPr>
        <w:tabs>
          <w:tab w:val="left" w:pos="0"/>
        </w:tabs>
        <w:spacing w:after="0" w:line="276" w:lineRule="auto"/>
        <w:jc w:val="both"/>
        <w:rPr>
          <w:rFonts w:eastAsiaTheme="minorEastAsia"/>
          <w:szCs w:val="20"/>
        </w:rPr>
      </w:pPr>
      <w:r w:rsidRPr="006A0DC8">
        <w:rPr>
          <w:rFonts w:eastAsiaTheme="minorEastAsia"/>
          <w:szCs w:val="20"/>
        </w:rPr>
        <w:t>przewidują skutki w postaci odmowy lub ograniczenia odszkodowania w sytuacji niezawiadomienia w terminie o szkodzie z zastrzeżeniem, iż niniejszy zapis będzie miał zastosowanie tylko gdy niezawiadomienie w terminie o szkodzie nie miało wpły</w:t>
      </w:r>
      <w:r w:rsidR="00A961D8">
        <w:rPr>
          <w:rFonts w:eastAsiaTheme="minorEastAsia"/>
          <w:szCs w:val="20"/>
        </w:rPr>
        <w:t>wu</w:t>
      </w:r>
      <w:r w:rsidRPr="006A0DC8">
        <w:rPr>
          <w:rFonts w:eastAsiaTheme="minorEastAsia"/>
          <w:szCs w:val="20"/>
        </w:rPr>
        <w:t xml:space="preserve"> na ustalenie odpowiedzialności Wykonawcy lub ustalenie wysokości odszkodowania,</w:t>
      </w:r>
    </w:p>
    <w:p w14:paraId="34BC73DB" w14:textId="2B5A56BF" w:rsidR="00061E31" w:rsidRPr="006A0DC8" w:rsidRDefault="001E3572" w:rsidP="004468E2">
      <w:pPr>
        <w:pStyle w:val="Akapitzlist"/>
        <w:numPr>
          <w:ilvl w:val="0"/>
          <w:numId w:val="54"/>
        </w:numPr>
        <w:tabs>
          <w:tab w:val="left" w:pos="0"/>
        </w:tabs>
        <w:spacing w:after="0" w:line="276" w:lineRule="auto"/>
        <w:jc w:val="both"/>
        <w:rPr>
          <w:rFonts w:eastAsiaTheme="minorEastAsia"/>
          <w:szCs w:val="20"/>
        </w:rPr>
      </w:pPr>
      <w:r w:rsidRPr="006A0DC8">
        <w:rPr>
          <w:rFonts w:eastAsiaTheme="minorEastAsia" w:cstheme="minorHAnsi"/>
          <w:szCs w:val="20"/>
        </w:rPr>
        <w:t>wyłączają odpowiedzialność za szkody spowodowane stanem technicznym w przypadku gdy stan techniczny nie miał wpły</w:t>
      </w:r>
      <w:r w:rsidR="00A961D8">
        <w:rPr>
          <w:rFonts w:eastAsiaTheme="minorEastAsia" w:cstheme="minorHAnsi"/>
          <w:szCs w:val="20"/>
        </w:rPr>
        <w:t>wu</w:t>
      </w:r>
      <w:r w:rsidRPr="006A0DC8">
        <w:rPr>
          <w:rFonts w:eastAsiaTheme="minorEastAsia" w:cstheme="minorHAnsi"/>
          <w:szCs w:val="20"/>
        </w:rPr>
        <w:t xml:space="preserve"> na powstanie szkody,</w:t>
      </w:r>
    </w:p>
    <w:p w14:paraId="2D6C4173" w14:textId="77777777" w:rsidR="00061E31" w:rsidRPr="006A0DC8" w:rsidRDefault="001E3572" w:rsidP="004468E2">
      <w:pPr>
        <w:pStyle w:val="Akapitzlist"/>
        <w:numPr>
          <w:ilvl w:val="0"/>
          <w:numId w:val="54"/>
        </w:numPr>
        <w:tabs>
          <w:tab w:val="left" w:pos="0"/>
        </w:tabs>
        <w:spacing w:after="0" w:line="276" w:lineRule="auto"/>
        <w:jc w:val="both"/>
        <w:rPr>
          <w:rFonts w:eastAsiaTheme="minorEastAsia"/>
          <w:szCs w:val="20"/>
        </w:rPr>
      </w:pPr>
      <w:r w:rsidRPr="006A0DC8">
        <w:rPr>
          <w:rFonts w:eastAsiaTheme="minorEastAsia"/>
          <w:szCs w:val="20"/>
        </w:rPr>
        <w:lastRenderedPageBreak/>
        <w:t>przewidują wyłączenie lub ograniczenie odpowiedzialności Wykonawcy za szkody wyrządzone przez jednostki powiązane organizacyjnie z Zamawiającym,</w:t>
      </w:r>
    </w:p>
    <w:p w14:paraId="3FB012DD" w14:textId="40E6F52C" w:rsidR="001E3572" w:rsidRPr="006A0DC8" w:rsidRDefault="001E3572" w:rsidP="004468E2">
      <w:pPr>
        <w:pStyle w:val="Akapitzlist"/>
        <w:numPr>
          <w:ilvl w:val="0"/>
          <w:numId w:val="54"/>
        </w:numPr>
        <w:tabs>
          <w:tab w:val="left" w:pos="0"/>
        </w:tabs>
        <w:spacing w:after="0" w:line="276" w:lineRule="auto"/>
        <w:jc w:val="both"/>
        <w:rPr>
          <w:rFonts w:eastAsiaTheme="minorEastAsia"/>
          <w:szCs w:val="20"/>
        </w:rPr>
      </w:pPr>
      <w:r w:rsidRPr="006A0DC8">
        <w:rPr>
          <w:rFonts w:eastAsiaTheme="minorEastAsia"/>
          <w:szCs w:val="20"/>
        </w:rPr>
        <w:t xml:space="preserve">wyłączają lub ograniczają ochronę dla szkód powstałych w okresie gwarancyjnym lub rękojmi, za które </w:t>
      </w:r>
      <w:r w:rsidR="00493C9F" w:rsidRPr="006A0DC8">
        <w:rPr>
          <w:rFonts w:eastAsiaTheme="minorEastAsia"/>
          <w:szCs w:val="20"/>
        </w:rPr>
        <w:t>odpo</w:t>
      </w:r>
      <w:r w:rsidR="00493C9F">
        <w:rPr>
          <w:rFonts w:eastAsiaTheme="minorEastAsia"/>
          <w:szCs w:val="20"/>
        </w:rPr>
        <w:t>w</w:t>
      </w:r>
      <w:r w:rsidR="00493C9F" w:rsidRPr="006A0DC8">
        <w:rPr>
          <w:rFonts w:eastAsiaTheme="minorEastAsia"/>
          <w:szCs w:val="20"/>
        </w:rPr>
        <w:t>iedzialny</w:t>
      </w:r>
      <w:r w:rsidRPr="006A0DC8">
        <w:rPr>
          <w:rFonts w:eastAsiaTheme="minorEastAsia"/>
          <w:szCs w:val="20"/>
        </w:rPr>
        <w:t xml:space="preserve"> jest producent/ dostawca oraz takie, za które odpowiedzialność ponoszą osoby trzecie, z zastrzeżeniem że poza ochroną pozostają szkody do naprawienia których zobowiązany jest gwarant na podstawie udzielonej rękojmi i/lub gwarancji, </w:t>
      </w:r>
    </w:p>
    <w:p w14:paraId="60D071F0" w14:textId="470C6A5B" w:rsidR="001E3572" w:rsidRPr="00060A4A" w:rsidRDefault="001E3572" w:rsidP="004D47C5">
      <w:pPr>
        <w:tabs>
          <w:tab w:val="left" w:pos="851"/>
        </w:tabs>
        <w:spacing w:after="0" w:line="276" w:lineRule="auto"/>
        <w:jc w:val="both"/>
        <w:rPr>
          <w:rFonts w:eastAsiaTheme="minorEastAsia"/>
          <w:b/>
          <w:bCs/>
          <w:szCs w:val="20"/>
          <w:u w:val="single"/>
        </w:rPr>
      </w:pPr>
      <w:r w:rsidRPr="00060A4A">
        <w:rPr>
          <w:rFonts w:eastAsiaTheme="minorEastAsia"/>
          <w:b/>
          <w:bCs/>
          <w:szCs w:val="20"/>
          <w:u w:val="single"/>
        </w:rPr>
        <w:t xml:space="preserve">to takie zapisy nie mają zastosowania. </w:t>
      </w:r>
    </w:p>
    <w:p w14:paraId="7412FF9D" w14:textId="64A7F2DB" w:rsidR="001E3572" w:rsidRPr="00060A4A" w:rsidRDefault="001E3572" w:rsidP="004D47C5">
      <w:pPr>
        <w:tabs>
          <w:tab w:val="left" w:pos="851"/>
        </w:tabs>
        <w:spacing w:after="0" w:line="276" w:lineRule="auto"/>
        <w:ind w:left="708"/>
        <w:jc w:val="both"/>
        <w:rPr>
          <w:rFonts w:eastAsiaTheme="minorEastAsia"/>
          <w:szCs w:val="20"/>
          <w:lang w:eastAsia="pl-PL"/>
        </w:rPr>
      </w:pPr>
      <w:r w:rsidRPr="00060A4A">
        <w:rPr>
          <w:rFonts w:eastAsiaTheme="minorEastAsia"/>
          <w:szCs w:val="20"/>
          <w:lang w:eastAsia="pl-PL"/>
        </w:rPr>
        <w:t xml:space="preserve">Pozostałe nie uregulowane powyżej ograniczenia odpowiedzialności określone w </w:t>
      </w:r>
      <w:r w:rsidR="0049039D">
        <w:rPr>
          <w:rFonts w:eastAsiaTheme="minorEastAsia"/>
          <w:szCs w:val="20"/>
          <w:lang w:eastAsia="pl-PL"/>
        </w:rPr>
        <w:t>OWU</w:t>
      </w:r>
      <w:r w:rsidRPr="00060A4A">
        <w:rPr>
          <w:rFonts w:eastAsiaTheme="minorEastAsia"/>
          <w:szCs w:val="20"/>
          <w:lang w:eastAsia="pl-PL"/>
        </w:rPr>
        <w:t xml:space="preserve"> mają zastosowanie do zawartej umowy ubezpieczenia, z uwzględnieniem limitów wskazanych </w:t>
      </w:r>
      <w:r w:rsidR="00831AF0" w:rsidRPr="00060A4A">
        <w:rPr>
          <w:rFonts w:eastAsiaTheme="minorEastAsia"/>
          <w:szCs w:val="20"/>
          <w:lang w:eastAsia="pl-PL"/>
        </w:rPr>
        <w:br/>
      </w:r>
      <w:r w:rsidRPr="00060A4A">
        <w:rPr>
          <w:rFonts w:eastAsiaTheme="minorEastAsia"/>
          <w:szCs w:val="20"/>
          <w:lang w:eastAsia="pl-PL"/>
        </w:rPr>
        <w:t xml:space="preserve">w punkcie 5 oraz klauzul obligatoryjnych zawartych w </w:t>
      </w:r>
      <w:r w:rsidR="0049039D">
        <w:rPr>
          <w:rFonts w:eastAsiaTheme="minorEastAsia"/>
          <w:b/>
          <w:bCs/>
          <w:szCs w:val="20"/>
          <w:lang w:eastAsia="pl-PL"/>
        </w:rPr>
        <w:t>OWU</w:t>
      </w:r>
      <w:r w:rsidRPr="00060A4A">
        <w:rPr>
          <w:rFonts w:eastAsiaTheme="minorEastAsia"/>
          <w:szCs w:val="20"/>
          <w:lang w:eastAsia="pl-PL"/>
        </w:rPr>
        <w:t>.</w:t>
      </w:r>
    </w:p>
    <w:p w14:paraId="17E51A6E" w14:textId="77777777" w:rsidR="001E3572" w:rsidRPr="00060A4A" w:rsidRDefault="001E3572" w:rsidP="004D47C5">
      <w:pPr>
        <w:tabs>
          <w:tab w:val="left" w:pos="1080"/>
        </w:tabs>
        <w:suppressAutoHyphens/>
        <w:spacing w:after="0" w:line="276" w:lineRule="auto"/>
        <w:jc w:val="both"/>
        <w:rPr>
          <w:rFonts w:eastAsiaTheme="minorEastAsia"/>
          <w:b/>
          <w:bCs/>
          <w:szCs w:val="20"/>
          <w:lang w:eastAsia="ar-SA"/>
        </w:rPr>
      </w:pPr>
    </w:p>
    <w:p w14:paraId="6A9DF2F0" w14:textId="723276F9" w:rsidR="006A0DC8" w:rsidRPr="0049039D" w:rsidRDefault="001E3572" w:rsidP="004468E2">
      <w:pPr>
        <w:pStyle w:val="Akapitzlist"/>
        <w:numPr>
          <w:ilvl w:val="0"/>
          <w:numId w:val="55"/>
        </w:numPr>
        <w:suppressAutoHyphens/>
        <w:spacing w:after="0" w:line="276" w:lineRule="auto"/>
        <w:ind w:left="567" w:hanging="567"/>
        <w:jc w:val="both"/>
        <w:rPr>
          <w:rFonts w:eastAsiaTheme="minorEastAsia"/>
          <w:b/>
          <w:bCs/>
          <w:szCs w:val="20"/>
          <w:lang w:eastAsia="ar-SA"/>
        </w:rPr>
      </w:pPr>
      <w:r w:rsidRPr="006A0DC8">
        <w:rPr>
          <w:rFonts w:eastAsiaTheme="minorEastAsia"/>
          <w:b/>
          <w:bCs/>
          <w:szCs w:val="20"/>
          <w:u w:val="single"/>
          <w:lang w:eastAsia="ar-SA"/>
        </w:rPr>
        <w:t>KLAUZULE OBLIGATORYJNE</w:t>
      </w:r>
      <w:r w:rsidRPr="006A0DC8">
        <w:rPr>
          <w:rFonts w:eastAsiaTheme="minorEastAsia"/>
          <w:b/>
          <w:bCs/>
          <w:szCs w:val="20"/>
          <w:lang w:eastAsia="ar-SA"/>
        </w:rPr>
        <w:t xml:space="preserve"> </w:t>
      </w:r>
      <w:r w:rsidRPr="006A0DC8">
        <w:rPr>
          <w:rFonts w:cstheme="minorHAnsi"/>
          <w:b/>
          <w:bCs/>
          <w:szCs w:val="20"/>
        </w:rPr>
        <w:t>(limity odpowiedzialności wspólne w zakresie Ubezpieczenia majątku od ryzyk wszystkich oraz Ubezpieczenia sprzętu elektronicznego)</w:t>
      </w:r>
      <w:bookmarkStart w:id="6" w:name="_Hlk138090164"/>
    </w:p>
    <w:p w14:paraId="70EE6F56" w14:textId="77777777" w:rsidR="0049039D" w:rsidRDefault="0049039D" w:rsidP="0049039D">
      <w:pPr>
        <w:spacing w:after="0" w:line="240" w:lineRule="auto"/>
      </w:pPr>
    </w:p>
    <w:p w14:paraId="3D4B6EBC" w14:textId="7CE3E36C" w:rsidR="0049039D" w:rsidRPr="0049039D" w:rsidRDefault="0049039D" w:rsidP="0049039D">
      <w:pPr>
        <w:spacing w:after="0" w:line="240" w:lineRule="auto"/>
        <w:rPr>
          <w:rFonts w:ascii="Calibri" w:hAnsi="Calibri"/>
        </w:rPr>
      </w:pPr>
      <w:r>
        <w:t>Do każdej treści klauzuli wprowadza się treść:</w:t>
      </w:r>
    </w:p>
    <w:p w14:paraId="174B3621" w14:textId="4AADD30A" w:rsidR="0049039D" w:rsidRDefault="0049039D" w:rsidP="0049039D">
      <w:pPr>
        <w:suppressAutoHyphens/>
        <w:spacing w:after="0" w:line="276" w:lineRule="auto"/>
        <w:jc w:val="both"/>
        <w:rPr>
          <w:color w:val="000000"/>
          <w:szCs w:val="20"/>
          <w:shd w:val="clear" w:color="auto" w:fill="FFFFFF"/>
        </w:rPr>
      </w:pPr>
      <w:r>
        <w:rPr>
          <w:i/>
          <w:iCs/>
          <w:color w:val="000000"/>
          <w:szCs w:val="20"/>
          <w:shd w:val="clear" w:color="auto" w:fill="FFFFFF"/>
        </w:rPr>
        <w:t>„Z zachowaniem pozostałych, niezmienionych niniejszą klauzulą, postanowień umowy ubezpieczenia i Ogólnych Warunków Ubezpieczenia ustala się, że…</w:t>
      </w:r>
      <w:r>
        <w:rPr>
          <w:color w:val="000000"/>
          <w:szCs w:val="20"/>
          <w:shd w:val="clear" w:color="auto" w:fill="FFFFFF"/>
        </w:rPr>
        <w:t>”:</w:t>
      </w:r>
    </w:p>
    <w:p w14:paraId="774B16EA" w14:textId="77777777" w:rsidR="0049039D" w:rsidRPr="0049039D" w:rsidRDefault="0049039D" w:rsidP="0049039D">
      <w:pPr>
        <w:suppressAutoHyphens/>
        <w:spacing w:after="0" w:line="276" w:lineRule="auto"/>
        <w:jc w:val="both"/>
        <w:rPr>
          <w:rFonts w:eastAsiaTheme="minorEastAsia"/>
          <w:b/>
          <w:bCs/>
          <w:szCs w:val="20"/>
          <w:lang w:eastAsia="ar-SA"/>
        </w:rPr>
      </w:pPr>
    </w:p>
    <w:p w14:paraId="03DF88E0" w14:textId="77777777" w:rsidR="006A0DC8" w:rsidRPr="006A0DC8" w:rsidRDefault="006A0DC8" w:rsidP="004468E2">
      <w:pPr>
        <w:pStyle w:val="Akapitzlist"/>
        <w:numPr>
          <w:ilvl w:val="1"/>
          <w:numId w:val="55"/>
        </w:numPr>
        <w:suppressAutoHyphens/>
        <w:spacing w:after="0" w:line="276" w:lineRule="auto"/>
        <w:ind w:left="1418" w:hanging="851"/>
        <w:jc w:val="both"/>
        <w:rPr>
          <w:rFonts w:eastAsiaTheme="minorEastAsia"/>
          <w:b/>
          <w:bCs/>
          <w:szCs w:val="20"/>
          <w:lang w:eastAsia="ar-SA"/>
        </w:rPr>
      </w:pPr>
      <w:r w:rsidRPr="006A0DC8">
        <w:rPr>
          <w:rFonts w:cstheme="minorHAnsi"/>
          <w:b/>
          <w:bCs/>
          <w:szCs w:val="20"/>
        </w:rPr>
        <w:t>K</w:t>
      </w:r>
      <w:r w:rsidR="001E3572" w:rsidRPr="006A0DC8">
        <w:rPr>
          <w:rFonts w:eastAsiaTheme="minorEastAsia"/>
          <w:b/>
          <w:bCs/>
          <w:szCs w:val="20"/>
        </w:rPr>
        <w:t>lauzula automatycznego odtworzenia sum ubezpieczenia</w:t>
      </w:r>
      <w:bookmarkEnd w:id="6"/>
      <w:r w:rsidR="00D07888" w:rsidRPr="006A0DC8">
        <w:rPr>
          <w:rFonts w:eastAsiaTheme="minorEastAsia"/>
          <w:b/>
          <w:bCs/>
          <w:szCs w:val="20"/>
        </w:rPr>
        <w:t xml:space="preserve">. </w:t>
      </w:r>
      <w:r w:rsidR="001E3572" w:rsidRPr="006A0DC8">
        <w:rPr>
          <w:rFonts w:eastAsiaTheme="minorEastAsia"/>
          <w:szCs w:val="20"/>
        </w:rPr>
        <w:t>Ustalone w umowie ubezpieczenia sumy ubezpieczenia wskazane w systemie sum stałych nie ulegają obniżeniu po wypłacie odszkodowania, za wyjątkiem sum ubezpieczenia wyraźnie określonych w systemie na pierwsze ryzyko oraz ustalonych limitów odpowiedzialności na jedno i wszystkie zdarzenia.</w:t>
      </w:r>
      <w:bookmarkStart w:id="7" w:name="_Hlk138090173"/>
    </w:p>
    <w:p w14:paraId="6994242F" w14:textId="58EC3593" w:rsidR="006A0DC8" w:rsidRPr="006A0DC8" w:rsidRDefault="001E3572" w:rsidP="004468E2">
      <w:pPr>
        <w:pStyle w:val="Akapitzlist"/>
        <w:numPr>
          <w:ilvl w:val="1"/>
          <w:numId w:val="55"/>
        </w:numPr>
        <w:suppressAutoHyphens/>
        <w:spacing w:after="0" w:line="276" w:lineRule="auto"/>
        <w:ind w:left="1418" w:hanging="851"/>
        <w:jc w:val="both"/>
        <w:rPr>
          <w:rFonts w:eastAsiaTheme="minorEastAsia"/>
          <w:b/>
          <w:bCs/>
          <w:szCs w:val="20"/>
          <w:lang w:eastAsia="ar-SA"/>
        </w:rPr>
      </w:pPr>
      <w:r w:rsidRPr="006A0DC8">
        <w:rPr>
          <w:rFonts w:eastAsiaTheme="minorEastAsia"/>
          <w:b/>
          <w:bCs/>
          <w:szCs w:val="20"/>
          <w:lang w:eastAsia="pl-PL"/>
        </w:rPr>
        <w:t>Klauzula likwidacyjna dotycząca środków trwałych</w:t>
      </w:r>
      <w:bookmarkEnd w:id="7"/>
      <w:r w:rsidR="00D07888" w:rsidRPr="006A0DC8">
        <w:rPr>
          <w:rFonts w:eastAsiaTheme="minorEastAsia"/>
          <w:szCs w:val="20"/>
          <w:lang w:eastAsia="pl-PL"/>
        </w:rPr>
        <w:t xml:space="preserve">. </w:t>
      </w:r>
      <w:r w:rsidRPr="006A0DC8">
        <w:rPr>
          <w:rFonts w:eastAsiaTheme="minorEastAsia"/>
          <w:szCs w:val="20"/>
          <w:lang w:eastAsia="pl-PL"/>
        </w:rPr>
        <w:t xml:space="preserve">Dla środków ubezpieczanych wg wartości księgowej brutto </w:t>
      </w:r>
      <w:r w:rsidR="00E917D6" w:rsidRPr="006A0DC8">
        <w:rPr>
          <w:rFonts w:eastAsiaTheme="minorEastAsia"/>
          <w:szCs w:val="20"/>
          <w:lang w:eastAsia="pl-PL"/>
        </w:rPr>
        <w:t>i/</w:t>
      </w:r>
      <w:r w:rsidRPr="006A0DC8">
        <w:rPr>
          <w:rFonts w:eastAsiaTheme="minorEastAsia"/>
          <w:szCs w:val="20"/>
          <w:lang w:eastAsia="pl-PL"/>
        </w:rPr>
        <w:t xml:space="preserve">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zużycia technicznego i bez proporcjonalnej redukcji odszkodowania zarówno przy szkodzie całkowitej, jak i szkodzie częściowej. Bez względu na rodzaj wartości środka trwałego przyjętej do ubezpieczenia (księgowa brutto lub odtworzeniowa), zasada proporcji określona w </w:t>
      </w:r>
      <w:r w:rsidR="0049039D">
        <w:rPr>
          <w:rFonts w:eastAsiaTheme="minorEastAsia"/>
          <w:szCs w:val="20"/>
          <w:lang w:eastAsia="pl-PL"/>
        </w:rPr>
        <w:t>OWU</w:t>
      </w:r>
      <w:r w:rsidRPr="006A0DC8">
        <w:rPr>
          <w:rFonts w:eastAsiaTheme="minorEastAsia"/>
          <w:szCs w:val="20"/>
          <w:lang w:eastAsia="pl-PL"/>
        </w:rPr>
        <w:t xml:space="preserve"> Ubezpieczyciela nie ma zastosowania przy ustalaniu wysokości szkody oraz odszkodowania. Odszkodowanie wypłacane jest w pełnej wysokości obejmującej koszt naprawy, wymiany, nabycia lub odbudowy z uwzględnieniem kosztów montażu, demontażu, transportu, ceł i innych opłat – maksymalnie do wysokości sumy ubezpieczenia danego środka trwałego.</w:t>
      </w:r>
      <w:r w:rsidR="00EF33B4" w:rsidRPr="006A0DC8">
        <w:rPr>
          <w:rFonts w:eastAsiaTheme="minorEastAsia"/>
          <w:szCs w:val="20"/>
          <w:lang w:eastAsia="pl-PL"/>
        </w:rPr>
        <w:t xml:space="preserve"> W przypadku nieodtworzenia mienia po szkodzenie nie mają zastosowania zapisy dot. wysokości szkody ustala się według wartości rzeczywistej. </w:t>
      </w:r>
      <w:bookmarkStart w:id="8" w:name="_Hlk138090177"/>
    </w:p>
    <w:p w14:paraId="02F0DB42" w14:textId="77777777" w:rsidR="006A0DC8" w:rsidRPr="006A0DC8" w:rsidRDefault="001E3572" w:rsidP="004468E2">
      <w:pPr>
        <w:pStyle w:val="Akapitzlist"/>
        <w:numPr>
          <w:ilvl w:val="1"/>
          <w:numId w:val="55"/>
        </w:numPr>
        <w:suppressAutoHyphens/>
        <w:spacing w:after="0" w:line="276" w:lineRule="auto"/>
        <w:ind w:left="1418" w:hanging="851"/>
        <w:jc w:val="both"/>
        <w:rPr>
          <w:rFonts w:eastAsiaTheme="minorEastAsia"/>
          <w:b/>
          <w:bCs/>
          <w:szCs w:val="20"/>
          <w:lang w:eastAsia="ar-SA"/>
        </w:rPr>
      </w:pPr>
      <w:r w:rsidRPr="006A0DC8">
        <w:rPr>
          <w:rFonts w:eastAsiaTheme="minorEastAsia"/>
          <w:b/>
          <w:bCs/>
          <w:szCs w:val="20"/>
        </w:rPr>
        <w:t xml:space="preserve">Klauzula obiegu dokumentów zw. </w:t>
      </w:r>
      <w:r w:rsidR="00E512E7" w:rsidRPr="006A0DC8">
        <w:rPr>
          <w:rFonts w:eastAsiaTheme="minorEastAsia"/>
          <w:b/>
          <w:bCs/>
          <w:szCs w:val="20"/>
        </w:rPr>
        <w:t>z</w:t>
      </w:r>
      <w:r w:rsidRPr="006A0DC8">
        <w:rPr>
          <w:rFonts w:eastAsiaTheme="minorEastAsia"/>
          <w:b/>
          <w:bCs/>
          <w:szCs w:val="20"/>
        </w:rPr>
        <w:t xml:space="preserve"> likwidacją</w:t>
      </w:r>
      <w:bookmarkEnd w:id="8"/>
      <w:r w:rsidR="00D07888" w:rsidRPr="006A0DC8">
        <w:rPr>
          <w:rFonts w:eastAsiaTheme="minorEastAsia"/>
          <w:szCs w:val="20"/>
          <w:lang w:eastAsia="pl-PL"/>
        </w:rPr>
        <w:t xml:space="preserve">. </w:t>
      </w:r>
      <w:r w:rsidRPr="006A0DC8">
        <w:rPr>
          <w:rFonts w:eastAsiaTheme="minorEastAsia"/>
          <w:szCs w:val="20"/>
          <w:lang w:eastAsia="pl-PL"/>
        </w:rPr>
        <w:t>W ciągu 7 dni od daty zgłoszenia szkody Ubezpieczyciel zobowiązuje się do przekazania za pośrednictwem brokera wykazu dokumentów niezbędnych do wyjaśnienia okoliczności szkody i wyliczenia wysokości należnego odszkodowania. Żądanie dodatkowych dokumentów nieujętych w w/w wykazie, a niezbędnych, zdaniem Ubezpieczyciela do uznania roszczenia będzie przekazywane pisemnie bez zbędnej zwłoki Ubezpieczonemu, za pośrednictwem brokera.</w:t>
      </w:r>
      <w:bookmarkStart w:id="9" w:name="_Hlk138090181"/>
    </w:p>
    <w:p w14:paraId="0AA53D25" w14:textId="66B725B4" w:rsidR="006A0DC8" w:rsidRPr="006A0DC8" w:rsidRDefault="001E3572" w:rsidP="004468E2">
      <w:pPr>
        <w:pStyle w:val="Akapitzlist"/>
        <w:numPr>
          <w:ilvl w:val="1"/>
          <w:numId w:val="55"/>
        </w:numPr>
        <w:suppressAutoHyphens/>
        <w:spacing w:after="0" w:line="276" w:lineRule="auto"/>
        <w:ind w:left="1418" w:hanging="851"/>
        <w:jc w:val="both"/>
        <w:rPr>
          <w:rFonts w:eastAsiaTheme="minorEastAsia"/>
          <w:b/>
          <w:bCs/>
          <w:szCs w:val="20"/>
          <w:lang w:eastAsia="ar-SA"/>
        </w:rPr>
      </w:pPr>
      <w:r w:rsidRPr="006A0DC8">
        <w:rPr>
          <w:rFonts w:eastAsiaTheme="minorEastAsia"/>
          <w:b/>
          <w:bCs/>
          <w:szCs w:val="20"/>
        </w:rPr>
        <w:t>Klauzula oględzin miejsca szkody</w:t>
      </w:r>
      <w:bookmarkEnd w:id="9"/>
      <w:r w:rsidR="00D07888" w:rsidRPr="006A0DC8">
        <w:rPr>
          <w:rFonts w:eastAsiaTheme="minorEastAsia"/>
          <w:szCs w:val="20"/>
          <w:lang w:eastAsia="pl-PL"/>
        </w:rPr>
        <w:t xml:space="preserve">. </w:t>
      </w:r>
      <w:r w:rsidRPr="006A0DC8">
        <w:rPr>
          <w:rFonts w:eastAsiaTheme="minorEastAsia"/>
          <w:szCs w:val="20"/>
          <w:lang w:eastAsia="pl-PL"/>
        </w:rPr>
        <w:t xml:space="preserve">Ubezpieczyciel zobowiązany jest do oględzin miejsca szkody najpóźniej w ciągu </w:t>
      </w:r>
      <w:r w:rsidR="001135D3" w:rsidRPr="006A0DC8">
        <w:rPr>
          <w:rFonts w:eastAsiaTheme="minorEastAsia"/>
          <w:szCs w:val="20"/>
          <w:lang w:eastAsia="pl-PL"/>
        </w:rPr>
        <w:t>5</w:t>
      </w:r>
      <w:r w:rsidRPr="006A0DC8">
        <w:rPr>
          <w:rFonts w:eastAsiaTheme="minorEastAsia"/>
          <w:szCs w:val="20"/>
          <w:lang w:eastAsia="pl-PL"/>
        </w:rPr>
        <w:t xml:space="preserve"> dni roboczych od dnia zgłoszenia szkody, w przypadku przekroczenia terminu, Ubezpieczonego nie będą obowiązywały zapisy </w:t>
      </w:r>
      <w:r w:rsidR="0049039D">
        <w:rPr>
          <w:rFonts w:eastAsiaTheme="minorEastAsia"/>
          <w:szCs w:val="20"/>
          <w:lang w:eastAsia="pl-PL"/>
        </w:rPr>
        <w:t>OWU</w:t>
      </w:r>
      <w:r w:rsidRPr="006A0DC8">
        <w:rPr>
          <w:rFonts w:eastAsiaTheme="minorEastAsia"/>
          <w:szCs w:val="20"/>
          <w:lang w:eastAsia="pl-PL"/>
        </w:rPr>
        <w:t xml:space="preserve"> zobowiązujące go do pozostawania miejsca szkody bez zmian do czasu oględzin. W przypadku kiedy ubezpieczyciel nie przyjedzie w ww. określonym czasie, </w:t>
      </w:r>
      <w:r w:rsidRPr="006A0DC8">
        <w:rPr>
          <w:rFonts w:eastAsiaTheme="minorEastAsia"/>
          <w:szCs w:val="20"/>
          <w:lang w:eastAsia="pl-PL"/>
        </w:rPr>
        <w:lastRenderedPageBreak/>
        <w:t xml:space="preserve">to ubezpieczony może przystąpić do uprzątnięcia miejsca szkody (nie obowiązują wówczas zapisy </w:t>
      </w:r>
      <w:r w:rsidR="0049039D">
        <w:rPr>
          <w:rFonts w:eastAsiaTheme="minorEastAsia"/>
          <w:szCs w:val="20"/>
          <w:lang w:eastAsia="pl-PL"/>
        </w:rPr>
        <w:t>OWU</w:t>
      </w:r>
      <w:r w:rsidRPr="006A0DC8">
        <w:rPr>
          <w:rFonts w:eastAsiaTheme="minorEastAsia"/>
          <w:szCs w:val="20"/>
          <w:lang w:eastAsia="pl-PL"/>
        </w:rPr>
        <w:t xml:space="preserve"> mówiące o pozostawieniu miejsca szkody bez zmian do czasu oględzin).</w:t>
      </w:r>
      <w:bookmarkStart w:id="10" w:name="_Hlk138090184"/>
    </w:p>
    <w:p w14:paraId="0F7794F3" w14:textId="725D918A" w:rsidR="001E3572" w:rsidRPr="006A0DC8" w:rsidRDefault="001E3572" w:rsidP="004468E2">
      <w:pPr>
        <w:pStyle w:val="Akapitzlist"/>
        <w:numPr>
          <w:ilvl w:val="1"/>
          <w:numId w:val="55"/>
        </w:numPr>
        <w:suppressAutoHyphens/>
        <w:spacing w:after="0" w:line="276" w:lineRule="auto"/>
        <w:ind w:left="1418" w:hanging="851"/>
        <w:jc w:val="both"/>
        <w:rPr>
          <w:rFonts w:eastAsiaTheme="minorEastAsia"/>
          <w:b/>
          <w:bCs/>
          <w:szCs w:val="20"/>
          <w:lang w:eastAsia="ar-SA"/>
        </w:rPr>
      </w:pPr>
      <w:r w:rsidRPr="006A0DC8">
        <w:rPr>
          <w:rFonts w:eastAsiaTheme="minorEastAsia"/>
          <w:b/>
          <w:bCs/>
          <w:szCs w:val="20"/>
        </w:rPr>
        <w:t>Klauzula samolikwidacji drobnych szkód</w:t>
      </w:r>
      <w:bookmarkEnd w:id="10"/>
      <w:r w:rsidR="00D07888" w:rsidRPr="006A0DC8">
        <w:rPr>
          <w:rFonts w:eastAsiaTheme="minorEastAsia"/>
          <w:szCs w:val="20"/>
          <w:lang w:eastAsia="pl-PL"/>
        </w:rPr>
        <w:t xml:space="preserve">. </w:t>
      </w:r>
      <w:r w:rsidRPr="006A0DC8">
        <w:rPr>
          <w:rFonts w:eastAsiaTheme="minorEastAsia"/>
          <w:szCs w:val="20"/>
          <w:lang w:eastAsia="pl-PL"/>
        </w:rPr>
        <w:t xml:space="preserve">W przypadku szkód, których szacowana, całkowita wartość nie przekracza kwoty </w:t>
      </w:r>
      <w:r w:rsidR="00EF33B4" w:rsidRPr="006A0DC8">
        <w:rPr>
          <w:rFonts w:eastAsiaTheme="minorEastAsia"/>
          <w:b/>
          <w:bCs/>
          <w:szCs w:val="20"/>
          <w:lang w:eastAsia="pl-PL"/>
        </w:rPr>
        <w:t xml:space="preserve">10 000,00 </w:t>
      </w:r>
      <w:r w:rsidRPr="006A0DC8">
        <w:rPr>
          <w:rFonts w:eastAsiaTheme="minorEastAsia"/>
          <w:szCs w:val="20"/>
          <w:lang w:eastAsia="pl-PL"/>
        </w:rPr>
        <w:t>na dzień jej powstania, Ubezpieczający ma prawo przystąpić do robót naprawczych natychmiast po uzyskaniu informacji o szkodzie, sporządzając uprzednio pisemny protokół o okolicznościach powstania takiej szkody oraz o jej skutkach wraz z dokumentacją zdjęciową. Protokół szkodowy powinien być podpisany przez przedstawicieli Ubezpieczającego, świadka zdarzenia lub osobę, która wykryła szkodę. Niezależnie od powyższych postanowień, Ubezpieczający ma obowiązek zawiadomić</w:t>
      </w:r>
      <w:r w:rsidR="00E917D6" w:rsidRPr="006A0DC8">
        <w:rPr>
          <w:rFonts w:eastAsiaTheme="minorEastAsia"/>
          <w:szCs w:val="20"/>
          <w:lang w:eastAsia="pl-PL"/>
        </w:rPr>
        <w:t xml:space="preserve"> </w:t>
      </w:r>
      <w:r w:rsidRPr="006A0DC8">
        <w:rPr>
          <w:rFonts w:eastAsiaTheme="minorEastAsia"/>
          <w:szCs w:val="20"/>
          <w:lang w:eastAsia="pl-PL"/>
        </w:rPr>
        <w:t xml:space="preserve">o szkodzie </w:t>
      </w:r>
      <w:r w:rsidR="00225948" w:rsidRPr="006A0DC8">
        <w:rPr>
          <w:rFonts w:eastAsiaTheme="minorEastAsia"/>
          <w:szCs w:val="20"/>
          <w:lang w:eastAsia="pl-PL"/>
        </w:rPr>
        <w:t>P</w:t>
      </w:r>
      <w:r w:rsidRPr="006A0DC8">
        <w:rPr>
          <w:rFonts w:eastAsiaTheme="minorEastAsia"/>
          <w:szCs w:val="20"/>
          <w:lang w:eastAsia="pl-PL"/>
        </w:rPr>
        <w:t xml:space="preserve">olicję w przypadku, </w:t>
      </w:r>
      <w:r w:rsidR="00E917D6" w:rsidRPr="006A0DC8">
        <w:rPr>
          <w:rFonts w:eastAsiaTheme="minorEastAsia"/>
          <w:szCs w:val="20"/>
          <w:lang w:eastAsia="pl-PL"/>
        </w:rPr>
        <w:t>g</w:t>
      </w:r>
      <w:r w:rsidRPr="006A0DC8">
        <w:rPr>
          <w:rFonts w:eastAsiaTheme="minorEastAsia"/>
          <w:szCs w:val="20"/>
          <w:lang w:eastAsia="pl-PL"/>
        </w:rPr>
        <w:t>dy szkoda jest wynikiem lub nosi znamiona przestępstwa.</w:t>
      </w:r>
      <w:r w:rsidR="00E917D6" w:rsidRPr="006A0DC8">
        <w:rPr>
          <w:rFonts w:eastAsiaTheme="minorEastAsia"/>
          <w:szCs w:val="20"/>
          <w:lang w:eastAsia="pl-PL"/>
        </w:rPr>
        <w:t xml:space="preserve"> </w:t>
      </w:r>
      <w:r w:rsidRPr="006A0DC8">
        <w:rPr>
          <w:rFonts w:eastAsiaTheme="minorEastAsia"/>
          <w:szCs w:val="20"/>
          <w:lang w:eastAsia="pl-PL"/>
        </w:rPr>
        <w:t>W przypadku, gdy Ubezpieczający nie zastosuje się do powyższych postanowień Ubezpieczyciel może odmówić wypłaty odszkodowania w części lub całości.</w:t>
      </w:r>
      <w:r w:rsidR="00D07888" w:rsidRPr="006A0DC8">
        <w:rPr>
          <w:rFonts w:eastAsiaTheme="minorEastAsia"/>
          <w:szCs w:val="20"/>
          <w:lang w:eastAsia="pl-PL"/>
        </w:rPr>
        <w:t xml:space="preserve"> </w:t>
      </w:r>
      <w:r w:rsidRPr="006A0DC8">
        <w:rPr>
          <w:rFonts w:eastAsiaTheme="minorEastAsia"/>
          <w:szCs w:val="20"/>
          <w:lang w:eastAsia="pl-PL"/>
        </w:rPr>
        <w:t>Dokumenty niezbędne do przeprowadzenia likwidacji szkody:</w:t>
      </w:r>
    </w:p>
    <w:p w14:paraId="7999F7C7" w14:textId="77777777" w:rsidR="001E3572" w:rsidRPr="00060A4A" w:rsidRDefault="001E3572" w:rsidP="00CD7B47">
      <w:pPr>
        <w:numPr>
          <w:ilvl w:val="0"/>
          <w:numId w:val="16"/>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protokół wewnętrzny spisany na okoliczność zdarzenia,</w:t>
      </w:r>
    </w:p>
    <w:p w14:paraId="22C394C4" w14:textId="77777777" w:rsidR="001E3572" w:rsidRPr="00060A4A" w:rsidRDefault="001E3572" w:rsidP="00CD7B47">
      <w:pPr>
        <w:numPr>
          <w:ilvl w:val="0"/>
          <w:numId w:val="16"/>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dokumentacja zdjęciowa,</w:t>
      </w:r>
    </w:p>
    <w:p w14:paraId="442EE644" w14:textId="32FCA32E" w:rsidR="001E3572" w:rsidRPr="00060A4A" w:rsidRDefault="001E3572" w:rsidP="00CD7B47">
      <w:pPr>
        <w:numPr>
          <w:ilvl w:val="0"/>
          <w:numId w:val="16"/>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 xml:space="preserve">poświadczenie zgłoszenia zdarzenia na </w:t>
      </w:r>
      <w:r w:rsidR="00225948" w:rsidRPr="00060A4A">
        <w:rPr>
          <w:rFonts w:eastAsiaTheme="minorEastAsia"/>
          <w:szCs w:val="20"/>
        </w:rPr>
        <w:t>P</w:t>
      </w:r>
      <w:r w:rsidRPr="00060A4A">
        <w:rPr>
          <w:rFonts w:eastAsiaTheme="minorEastAsia"/>
          <w:szCs w:val="20"/>
        </w:rPr>
        <w:t>olicji, gdy szkoda jest wynikiem lub nosi znamiona przestępstwa,</w:t>
      </w:r>
    </w:p>
    <w:p w14:paraId="564487FB" w14:textId="77777777" w:rsidR="001E3572" w:rsidRPr="00060A4A" w:rsidRDefault="001E3572" w:rsidP="00CD7B47">
      <w:pPr>
        <w:numPr>
          <w:ilvl w:val="0"/>
          <w:numId w:val="16"/>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kalkulacja poniesionej straty – koszt naprawy (robocizna, materiał, transport) lub zakupu – wraz z fakturą za naprawę/ zakup mienia.</w:t>
      </w:r>
    </w:p>
    <w:p w14:paraId="2D26D554" w14:textId="77777777" w:rsidR="006A0DC8" w:rsidRDefault="001E3572" w:rsidP="00FA4EAD">
      <w:pPr>
        <w:spacing w:line="276" w:lineRule="auto"/>
        <w:ind w:left="1416"/>
        <w:jc w:val="both"/>
        <w:rPr>
          <w:rFonts w:cstheme="minorHAnsi"/>
          <w:szCs w:val="20"/>
        </w:rPr>
      </w:pPr>
      <w:r w:rsidRPr="00060A4A">
        <w:rPr>
          <w:rFonts w:cstheme="minorHAnsi"/>
          <w:szCs w:val="20"/>
        </w:rPr>
        <w:t>Ubezpieczyciel ma prawo do weryfikacji przedstawionych dokumentów (kosztorysów, faktur) w oparciu o średnie stawki za roboczogodziny i materiałów.</w:t>
      </w:r>
      <w:bookmarkStart w:id="11" w:name="_Hlk138090189"/>
    </w:p>
    <w:p w14:paraId="00353080" w14:textId="1D44F129" w:rsidR="006A0DC8" w:rsidRPr="006A0DC8" w:rsidRDefault="001E3572" w:rsidP="004468E2">
      <w:pPr>
        <w:pStyle w:val="Akapitzlist"/>
        <w:numPr>
          <w:ilvl w:val="1"/>
          <w:numId w:val="55"/>
        </w:numPr>
        <w:spacing w:line="276" w:lineRule="auto"/>
        <w:ind w:left="1418" w:hanging="851"/>
        <w:jc w:val="both"/>
        <w:rPr>
          <w:rFonts w:cstheme="minorHAnsi"/>
          <w:szCs w:val="20"/>
        </w:rPr>
      </w:pPr>
      <w:r w:rsidRPr="006A0DC8">
        <w:rPr>
          <w:rFonts w:eastAsiaTheme="minorEastAsia"/>
          <w:b/>
          <w:bCs/>
          <w:szCs w:val="20"/>
        </w:rPr>
        <w:t>Klauzula ubezpieczenia kosztów uprzątnięcia pozostałości po szkodzi</w:t>
      </w:r>
      <w:bookmarkEnd w:id="11"/>
      <w:r w:rsidR="0052050B">
        <w:rPr>
          <w:rFonts w:eastAsiaTheme="minorEastAsia"/>
          <w:b/>
          <w:bCs/>
          <w:szCs w:val="20"/>
        </w:rPr>
        <w:t>e</w:t>
      </w:r>
      <w:r w:rsidR="00D07888" w:rsidRPr="006A0DC8">
        <w:rPr>
          <w:rFonts w:eastAsiaTheme="minorEastAsia"/>
          <w:b/>
          <w:bCs/>
          <w:szCs w:val="20"/>
        </w:rPr>
        <w:t xml:space="preserve">. </w:t>
      </w:r>
      <w:r w:rsidRPr="006A0DC8">
        <w:rPr>
          <w:rFonts w:eastAsiaTheme="minorEastAsia"/>
          <w:szCs w:val="20"/>
          <w:lang w:eastAsia="pl-PL"/>
        </w:rPr>
        <w:t>Ubezpieczyciel pokrywa, ponad sumę ubezpieczenia mienia, wszelkie uzasadnione koszty uprzątnięcia pozostałości po szkodzie, m.in.: koszty rozbiórki /demontażu (i ponownego montażu pozostałości nadających się do dalszego użytku), utylizacji, złomowania, usunięcia rumowiska, oszalowania lub umocnienia oraz wywiezienia pozostałości, poniesione lub konieczne do poniesienia przez Ubezpieczającego w związku ze zrealizowaniem się zdarzenia szkodowego objętego pokryciem w ramach umowy ubezpieczenia.</w:t>
      </w:r>
      <w:bookmarkStart w:id="12" w:name="_Hlk71290504"/>
      <w:r w:rsidR="00D07888" w:rsidRPr="006A0DC8">
        <w:rPr>
          <w:rFonts w:eastAsiaTheme="minorEastAsia"/>
          <w:szCs w:val="20"/>
          <w:lang w:eastAsia="pl-PL"/>
        </w:rPr>
        <w:t xml:space="preserve"> </w:t>
      </w:r>
      <w:r w:rsidRPr="006A0DC8">
        <w:rPr>
          <w:rFonts w:eastAsiaTheme="minorEastAsia"/>
          <w:szCs w:val="20"/>
          <w:lang w:eastAsia="pl-PL"/>
        </w:rPr>
        <w:t>Limit odpowiedzialności na jedno i wszystkie zdarzenia w okresie ubezpieczenia</w:t>
      </w:r>
      <w:r w:rsidR="006A0DC8">
        <w:rPr>
          <w:rFonts w:eastAsiaTheme="minorEastAsia"/>
          <w:szCs w:val="20"/>
          <w:lang w:eastAsia="pl-PL"/>
        </w:rPr>
        <w:t xml:space="preserve"> </w:t>
      </w:r>
      <w:r w:rsidRPr="006A0DC8">
        <w:rPr>
          <w:rFonts w:eastAsiaTheme="minorEastAsia"/>
          <w:szCs w:val="20"/>
          <w:lang w:eastAsia="pl-PL"/>
        </w:rPr>
        <w:t xml:space="preserve">– </w:t>
      </w:r>
      <w:bookmarkEnd w:id="12"/>
      <w:r w:rsidR="00EF33B4" w:rsidRPr="006A0DC8">
        <w:rPr>
          <w:rFonts w:eastAsiaTheme="minorEastAsia"/>
          <w:b/>
          <w:bCs/>
          <w:szCs w:val="20"/>
          <w:lang w:eastAsia="pl-PL"/>
        </w:rPr>
        <w:t>500 000,00 zł</w:t>
      </w:r>
      <w:r w:rsidRPr="006A0DC8">
        <w:rPr>
          <w:rFonts w:eastAsiaTheme="minorEastAsia"/>
          <w:szCs w:val="20"/>
          <w:lang w:eastAsia="pl-PL"/>
        </w:rPr>
        <w:t xml:space="preserve"> </w:t>
      </w:r>
      <w:r w:rsidRPr="006A0DC8">
        <w:rPr>
          <w:rFonts w:eastAsiaTheme="minorEastAsia" w:cstheme="minorHAnsi"/>
          <w:szCs w:val="20"/>
          <w:lang w:eastAsia="pl-PL"/>
        </w:rPr>
        <w:t xml:space="preserve">z podlimitem </w:t>
      </w:r>
      <w:r w:rsidR="00FA4EAD">
        <w:rPr>
          <w:rFonts w:eastAsiaTheme="minorEastAsia" w:cstheme="minorHAnsi"/>
          <w:b/>
          <w:bCs/>
          <w:szCs w:val="20"/>
          <w:lang w:eastAsia="pl-PL"/>
        </w:rPr>
        <w:t>3</w:t>
      </w:r>
      <w:r w:rsidRPr="006A0DC8">
        <w:rPr>
          <w:rFonts w:eastAsiaTheme="minorEastAsia" w:cstheme="minorHAnsi"/>
          <w:b/>
          <w:bCs/>
          <w:szCs w:val="20"/>
          <w:lang w:eastAsia="pl-PL"/>
        </w:rPr>
        <w:t>00 000,00 zł</w:t>
      </w:r>
      <w:r w:rsidRPr="006A0DC8">
        <w:rPr>
          <w:rFonts w:eastAsiaTheme="minorEastAsia" w:cstheme="minorHAnsi"/>
          <w:szCs w:val="20"/>
          <w:lang w:eastAsia="pl-PL"/>
        </w:rPr>
        <w:t xml:space="preserve"> dla </w:t>
      </w:r>
      <w:r w:rsidRPr="006A0DC8">
        <w:rPr>
          <w:rFonts w:cstheme="minorHAnsi"/>
          <w:szCs w:val="20"/>
        </w:rPr>
        <w:t>kosztów związanych z oczyszczaniem gleby; koszty związane z oczyszczaniem wody nie są objęte zakresem ochrony ubezpieczeniowej</w:t>
      </w:r>
      <w:r w:rsidRPr="006A0DC8">
        <w:rPr>
          <w:rFonts w:eastAsiaTheme="minorEastAsia"/>
          <w:szCs w:val="20"/>
          <w:lang w:eastAsia="pl-PL"/>
        </w:rPr>
        <w:t>.</w:t>
      </w:r>
      <w:r w:rsidR="00D07888" w:rsidRPr="006A0DC8">
        <w:rPr>
          <w:rFonts w:eastAsiaTheme="minorEastAsia"/>
          <w:szCs w:val="20"/>
          <w:lang w:eastAsia="pl-PL"/>
        </w:rPr>
        <w:t xml:space="preserve"> </w:t>
      </w:r>
      <w:r w:rsidRPr="006A0DC8">
        <w:rPr>
          <w:rFonts w:eastAsiaTheme="minorEastAsia"/>
          <w:szCs w:val="20"/>
          <w:lang w:eastAsia="pl-PL"/>
        </w:rPr>
        <w:t xml:space="preserve">Niniejszy limit jest niezależny od zadeklarowanych sum ubezpieczenia i </w:t>
      </w:r>
      <w:r w:rsidR="0049039D">
        <w:rPr>
          <w:rFonts w:eastAsiaTheme="minorEastAsia"/>
          <w:szCs w:val="20"/>
          <w:lang w:eastAsia="pl-PL"/>
        </w:rPr>
        <w:t>OWU</w:t>
      </w:r>
      <w:r w:rsidRPr="006A0DC8">
        <w:rPr>
          <w:rFonts w:eastAsiaTheme="minorEastAsia"/>
          <w:szCs w:val="20"/>
          <w:lang w:eastAsia="pl-PL"/>
        </w:rPr>
        <w:t xml:space="preserve"> i zawsze ma pierwszeństwo stosowania przed innymi zapisami </w:t>
      </w:r>
      <w:r w:rsidR="0049039D">
        <w:rPr>
          <w:rFonts w:eastAsiaTheme="minorEastAsia"/>
          <w:szCs w:val="20"/>
          <w:lang w:eastAsia="pl-PL"/>
        </w:rPr>
        <w:t>OWU</w:t>
      </w:r>
      <w:r w:rsidRPr="006A0DC8">
        <w:rPr>
          <w:rFonts w:eastAsiaTheme="minorEastAsia"/>
          <w:szCs w:val="20"/>
          <w:lang w:eastAsia="pl-PL"/>
        </w:rPr>
        <w:t>.</w:t>
      </w:r>
      <w:r w:rsidR="00D07888" w:rsidRPr="006A0DC8">
        <w:rPr>
          <w:rFonts w:eastAsiaTheme="minorEastAsia"/>
          <w:szCs w:val="20"/>
          <w:lang w:eastAsia="pl-PL"/>
        </w:rPr>
        <w:t xml:space="preserve"> </w:t>
      </w:r>
      <w:r w:rsidRPr="006A0DC8">
        <w:rPr>
          <w:rFonts w:eastAsiaTheme="minorEastAsia"/>
          <w:szCs w:val="20"/>
          <w:lang w:eastAsia="pl-PL"/>
        </w:rPr>
        <w:t xml:space="preserve">Definicja kosztów uprzątnięcia pozostałości po szkodzie: Za koszty uprzątnięcia pozostałości po szkodzie uważa się w/w koszty, przy czym wszelkie koszty powstałe na skutek konieczności usuwania zanieczyszczenia, skażenia, zamulenia itp. związane z ubezpieczonym mieniem traktowane są i spełniają definicję szkody (nie są rozpatrywane w ramach dodatkowego limitu wynikającego z klauzuli ubezpieczenia kosztów uprzątnięcia pozostałości po szkodzie). </w:t>
      </w:r>
      <w:bookmarkStart w:id="13" w:name="_Hlk138090194"/>
    </w:p>
    <w:p w14:paraId="20BDF955" w14:textId="3ED68F2B" w:rsidR="006A0DC8" w:rsidRPr="006A0DC8" w:rsidRDefault="001E3572" w:rsidP="004468E2">
      <w:pPr>
        <w:pStyle w:val="Akapitzlist"/>
        <w:numPr>
          <w:ilvl w:val="1"/>
          <w:numId w:val="55"/>
        </w:numPr>
        <w:spacing w:line="276" w:lineRule="auto"/>
        <w:ind w:left="1418" w:hanging="851"/>
        <w:jc w:val="both"/>
        <w:rPr>
          <w:rFonts w:cstheme="minorHAnsi"/>
          <w:szCs w:val="20"/>
        </w:rPr>
      </w:pPr>
      <w:r w:rsidRPr="006A0DC8">
        <w:rPr>
          <w:rFonts w:eastAsiaTheme="minorEastAsia"/>
          <w:b/>
          <w:bCs/>
          <w:szCs w:val="20"/>
        </w:rPr>
        <w:t>Klauzula dodatkowego ubezpieczenia kosztów zabezpieczenia mienia przed szkodą oraz kosztów ratownictwa</w:t>
      </w:r>
      <w:bookmarkEnd w:id="13"/>
      <w:r w:rsidR="00D07888" w:rsidRPr="006A0DC8">
        <w:rPr>
          <w:rFonts w:eastAsiaTheme="minorEastAsia"/>
          <w:b/>
          <w:bCs/>
          <w:szCs w:val="20"/>
        </w:rPr>
        <w:t>.</w:t>
      </w:r>
      <w:r w:rsidR="00D07888" w:rsidRPr="006A0DC8">
        <w:rPr>
          <w:rFonts w:eastAsiaTheme="minorEastAsia"/>
          <w:szCs w:val="20"/>
          <w:lang w:eastAsia="pl-PL"/>
        </w:rPr>
        <w:t xml:space="preserve"> </w:t>
      </w:r>
      <w:r w:rsidRPr="006A0DC8">
        <w:rPr>
          <w:rFonts w:eastAsiaTheme="minorEastAsia"/>
          <w:szCs w:val="20"/>
          <w:lang w:eastAsia="pl-PL"/>
        </w:rPr>
        <w:t xml:space="preserve">Ubezpieczyciel pokrywa dodatkowo (do ustalonego limitu ponad łączną sumę ubezpieczenia mienia który wynosi </w:t>
      </w:r>
      <w:r w:rsidR="00542073">
        <w:rPr>
          <w:rFonts w:eastAsiaTheme="minorEastAsia"/>
          <w:b/>
          <w:bCs/>
          <w:szCs w:val="20"/>
          <w:lang w:eastAsia="pl-PL"/>
        </w:rPr>
        <w:t>3</w:t>
      </w:r>
      <w:r w:rsidRPr="006A0DC8">
        <w:rPr>
          <w:rFonts w:eastAsiaTheme="minorEastAsia"/>
          <w:b/>
          <w:bCs/>
          <w:szCs w:val="20"/>
          <w:lang w:eastAsia="pl-PL"/>
        </w:rPr>
        <w:t xml:space="preserve">00 000,00 </w:t>
      </w:r>
      <w:r w:rsidRPr="006A0DC8">
        <w:rPr>
          <w:rFonts w:eastAsiaTheme="minorEastAsia"/>
          <w:szCs w:val="20"/>
          <w:lang w:eastAsia="pl-PL"/>
        </w:rPr>
        <w:t>na jedno i wszystkie zdarzenia w okresie ubezpieczenia) wszelkie uzasadnione i udokumentowane koszty (w tym wynagrodzenie podmiotów zajmujących się restytucją mienia) poniesione przez Ubezpieczającego w celu zapobieżenia szkodzie, w tym w szczególności zabezpieczenia ubezpieczonego mienia przed szkodą oraz koszty ratownictwa mające na celu zmniejszenie rozmiarów szkody, poniesione</w:t>
      </w:r>
      <w:r w:rsidR="00D07888" w:rsidRPr="006A0DC8">
        <w:rPr>
          <w:rFonts w:eastAsiaTheme="minorEastAsia"/>
          <w:szCs w:val="20"/>
          <w:lang w:eastAsia="pl-PL"/>
        </w:rPr>
        <w:t xml:space="preserve"> </w:t>
      </w:r>
      <w:r w:rsidRPr="006A0DC8">
        <w:rPr>
          <w:rFonts w:eastAsiaTheme="minorEastAsia"/>
          <w:szCs w:val="20"/>
          <w:lang w:eastAsia="pl-PL"/>
        </w:rPr>
        <w:t xml:space="preserve">w </w:t>
      </w:r>
      <w:r w:rsidRPr="006A0DC8">
        <w:rPr>
          <w:rFonts w:eastAsiaTheme="minorEastAsia"/>
          <w:szCs w:val="20"/>
          <w:lang w:eastAsia="pl-PL"/>
        </w:rPr>
        <w:lastRenderedPageBreak/>
        <w:t>związku z zajściem wypadku przewidzianego w umowie ubezpieczenia, bądź też niebezpieczeństwem jego zajścia, choćby działania te okazały się nieskuteczne.</w:t>
      </w:r>
      <w:bookmarkStart w:id="14" w:name="_Hlk138090202"/>
    </w:p>
    <w:p w14:paraId="3FC32386" w14:textId="6EAABE9C" w:rsidR="00D07888" w:rsidRPr="006A0DC8" w:rsidRDefault="001E3572" w:rsidP="004468E2">
      <w:pPr>
        <w:pStyle w:val="Akapitzlist"/>
        <w:numPr>
          <w:ilvl w:val="1"/>
          <w:numId w:val="55"/>
        </w:numPr>
        <w:spacing w:line="276" w:lineRule="auto"/>
        <w:ind w:left="1418" w:hanging="851"/>
        <w:jc w:val="both"/>
        <w:rPr>
          <w:rFonts w:cstheme="minorHAnsi"/>
          <w:szCs w:val="20"/>
        </w:rPr>
      </w:pPr>
      <w:r w:rsidRPr="006A0DC8">
        <w:rPr>
          <w:rFonts w:eastAsiaTheme="minorEastAsia"/>
          <w:b/>
          <w:bCs/>
          <w:szCs w:val="20"/>
        </w:rPr>
        <w:t>Klauzula kosztów rzeczoznawców</w:t>
      </w:r>
      <w:bookmarkEnd w:id="14"/>
      <w:r w:rsidR="00D07888" w:rsidRPr="006A0DC8">
        <w:rPr>
          <w:rFonts w:eastAsiaTheme="minorEastAsia"/>
          <w:b/>
          <w:bCs/>
          <w:szCs w:val="20"/>
        </w:rPr>
        <w:t>.</w:t>
      </w:r>
      <w:r w:rsidR="00D07888" w:rsidRPr="006A0DC8">
        <w:rPr>
          <w:rFonts w:eastAsiaTheme="minorEastAsia"/>
          <w:szCs w:val="20"/>
          <w:lang w:eastAsia="pl-PL"/>
        </w:rPr>
        <w:t xml:space="preserve"> </w:t>
      </w:r>
      <w:r w:rsidRPr="006A0DC8">
        <w:rPr>
          <w:rFonts w:eastAsiaTheme="minorEastAsia"/>
          <w:szCs w:val="20"/>
          <w:lang w:eastAsia="pl-PL"/>
        </w:rPr>
        <w:t xml:space="preserve">Ubezpieczyciel niezależnie od limitów zapisanych w </w:t>
      </w:r>
      <w:r w:rsidR="0049039D">
        <w:rPr>
          <w:rFonts w:eastAsiaTheme="minorEastAsia"/>
          <w:szCs w:val="20"/>
          <w:lang w:eastAsia="pl-PL"/>
        </w:rPr>
        <w:t>OWU</w:t>
      </w:r>
      <w:r w:rsidRPr="006A0DC8">
        <w:rPr>
          <w:rFonts w:eastAsiaTheme="minorEastAsia"/>
          <w:szCs w:val="20"/>
          <w:lang w:eastAsia="pl-PL"/>
        </w:rPr>
        <w:t xml:space="preserve"> pokrywa dodatkowo do ustalonego ponad sumę ubezpieczenia limitu poniesione przez Ubezpieczającego konieczne, uzasadnione i udokumentowane koszty związane z korzystaniem z usług rzeczoznawcy (wynagrodzenie rzeczoznawcy i inne koszty zw. </w:t>
      </w:r>
      <w:r w:rsidR="0096429B" w:rsidRPr="006A0DC8">
        <w:rPr>
          <w:rFonts w:eastAsiaTheme="minorEastAsia"/>
          <w:szCs w:val="20"/>
          <w:lang w:eastAsia="pl-PL"/>
        </w:rPr>
        <w:t>z</w:t>
      </w:r>
      <w:r w:rsidRPr="006A0DC8">
        <w:rPr>
          <w:rFonts w:eastAsiaTheme="minorEastAsia"/>
          <w:szCs w:val="20"/>
          <w:lang w:eastAsia="pl-PL"/>
        </w:rPr>
        <w:t xml:space="preserve"> przygotowaniem ekspertyzy), w tym koszty ekspertyz rzeczoznawców związanych z ustaleniem zakresu, okoliczności i rozmiaru szkody, z zastrzeżeniem że:</w:t>
      </w:r>
    </w:p>
    <w:p w14:paraId="68143BC9" w14:textId="77777777" w:rsidR="00D07888" w:rsidRPr="00D07888" w:rsidRDefault="001E3572" w:rsidP="004468E2">
      <w:pPr>
        <w:pStyle w:val="Akapitzlist"/>
        <w:numPr>
          <w:ilvl w:val="0"/>
          <w:numId w:val="46"/>
        </w:numPr>
        <w:spacing w:line="276" w:lineRule="auto"/>
        <w:jc w:val="both"/>
        <w:rPr>
          <w:rFonts w:cstheme="minorHAnsi"/>
          <w:szCs w:val="20"/>
        </w:rPr>
      </w:pPr>
      <w:r w:rsidRPr="00D07888">
        <w:rPr>
          <w:rFonts w:eastAsiaTheme="minorEastAsia"/>
          <w:szCs w:val="20"/>
          <w:lang w:eastAsia="pl-PL"/>
        </w:rPr>
        <w:t>koszty poniesione na wyliczenie i przygotowanie roszczenia przez Ubezpieczającego są wyłączone z ochrony;</w:t>
      </w:r>
    </w:p>
    <w:p w14:paraId="0C1A4F07" w14:textId="77777777" w:rsidR="00D07888" w:rsidRPr="00D07888" w:rsidRDefault="001E3572" w:rsidP="004468E2">
      <w:pPr>
        <w:pStyle w:val="Akapitzlist"/>
        <w:numPr>
          <w:ilvl w:val="0"/>
          <w:numId w:val="46"/>
        </w:numPr>
        <w:spacing w:line="276" w:lineRule="auto"/>
        <w:jc w:val="both"/>
        <w:rPr>
          <w:rFonts w:cstheme="minorHAnsi"/>
          <w:szCs w:val="20"/>
        </w:rPr>
      </w:pPr>
      <w:r w:rsidRPr="00D07888">
        <w:rPr>
          <w:rFonts w:eastAsiaTheme="minorEastAsia"/>
          <w:szCs w:val="20"/>
          <w:lang w:eastAsia="pl-PL"/>
        </w:rPr>
        <w:t>koszty ekspertów nie mogą przekraczać obowiązujących średnich stawek rynkowyc</w:t>
      </w:r>
      <w:r w:rsidR="00D07888">
        <w:rPr>
          <w:rFonts w:eastAsiaTheme="minorEastAsia"/>
          <w:szCs w:val="20"/>
          <w:lang w:eastAsia="pl-PL"/>
        </w:rPr>
        <w:t>h.</w:t>
      </w:r>
    </w:p>
    <w:p w14:paraId="11B87728" w14:textId="00244FE9" w:rsidR="001E3572" w:rsidRPr="00D07888" w:rsidRDefault="001E3572" w:rsidP="00D07888">
      <w:pPr>
        <w:spacing w:line="276" w:lineRule="auto"/>
        <w:ind w:left="993"/>
        <w:jc w:val="both"/>
        <w:rPr>
          <w:rFonts w:cstheme="minorHAnsi"/>
          <w:szCs w:val="20"/>
        </w:rPr>
      </w:pPr>
      <w:r w:rsidRPr="00D07888">
        <w:rPr>
          <w:rFonts w:eastAsiaTheme="minorEastAsia"/>
          <w:szCs w:val="20"/>
          <w:lang w:eastAsia="pl-PL"/>
        </w:rPr>
        <w:t xml:space="preserve">Limit odpowiedzialności na jedno i wszystkie zdarzenia w okresie ubezpieczenia </w:t>
      </w:r>
      <w:r w:rsidRPr="00D07888">
        <w:rPr>
          <w:rFonts w:eastAsiaTheme="minorEastAsia"/>
          <w:szCs w:val="20"/>
          <w:lang w:eastAsia="pl-PL"/>
        </w:rPr>
        <w:br/>
      </w:r>
      <w:r w:rsidRPr="00D07888">
        <w:rPr>
          <w:rFonts w:eastAsiaTheme="minorEastAsia"/>
          <w:b/>
          <w:bCs/>
          <w:szCs w:val="20"/>
          <w:lang w:eastAsia="pl-PL"/>
        </w:rPr>
        <w:t>50 000,00 zł</w:t>
      </w:r>
    </w:p>
    <w:p w14:paraId="6E75ACA6" w14:textId="67E2EEC2" w:rsidR="006A0DC8" w:rsidRPr="006A0DC8"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bookmarkStart w:id="15" w:name="_Hlk138090208"/>
      <w:r w:rsidRPr="00D07888">
        <w:rPr>
          <w:rFonts w:eastAsiaTheme="minorEastAsia"/>
          <w:b/>
          <w:bCs/>
          <w:szCs w:val="20"/>
        </w:rPr>
        <w:t>Klauzula kosztów poszukiwania miejsca/ źródła przyczyny szkody</w:t>
      </w:r>
      <w:bookmarkEnd w:id="15"/>
      <w:r w:rsidR="00D07888">
        <w:rPr>
          <w:rFonts w:eastAsiaTheme="minorEastAsia"/>
          <w:b/>
          <w:bCs/>
          <w:szCs w:val="20"/>
        </w:rPr>
        <w:t xml:space="preserve">. </w:t>
      </w:r>
      <w:r w:rsidRPr="00D07888">
        <w:rPr>
          <w:rFonts w:eastAsiaTheme="minorEastAsia"/>
          <w:szCs w:val="20"/>
          <w:lang w:eastAsia="pl-PL"/>
        </w:rPr>
        <w:t xml:space="preserve">Zakres ochrony ubezpieczeniowej zostaje rozszerzony o poniesione przez Ubezpieczonego koszty poszukiwania przyczyny powstania szkody oraz usunięcia skutków takich poszukiwań. Limit odpowiedzialności na jedno i wszystkie zdarzenia w okresie ubezpieczenia </w:t>
      </w:r>
      <w:r w:rsidRPr="00D07888">
        <w:rPr>
          <w:rFonts w:eastAsiaTheme="minorEastAsia"/>
          <w:szCs w:val="20"/>
          <w:lang w:eastAsia="pl-PL"/>
        </w:rPr>
        <w:br/>
      </w:r>
      <w:r w:rsidR="00CE3DA0">
        <w:rPr>
          <w:rFonts w:eastAsiaTheme="minorEastAsia"/>
          <w:b/>
          <w:bCs/>
          <w:szCs w:val="20"/>
          <w:lang w:eastAsia="pl-PL"/>
        </w:rPr>
        <w:t>1</w:t>
      </w:r>
      <w:r w:rsidRPr="00D07888">
        <w:rPr>
          <w:rFonts w:eastAsiaTheme="minorEastAsia"/>
          <w:b/>
          <w:bCs/>
          <w:szCs w:val="20"/>
          <w:lang w:eastAsia="pl-PL"/>
        </w:rPr>
        <w:t>00 000,00 zł.</w:t>
      </w:r>
      <w:bookmarkStart w:id="16" w:name="_Hlk138090212"/>
    </w:p>
    <w:p w14:paraId="597A3471" w14:textId="1C7A051D" w:rsidR="006A0DC8" w:rsidRPr="006A0DC8"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6A0DC8">
        <w:rPr>
          <w:rFonts w:eastAsiaTheme="minorEastAsia"/>
          <w:b/>
          <w:bCs/>
          <w:szCs w:val="20"/>
        </w:rPr>
        <w:t>Klauzula ubezpieczenia dodatkowych kosztów pracy w godzinach nadliczbowych, nocnych</w:t>
      </w:r>
      <w:r w:rsidR="00EF33B4" w:rsidRPr="006A0DC8">
        <w:rPr>
          <w:rFonts w:eastAsiaTheme="minorEastAsia"/>
          <w:b/>
          <w:bCs/>
          <w:szCs w:val="20"/>
        </w:rPr>
        <w:t xml:space="preserve"> </w:t>
      </w:r>
      <w:r w:rsidRPr="006A0DC8">
        <w:rPr>
          <w:rFonts w:eastAsiaTheme="minorEastAsia"/>
          <w:b/>
          <w:bCs/>
          <w:szCs w:val="20"/>
        </w:rPr>
        <w:t>i w dniach wolnych od pracy oraz frachtu ekspresowego</w:t>
      </w:r>
      <w:bookmarkEnd w:id="16"/>
      <w:r w:rsidR="00D07888" w:rsidRPr="006A0DC8">
        <w:rPr>
          <w:rFonts w:eastAsiaTheme="minorEastAsia"/>
          <w:b/>
          <w:bCs/>
          <w:szCs w:val="20"/>
        </w:rPr>
        <w:t xml:space="preserve">. </w:t>
      </w:r>
      <w:r w:rsidRPr="006A0DC8">
        <w:rPr>
          <w:rFonts w:eastAsiaTheme="minorEastAsia"/>
          <w:szCs w:val="20"/>
          <w:lang w:eastAsia="pl-PL"/>
        </w:rPr>
        <w:t xml:space="preserve">Ubezpieczyciel pokrywa dodatkowe koszty pracy w godzinach nadliczbowych, nocnych </w:t>
      </w:r>
      <w:r w:rsidRPr="006A0DC8">
        <w:rPr>
          <w:szCs w:val="20"/>
        </w:rPr>
        <w:br/>
      </w:r>
      <w:r w:rsidRPr="006A0DC8">
        <w:rPr>
          <w:rFonts w:eastAsiaTheme="minorEastAsia"/>
          <w:szCs w:val="20"/>
          <w:lang w:eastAsia="pl-PL"/>
        </w:rPr>
        <w:t xml:space="preserve">i w dniach wolnych od pracy oraz frachtu ekspresowego (z włączeniem frachtu lotniczego) pod warunkiem że koszty takie są poniesione w związku ze szkodą w ubezpieczonych przedmiotach, objętych zakresem ubezpieczenia zgodnie z niniejszą umową. </w:t>
      </w:r>
      <w:r w:rsidR="00D07888" w:rsidRPr="006A0DC8">
        <w:rPr>
          <w:rFonts w:eastAsiaTheme="minorEastAsia"/>
          <w:szCs w:val="20"/>
          <w:lang w:eastAsia="pl-PL"/>
        </w:rPr>
        <w:t xml:space="preserve"> </w:t>
      </w:r>
      <w:r w:rsidRPr="006A0DC8">
        <w:rPr>
          <w:rFonts w:eastAsiaTheme="minorEastAsia"/>
          <w:szCs w:val="20"/>
          <w:lang w:eastAsia="pl-PL"/>
        </w:rPr>
        <w:t xml:space="preserve">Limit odpowiedzialności na jedno i wszystkie zdarzenia w okresie ubezpieczenia </w:t>
      </w:r>
      <w:r w:rsidRPr="006A0DC8">
        <w:rPr>
          <w:rFonts w:eastAsiaTheme="minorEastAsia"/>
          <w:szCs w:val="20"/>
          <w:lang w:eastAsia="pl-PL"/>
        </w:rPr>
        <w:br/>
      </w:r>
      <w:r w:rsidR="00542073">
        <w:rPr>
          <w:rFonts w:eastAsiaTheme="minorEastAsia"/>
          <w:b/>
          <w:bCs/>
          <w:szCs w:val="20"/>
          <w:lang w:eastAsia="pl-PL"/>
        </w:rPr>
        <w:t>1</w:t>
      </w:r>
      <w:r w:rsidRPr="006A0DC8">
        <w:rPr>
          <w:rFonts w:eastAsiaTheme="minorEastAsia"/>
          <w:b/>
          <w:bCs/>
          <w:szCs w:val="20"/>
          <w:lang w:eastAsia="pl-PL"/>
        </w:rPr>
        <w:t>00 000,00 zł.</w:t>
      </w:r>
      <w:bookmarkStart w:id="17" w:name="_Hlk138090216"/>
    </w:p>
    <w:p w14:paraId="3ADF3352" w14:textId="15F0FF2E" w:rsidR="001E3572" w:rsidRPr="006A0DC8"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6A0DC8">
        <w:rPr>
          <w:rFonts w:eastAsiaTheme="minorEastAsia"/>
          <w:b/>
          <w:bCs/>
          <w:szCs w:val="20"/>
          <w:lang w:eastAsia="pl-PL"/>
        </w:rPr>
        <w:t>Klauzula automatycznego pokrycia</w:t>
      </w:r>
    </w:p>
    <w:bookmarkEnd w:id="17"/>
    <w:p w14:paraId="1FC0B738" w14:textId="12E3CCA5" w:rsidR="001E3572" w:rsidRPr="00060A4A" w:rsidRDefault="001E3572" w:rsidP="004468E2">
      <w:pPr>
        <w:pStyle w:val="Akapitzlist"/>
        <w:numPr>
          <w:ilvl w:val="0"/>
          <w:numId w:val="47"/>
        </w:numPr>
        <w:spacing w:after="0" w:line="276" w:lineRule="auto"/>
        <w:jc w:val="both"/>
        <w:rPr>
          <w:rFonts w:eastAsiaTheme="minorEastAsia"/>
          <w:szCs w:val="20"/>
          <w:lang w:eastAsia="pl-PL"/>
        </w:rPr>
      </w:pPr>
      <w:r w:rsidRPr="00060A4A">
        <w:rPr>
          <w:rFonts w:eastAsiaTheme="minorEastAsia"/>
          <w:szCs w:val="20"/>
          <w:lang w:eastAsia="pl-PL"/>
        </w:rPr>
        <w:t>Automatyczną ochroną ubezpieczeniową objęte są zarówno nowo nabyte budynki i budowle</w:t>
      </w:r>
      <w:r w:rsidR="00A75EB6" w:rsidRPr="00060A4A">
        <w:rPr>
          <w:rFonts w:eastAsiaTheme="minorEastAsia"/>
          <w:szCs w:val="20"/>
          <w:lang w:eastAsia="pl-PL"/>
        </w:rPr>
        <w:t xml:space="preserve">, środki trwałe, wyposażenie </w:t>
      </w:r>
      <w:r w:rsidRPr="00060A4A">
        <w:rPr>
          <w:rFonts w:eastAsiaTheme="minorEastAsia"/>
          <w:szCs w:val="20"/>
          <w:lang w:eastAsia="pl-PL"/>
        </w:rPr>
        <w:t>jak i wzrost</w:t>
      </w:r>
      <w:r w:rsidR="00A75EB6" w:rsidRPr="00060A4A">
        <w:rPr>
          <w:rFonts w:eastAsiaTheme="minorEastAsia"/>
          <w:szCs w:val="20"/>
          <w:lang w:eastAsia="pl-PL"/>
        </w:rPr>
        <w:t xml:space="preserve"> ich</w:t>
      </w:r>
      <w:r w:rsidRPr="00060A4A">
        <w:rPr>
          <w:rFonts w:eastAsiaTheme="minorEastAsia"/>
          <w:szCs w:val="20"/>
          <w:lang w:eastAsia="pl-PL"/>
        </w:rPr>
        <w:t xml:space="preserve"> wartości </w:t>
      </w:r>
      <w:r w:rsidR="00A75EB6" w:rsidRPr="00060A4A">
        <w:rPr>
          <w:rFonts w:eastAsiaTheme="minorEastAsia"/>
          <w:szCs w:val="20"/>
          <w:lang w:eastAsia="pl-PL"/>
        </w:rPr>
        <w:t xml:space="preserve"> w wyniku </w:t>
      </w:r>
      <w:r w:rsidRPr="00060A4A">
        <w:rPr>
          <w:rFonts w:eastAsiaTheme="minorEastAsia"/>
          <w:szCs w:val="20"/>
          <w:lang w:eastAsia="pl-PL"/>
        </w:rPr>
        <w:t xml:space="preserve">poczynionych inwestycji </w:t>
      </w:r>
      <w:r w:rsidRPr="00060A4A">
        <w:rPr>
          <w:rFonts w:cstheme="minorHAnsi"/>
          <w:szCs w:val="20"/>
          <w:shd w:val="clear" w:color="auto" w:fill="FFFFFF"/>
        </w:rPr>
        <w:t>w okresie ubezpieczenia oraz w okresie do 3 miesięcy przed początkiem okresu ubezpieczenia</w:t>
      </w:r>
      <w:r w:rsidR="00116BF0" w:rsidRPr="00060A4A">
        <w:rPr>
          <w:rFonts w:cstheme="minorHAnsi"/>
          <w:szCs w:val="20"/>
          <w:shd w:val="clear" w:color="auto" w:fill="FFFFFF"/>
        </w:rPr>
        <w:t>.</w:t>
      </w:r>
    </w:p>
    <w:p w14:paraId="3F419E6F" w14:textId="1E4D42F8" w:rsidR="001E3572" w:rsidRPr="00060A4A" w:rsidRDefault="001E3572" w:rsidP="004468E2">
      <w:pPr>
        <w:pStyle w:val="Akapitzlist"/>
        <w:numPr>
          <w:ilvl w:val="0"/>
          <w:numId w:val="47"/>
        </w:numPr>
        <w:spacing w:after="0" w:line="276" w:lineRule="auto"/>
        <w:jc w:val="both"/>
        <w:rPr>
          <w:rFonts w:eastAsiaTheme="minorEastAsia"/>
          <w:strike/>
          <w:szCs w:val="20"/>
          <w:lang w:eastAsia="pl-PL"/>
        </w:rPr>
      </w:pPr>
      <w:bookmarkStart w:id="18" w:name="_Hlk97907960"/>
      <w:r w:rsidRPr="00060A4A">
        <w:rPr>
          <w:rFonts w:eastAsiaTheme="minorEastAsia"/>
          <w:szCs w:val="20"/>
          <w:lang w:eastAsia="pl-PL"/>
        </w:rPr>
        <w:t>Ochrona rozpoczyna się z dniem prze</w:t>
      </w:r>
      <w:r w:rsidRPr="00060A4A">
        <w:rPr>
          <w:rFonts w:eastAsiaTheme="minorEastAsia" w:cstheme="minorHAnsi"/>
          <w:szCs w:val="20"/>
          <w:lang w:eastAsia="pl-PL"/>
        </w:rPr>
        <w:t xml:space="preserve">jścia ryzyka na Ubezpieczonego </w:t>
      </w:r>
      <w:r w:rsidRPr="00060A4A">
        <w:rPr>
          <w:rFonts w:cstheme="minorHAnsi"/>
          <w:szCs w:val="20"/>
          <w:shd w:val="clear" w:color="auto" w:fill="FFFFFF"/>
        </w:rPr>
        <w:t>(nie wcześniej niż od początku okresu ubezpieczenia)</w:t>
      </w:r>
      <w:r w:rsidRPr="00060A4A">
        <w:rPr>
          <w:rFonts w:eastAsiaTheme="minorEastAsia" w:cstheme="minorHAnsi"/>
          <w:szCs w:val="20"/>
          <w:lang w:eastAsia="pl-PL"/>
        </w:rPr>
        <w:t>.</w:t>
      </w:r>
      <w:r w:rsidRPr="00060A4A">
        <w:rPr>
          <w:rFonts w:eastAsiaTheme="minorEastAsia"/>
          <w:szCs w:val="20"/>
          <w:lang w:eastAsia="pl-PL"/>
        </w:rPr>
        <w:t xml:space="preserve"> </w:t>
      </w:r>
    </w:p>
    <w:p w14:paraId="5367DFEA" w14:textId="461D573D" w:rsidR="001E3572" w:rsidRPr="00060A4A" w:rsidRDefault="001E3572" w:rsidP="004468E2">
      <w:pPr>
        <w:pStyle w:val="Akapitzlist"/>
        <w:numPr>
          <w:ilvl w:val="0"/>
          <w:numId w:val="47"/>
        </w:numPr>
        <w:spacing w:after="0" w:line="276" w:lineRule="auto"/>
        <w:jc w:val="both"/>
        <w:rPr>
          <w:rFonts w:eastAsiaTheme="minorEastAsia"/>
          <w:szCs w:val="20"/>
          <w:lang w:eastAsia="pl-PL"/>
        </w:rPr>
      </w:pPr>
      <w:r w:rsidRPr="00060A4A">
        <w:rPr>
          <w:rFonts w:eastAsiaTheme="minorEastAsia"/>
          <w:szCs w:val="20"/>
          <w:lang w:eastAsia="pl-PL"/>
        </w:rPr>
        <w:t>Nowo nabywane budynki</w:t>
      </w:r>
      <w:r w:rsidR="00D71039" w:rsidRPr="00060A4A">
        <w:rPr>
          <w:rFonts w:eastAsiaTheme="minorEastAsia"/>
          <w:szCs w:val="20"/>
          <w:lang w:eastAsia="pl-PL"/>
        </w:rPr>
        <w:t xml:space="preserve"> i budowle</w:t>
      </w:r>
      <w:r w:rsidR="00A75EB6" w:rsidRPr="00060A4A">
        <w:rPr>
          <w:rFonts w:eastAsiaTheme="minorEastAsia"/>
          <w:szCs w:val="20"/>
          <w:lang w:eastAsia="pl-PL"/>
        </w:rPr>
        <w:t xml:space="preserve">, środki trwałe, wyposażenie </w:t>
      </w:r>
      <w:r w:rsidRPr="00060A4A">
        <w:rPr>
          <w:rFonts w:eastAsiaTheme="minorEastAsia"/>
          <w:szCs w:val="20"/>
          <w:lang w:eastAsia="pl-PL"/>
        </w:rPr>
        <w:t>są automatycznie objęte ochroną w całości z dniem przejścia na Ubezpieczonego ryzyka związanego</w:t>
      </w:r>
      <w:r w:rsidR="004D47C5" w:rsidRPr="00060A4A">
        <w:rPr>
          <w:rFonts w:eastAsiaTheme="minorEastAsia"/>
          <w:szCs w:val="20"/>
          <w:lang w:eastAsia="pl-PL"/>
        </w:rPr>
        <w:t xml:space="preserve"> </w:t>
      </w:r>
      <w:r w:rsidRPr="00060A4A">
        <w:rPr>
          <w:rFonts w:eastAsiaTheme="minorEastAsia"/>
          <w:szCs w:val="20"/>
          <w:lang w:eastAsia="pl-PL"/>
        </w:rPr>
        <w:t xml:space="preserve">z posiadaniem tego mienia. </w:t>
      </w:r>
    </w:p>
    <w:p w14:paraId="5305FACF" w14:textId="2CC1197E" w:rsidR="001E3572" w:rsidRPr="00060A4A" w:rsidRDefault="001E3572" w:rsidP="004468E2">
      <w:pPr>
        <w:pStyle w:val="Akapitzlist"/>
        <w:numPr>
          <w:ilvl w:val="0"/>
          <w:numId w:val="47"/>
        </w:numPr>
        <w:spacing w:after="0" w:line="276" w:lineRule="auto"/>
        <w:jc w:val="both"/>
        <w:rPr>
          <w:rFonts w:eastAsiaTheme="minorEastAsia"/>
          <w:szCs w:val="20"/>
          <w:lang w:eastAsia="pl-PL"/>
        </w:rPr>
      </w:pPr>
      <w:r w:rsidRPr="00060A4A">
        <w:rPr>
          <w:rFonts w:eastAsiaTheme="minorEastAsia"/>
          <w:szCs w:val="20"/>
          <w:lang w:eastAsia="pl-PL"/>
        </w:rPr>
        <w:t xml:space="preserve">Limit odpowiedzialności wynosi </w:t>
      </w:r>
      <w:r w:rsidR="00FA4EAD">
        <w:rPr>
          <w:rFonts w:eastAsiaTheme="minorEastAsia"/>
          <w:b/>
          <w:bCs/>
          <w:szCs w:val="20"/>
          <w:lang w:eastAsia="pl-PL"/>
        </w:rPr>
        <w:t>2</w:t>
      </w:r>
      <w:r w:rsidR="00A75EB6" w:rsidRPr="00060A4A">
        <w:rPr>
          <w:rFonts w:eastAsiaTheme="minorEastAsia"/>
          <w:b/>
          <w:bCs/>
          <w:szCs w:val="20"/>
          <w:lang w:eastAsia="pl-PL"/>
        </w:rPr>
        <w:t>0</w:t>
      </w:r>
      <w:r w:rsidR="0091165B" w:rsidRPr="00060A4A">
        <w:rPr>
          <w:rFonts w:eastAsiaTheme="minorEastAsia"/>
          <w:b/>
          <w:bCs/>
          <w:szCs w:val="20"/>
          <w:lang w:eastAsia="pl-PL"/>
        </w:rPr>
        <w:t xml:space="preserve">% </w:t>
      </w:r>
      <w:r w:rsidR="00184885" w:rsidRPr="00060A4A">
        <w:rPr>
          <w:rFonts w:eastAsiaTheme="minorEastAsia"/>
          <w:b/>
          <w:bCs/>
          <w:szCs w:val="20"/>
          <w:lang w:eastAsia="pl-PL"/>
        </w:rPr>
        <w:t xml:space="preserve">łącznej </w:t>
      </w:r>
      <w:r w:rsidR="0091165B" w:rsidRPr="00060A4A">
        <w:rPr>
          <w:rFonts w:eastAsiaTheme="minorEastAsia"/>
          <w:b/>
          <w:bCs/>
          <w:szCs w:val="20"/>
          <w:lang w:eastAsia="pl-PL"/>
        </w:rPr>
        <w:t>sumy ubezpieczenia</w:t>
      </w:r>
      <w:r w:rsidR="0091165B" w:rsidRPr="00060A4A">
        <w:rPr>
          <w:rFonts w:eastAsiaTheme="minorEastAsia"/>
          <w:szCs w:val="20"/>
          <w:lang w:eastAsia="pl-PL"/>
        </w:rPr>
        <w:t xml:space="preserve"> </w:t>
      </w:r>
      <w:r w:rsidR="00EF33B4" w:rsidRPr="00060A4A">
        <w:rPr>
          <w:rFonts w:eastAsiaTheme="minorEastAsia"/>
          <w:szCs w:val="20"/>
          <w:lang w:eastAsia="pl-PL"/>
        </w:rPr>
        <w:t>zgłoszonej do ubezpieczenia w danym ryzyku</w:t>
      </w:r>
      <w:r w:rsidR="00184885" w:rsidRPr="00060A4A">
        <w:rPr>
          <w:rFonts w:eastAsiaTheme="minorEastAsia"/>
          <w:szCs w:val="20"/>
          <w:lang w:eastAsia="pl-PL"/>
        </w:rPr>
        <w:t xml:space="preserve"> na początku okresu ubezpieczenia. </w:t>
      </w:r>
    </w:p>
    <w:bookmarkEnd w:id="18"/>
    <w:p w14:paraId="2773B922" w14:textId="7D60F4C3" w:rsidR="001E3572" w:rsidRPr="00060A4A" w:rsidRDefault="006C6366" w:rsidP="004468E2">
      <w:pPr>
        <w:pStyle w:val="Akapitzlist"/>
        <w:numPr>
          <w:ilvl w:val="0"/>
          <w:numId w:val="47"/>
        </w:numPr>
        <w:spacing w:after="0" w:line="276" w:lineRule="auto"/>
        <w:jc w:val="both"/>
        <w:rPr>
          <w:rFonts w:eastAsiaTheme="minorEastAsia"/>
          <w:szCs w:val="20"/>
          <w:lang w:eastAsia="pl-PL"/>
        </w:rPr>
      </w:pPr>
      <w:r w:rsidRPr="00060A4A">
        <w:rPr>
          <w:rFonts w:eastAsiaTheme="minorEastAsia"/>
          <w:szCs w:val="20"/>
          <w:lang w:eastAsia="pl-PL"/>
        </w:rPr>
        <w:t xml:space="preserve">Rozliczenie wzrostu majątku na podstawie niniejszej klauzuli </w:t>
      </w:r>
      <w:r w:rsidR="001E3572" w:rsidRPr="00060A4A">
        <w:rPr>
          <w:rFonts w:eastAsiaTheme="minorEastAsia"/>
          <w:szCs w:val="20"/>
          <w:lang w:eastAsia="pl-PL"/>
        </w:rPr>
        <w:t xml:space="preserve">będzie następowało </w:t>
      </w:r>
      <w:r w:rsidRPr="00060A4A">
        <w:rPr>
          <w:rFonts w:eastAsiaTheme="minorEastAsia"/>
          <w:szCs w:val="20"/>
          <w:lang w:eastAsia="pl-PL"/>
        </w:rPr>
        <w:t xml:space="preserve">na wniosek Ubezpieczyciela </w:t>
      </w:r>
      <w:r w:rsidR="001E3572" w:rsidRPr="00060A4A">
        <w:rPr>
          <w:rFonts w:eastAsiaTheme="minorEastAsia"/>
          <w:szCs w:val="20"/>
          <w:lang w:eastAsia="pl-PL"/>
        </w:rPr>
        <w:t>do końca miesiąca przypadającego po zakończeniu okresu ubezpieczenia</w:t>
      </w:r>
      <w:r w:rsidRPr="00060A4A">
        <w:rPr>
          <w:rFonts w:eastAsiaTheme="minorEastAsia"/>
          <w:szCs w:val="20"/>
          <w:lang w:eastAsia="pl-PL"/>
        </w:rPr>
        <w:t xml:space="preserve">. W przypadku wzrostu wartości mienia o więcej niż </w:t>
      </w:r>
      <w:r w:rsidRPr="00060A4A">
        <w:rPr>
          <w:rFonts w:eastAsiaTheme="minorEastAsia"/>
          <w:b/>
          <w:bCs/>
          <w:szCs w:val="20"/>
          <w:lang w:eastAsia="pl-PL"/>
        </w:rPr>
        <w:t>10% wartości zgłoszonego mienia do ubezpieczenia z początku okresu ubezpieczenia rozliczenie nastąpi</w:t>
      </w:r>
      <w:r w:rsidR="00A75EB6" w:rsidRPr="00060A4A">
        <w:rPr>
          <w:rFonts w:eastAsiaTheme="minorEastAsia"/>
          <w:szCs w:val="20"/>
          <w:lang w:eastAsia="pl-PL"/>
        </w:rPr>
        <w:t xml:space="preserve"> </w:t>
      </w:r>
      <w:r w:rsidR="00184885" w:rsidRPr="00060A4A">
        <w:rPr>
          <w:rFonts w:eastAsiaTheme="minorEastAsia"/>
          <w:szCs w:val="20"/>
          <w:lang w:eastAsia="pl-PL"/>
        </w:rPr>
        <w:t xml:space="preserve">wg </w:t>
      </w:r>
      <w:r w:rsidR="00A75EB6" w:rsidRPr="00060A4A">
        <w:rPr>
          <w:rFonts w:eastAsiaTheme="minorEastAsia"/>
          <w:szCs w:val="20"/>
          <w:lang w:eastAsia="pl-PL"/>
        </w:rPr>
        <w:t xml:space="preserve">„pro rata </w:t>
      </w:r>
      <w:proofErr w:type="spellStart"/>
      <w:r w:rsidR="00A75EB6" w:rsidRPr="00060A4A">
        <w:rPr>
          <w:rFonts w:eastAsiaTheme="minorEastAsia"/>
          <w:szCs w:val="20"/>
          <w:lang w:eastAsia="pl-PL"/>
        </w:rPr>
        <w:t>tempris</w:t>
      </w:r>
      <w:proofErr w:type="spellEnd"/>
      <w:r w:rsidR="00A75EB6" w:rsidRPr="00060A4A">
        <w:rPr>
          <w:rFonts w:eastAsiaTheme="minorEastAsia"/>
          <w:szCs w:val="20"/>
          <w:lang w:eastAsia="pl-PL"/>
        </w:rPr>
        <w:t>”</w:t>
      </w:r>
      <w:r w:rsidRPr="00060A4A">
        <w:rPr>
          <w:rFonts w:eastAsiaTheme="minorEastAsia"/>
          <w:szCs w:val="20"/>
          <w:lang w:eastAsia="pl-PL"/>
        </w:rPr>
        <w:t xml:space="preserve"> za każdy dzień ochrony na podstawie klauzuli warunków i taryf</w:t>
      </w:r>
      <w:r w:rsidR="001933F8">
        <w:rPr>
          <w:rFonts w:eastAsiaTheme="minorEastAsia"/>
          <w:szCs w:val="20"/>
          <w:lang w:eastAsia="pl-PL"/>
        </w:rPr>
        <w:t>.</w:t>
      </w:r>
    </w:p>
    <w:p w14:paraId="07899BEC" w14:textId="5AD2B83D" w:rsidR="001E3572" w:rsidRPr="00060A4A" w:rsidRDefault="001E3572" w:rsidP="004468E2">
      <w:pPr>
        <w:pStyle w:val="Akapitzlist"/>
        <w:numPr>
          <w:ilvl w:val="0"/>
          <w:numId w:val="47"/>
        </w:numPr>
        <w:spacing w:after="0" w:line="276" w:lineRule="auto"/>
        <w:jc w:val="both"/>
        <w:rPr>
          <w:rFonts w:eastAsiaTheme="minorEastAsia"/>
          <w:szCs w:val="20"/>
          <w:lang w:eastAsia="pl-PL"/>
        </w:rPr>
      </w:pPr>
      <w:r w:rsidRPr="00060A4A">
        <w:rPr>
          <w:rFonts w:eastAsiaTheme="minorEastAsia"/>
          <w:szCs w:val="20"/>
          <w:lang w:eastAsia="pl-PL"/>
        </w:rPr>
        <w:t>W przypadku, gdy wartość budynków</w:t>
      </w:r>
      <w:r w:rsidR="00184885" w:rsidRPr="00060A4A">
        <w:rPr>
          <w:rFonts w:eastAsiaTheme="minorEastAsia"/>
          <w:szCs w:val="20"/>
          <w:lang w:eastAsia="pl-PL"/>
        </w:rPr>
        <w:t>, budowli, środków trwałych i wyposażenia</w:t>
      </w:r>
      <w:r w:rsidRPr="00060A4A">
        <w:rPr>
          <w:rFonts w:eastAsiaTheme="minorEastAsia"/>
          <w:szCs w:val="20"/>
          <w:lang w:eastAsia="pl-PL"/>
        </w:rPr>
        <w:t xml:space="preserve"> w okresie ubezpieczenia ulegnie zmniejszeniu, np. wskutek zbycia, likwidacji bądź </w:t>
      </w:r>
      <w:r w:rsidRPr="00060A4A">
        <w:rPr>
          <w:rFonts w:eastAsiaTheme="minorEastAsia"/>
          <w:szCs w:val="20"/>
          <w:lang w:eastAsia="pl-PL"/>
        </w:rPr>
        <w:lastRenderedPageBreak/>
        <w:t>obniżenia wartości składnika mienia, Ubezpieczyciel dokona rozliczenia składki stosując odpowiednio zasady określone dla rozliczenia wzrostu wartości mienia.</w:t>
      </w:r>
    </w:p>
    <w:p w14:paraId="151ADD44" w14:textId="66949796" w:rsidR="00184885" w:rsidRPr="00060A4A" w:rsidRDefault="00184885" w:rsidP="004468E2">
      <w:pPr>
        <w:pStyle w:val="Akapitzlist"/>
        <w:numPr>
          <w:ilvl w:val="0"/>
          <w:numId w:val="47"/>
        </w:numPr>
        <w:spacing w:after="0" w:line="276" w:lineRule="auto"/>
        <w:jc w:val="both"/>
        <w:rPr>
          <w:rFonts w:eastAsiaTheme="minorEastAsia"/>
          <w:szCs w:val="20"/>
          <w:lang w:eastAsia="pl-PL"/>
        </w:rPr>
      </w:pPr>
      <w:r w:rsidRPr="00060A4A">
        <w:rPr>
          <w:rFonts w:eastAsiaTheme="minorEastAsia"/>
          <w:szCs w:val="20"/>
          <w:lang w:eastAsia="pl-PL"/>
        </w:rPr>
        <w:t>Ochrona ubezpieczeniowa dla nowo nabytych budynków i budowli, środków trwałych i wyposażenia o więcej niż 30% limitu, to odpowiedzialności rozpoczyna się od dnia następnego po złożeniu do Ubezpieczyciela wniosku o doubezpieczenie.</w:t>
      </w:r>
    </w:p>
    <w:p w14:paraId="441DB9B7" w14:textId="77777777" w:rsidR="001E3572" w:rsidRPr="00060A4A" w:rsidRDefault="001E3572" w:rsidP="004D47C5">
      <w:pPr>
        <w:spacing w:after="0" w:line="276" w:lineRule="auto"/>
        <w:jc w:val="both"/>
        <w:rPr>
          <w:rFonts w:eastAsiaTheme="minorEastAsia"/>
          <w:szCs w:val="20"/>
          <w:lang w:eastAsia="pl-PL"/>
        </w:rPr>
      </w:pPr>
    </w:p>
    <w:p w14:paraId="66D075C3" w14:textId="436067B0" w:rsidR="006A0DC8" w:rsidRPr="006A0DC8" w:rsidRDefault="001E3572" w:rsidP="004468E2">
      <w:pPr>
        <w:pStyle w:val="Akapitzlist"/>
        <w:numPr>
          <w:ilvl w:val="1"/>
          <w:numId w:val="55"/>
        </w:numPr>
        <w:spacing w:after="0" w:line="276" w:lineRule="auto"/>
        <w:jc w:val="both"/>
        <w:rPr>
          <w:rFonts w:eastAsiaTheme="minorEastAsia"/>
          <w:b/>
          <w:bCs/>
          <w:szCs w:val="20"/>
          <w:lang w:eastAsia="pl-PL"/>
        </w:rPr>
      </w:pPr>
      <w:bookmarkStart w:id="19" w:name="_Hlk138090222"/>
      <w:r w:rsidRPr="006A0DC8">
        <w:rPr>
          <w:rFonts w:eastAsiaTheme="minorEastAsia"/>
          <w:b/>
          <w:bCs/>
          <w:szCs w:val="20"/>
          <w:lang w:eastAsia="pl-PL"/>
        </w:rPr>
        <w:t>Ryzyko szkód elektrycznych</w:t>
      </w:r>
      <w:bookmarkEnd w:id="19"/>
      <w:r w:rsidR="00D07888" w:rsidRPr="006A0DC8">
        <w:rPr>
          <w:rFonts w:eastAsiaTheme="minorEastAsia"/>
          <w:b/>
          <w:bCs/>
          <w:szCs w:val="20"/>
          <w:lang w:eastAsia="pl-PL"/>
        </w:rPr>
        <w:t xml:space="preserve">. </w:t>
      </w:r>
      <w:r w:rsidRPr="006A0DC8">
        <w:rPr>
          <w:rFonts w:eastAsiaTheme="minorEastAsia"/>
          <w:szCs w:val="20"/>
          <w:lang w:eastAsia="pl-PL"/>
        </w:rPr>
        <w:t xml:space="preserve">Ochroną objęte są szkody powstałe w wyniku zmian napięcia, całkowitego zaniku napięcia, oraz innych szkód elektrycznych w tym w szczególności zwarcia, przetężenia, uszkodzenia izolacji, niezadziałania zabezpieczeń itp. – limit odpowiedzialności </w:t>
      </w:r>
      <w:r w:rsidRPr="006A0DC8">
        <w:rPr>
          <w:rFonts w:eastAsiaTheme="minorEastAsia"/>
          <w:b/>
          <w:bCs/>
          <w:szCs w:val="20"/>
          <w:lang w:eastAsia="pl-PL"/>
        </w:rPr>
        <w:t>500</w:t>
      </w:r>
      <w:r w:rsidR="00542073">
        <w:rPr>
          <w:rFonts w:eastAsiaTheme="minorEastAsia"/>
          <w:b/>
          <w:bCs/>
          <w:szCs w:val="20"/>
          <w:lang w:eastAsia="pl-PL"/>
        </w:rPr>
        <w:t> </w:t>
      </w:r>
      <w:r w:rsidRPr="006A0DC8">
        <w:rPr>
          <w:rFonts w:eastAsiaTheme="minorEastAsia"/>
          <w:b/>
          <w:bCs/>
          <w:szCs w:val="20"/>
          <w:lang w:eastAsia="pl-PL"/>
        </w:rPr>
        <w:t>000</w:t>
      </w:r>
      <w:r w:rsidR="00542073">
        <w:rPr>
          <w:rFonts w:eastAsiaTheme="minorEastAsia"/>
          <w:b/>
          <w:bCs/>
          <w:szCs w:val="20"/>
          <w:lang w:eastAsia="pl-PL"/>
        </w:rPr>
        <w:t>,00</w:t>
      </w:r>
      <w:r w:rsidRPr="006A0DC8">
        <w:rPr>
          <w:rFonts w:eastAsiaTheme="minorEastAsia"/>
          <w:b/>
          <w:bCs/>
          <w:szCs w:val="20"/>
          <w:lang w:eastAsia="pl-PL"/>
        </w:rPr>
        <w:t xml:space="preserve"> zł </w:t>
      </w:r>
      <w:r w:rsidRPr="006A0DC8">
        <w:rPr>
          <w:rFonts w:eastAsiaTheme="minorEastAsia"/>
          <w:szCs w:val="20"/>
          <w:lang w:eastAsia="pl-PL"/>
        </w:rPr>
        <w:t>na jedn</w:t>
      </w:r>
      <w:r w:rsidR="00D07888" w:rsidRPr="006A0DC8">
        <w:rPr>
          <w:rFonts w:eastAsiaTheme="minorEastAsia"/>
          <w:szCs w:val="20"/>
          <w:lang w:eastAsia="pl-PL"/>
        </w:rPr>
        <w:t xml:space="preserve">o </w:t>
      </w:r>
      <w:r w:rsidRPr="006A0DC8">
        <w:rPr>
          <w:rFonts w:eastAsiaTheme="minorEastAsia"/>
          <w:szCs w:val="20"/>
          <w:lang w:eastAsia="pl-PL"/>
        </w:rPr>
        <w:t xml:space="preserve">i wszystkie zdarzenia </w:t>
      </w:r>
      <w:r w:rsidRPr="006A0DC8">
        <w:rPr>
          <w:rFonts w:eastAsiaTheme="minorEastAsia" w:cstheme="minorHAnsi"/>
          <w:szCs w:val="20"/>
          <w:lang w:eastAsia="pl-PL"/>
        </w:rPr>
        <w:t>(</w:t>
      </w:r>
      <w:r w:rsidRPr="006A0DC8">
        <w:rPr>
          <w:rFonts w:cstheme="minorHAnsi"/>
          <w:color w:val="000000"/>
          <w:szCs w:val="20"/>
          <w:lang w:eastAsia="ar-SA"/>
        </w:rPr>
        <w:t>limit nie dotyczy jednak szkód wynikłych z pośredniego uderzenia pioruna, działania wyładowań atmosferycznych – w tym zakresie nie dopuszcza się limitów ograniczających odpowiedzialność Ubezpieczyciela).</w:t>
      </w:r>
      <w:bookmarkStart w:id="20" w:name="_Hlk138090257"/>
    </w:p>
    <w:p w14:paraId="7CFBDB34" w14:textId="10D8C37E" w:rsidR="001E3572" w:rsidRPr="006A0DC8" w:rsidRDefault="001E3572" w:rsidP="004468E2">
      <w:pPr>
        <w:pStyle w:val="Akapitzlist"/>
        <w:numPr>
          <w:ilvl w:val="1"/>
          <w:numId w:val="55"/>
        </w:numPr>
        <w:spacing w:after="0" w:line="276" w:lineRule="auto"/>
        <w:jc w:val="both"/>
        <w:rPr>
          <w:rFonts w:eastAsiaTheme="minorEastAsia"/>
          <w:b/>
          <w:bCs/>
          <w:szCs w:val="20"/>
          <w:lang w:eastAsia="pl-PL"/>
        </w:rPr>
      </w:pPr>
      <w:r w:rsidRPr="006A0DC8">
        <w:rPr>
          <w:rFonts w:eastAsiaTheme="minorEastAsia"/>
          <w:b/>
          <w:bCs/>
          <w:szCs w:val="20"/>
          <w:lang w:eastAsia="pl-PL"/>
        </w:rPr>
        <w:t>Automatyczne pokrycie nowych lokalizacji</w:t>
      </w:r>
      <w:bookmarkEnd w:id="20"/>
      <w:r w:rsidR="00D07888" w:rsidRPr="006A0DC8">
        <w:rPr>
          <w:rFonts w:eastAsiaTheme="minorEastAsia"/>
          <w:b/>
          <w:bCs/>
          <w:szCs w:val="20"/>
          <w:lang w:eastAsia="pl-PL"/>
        </w:rPr>
        <w:t xml:space="preserve">. </w:t>
      </w:r>
      <w:r w:rsidRPr="006A0DC8">
        <w:rPr>
          <w:rFonts w:eastAsiaTheme="minorEastAsia"/>
          <w:szCs w:val="20"/>
          <w:lang w:eastAsia="pl-PL"/>
        </w:rPr>
        <w:t>Mienie znajdujące się w nowych lokalizacjach, objęte zostaje automatycznie ochroną ubezpieczeniową, pod warunkiem, że spełnienia minimalne wymogi co do zabezpieczeń, jak w znanych już lokalizacjach. Ochrona ubezpieczeniowa dla nowopowstałych lokalizacji rozpoczyna się automatycznie:</w:t>
      </w:r>
    </w:p>
    <w:p w14:paraId="651545DC" w14:textId="77777777" w:rsidR="001E3572" w:rsidRPr="00060A4A" w:rsidRDefault="001E3572" w:rsidP="00CD7B47">
      <w:pPr>
        <w:numPr>
          <w:ilvl w:val="0"/>
          <w:numId w:val="15"/>
        </w:numPr>
        <w:suppressAutoHyphens/>
        <w:spacing w:after="0" w:line="276" w:lineRule="auto"/>
        <w:ind w:left="1560" w:hanging="426"/>
        <w:jc w:val="both"/>
        <w:rPr>
          <w:rFonts w:eastAsiaTheme="minorEastAsia"/>
          <w:szCs w:val="20"/>
          <w:lang w:eastAsia="pl-PL"/>
        </w:rPr>
      </w:pPr>
      <w:r w:rsidRPr="00060A4A">
        <w:rPr>
          <w:rFonts w:eastAsiaTheme="minorEastAsia"/>
          <w:szCs w:val="20"/>
        </w:rPr>
        <w:t>w pierwszym dniu obowiązywania kontraktu najmu itp. dla budynków lub pomieszczeń najmowanych przez Ubezpieczającego,</w:t>
      </w:r>
    </w:p>
    <w:p w14:paraId="7C25FF61" w14:textId="77777777" w:rsidR="001E3572" w:rsidRPr="00060A4A" w:rsidRDefault="001E3572" w:rsidP="00CD7B47">
      <w:pPr>
        <w:numPr>
          <w:ilvl w:val="0"/>
          <w:numId w:val="15"/>
        </w:numPr>
        <w:suppressAutoHyphens/>
        <w:spacing w:after="0" w:line="276" w:lineRule="auto"/>
        <w:ind w:left="1560" w:hanging="426"/>
        <w:jc w:val="both"/>
        <w:rPr>
          <w:rFonts w:eastAsiaTheme="minorEastAsia"/>
          <w:szCs w:val="20"/>
          <w:lang w:eastAsia="pl-PL"/>
        </w:rPr>
      </w:pPr>
      <w:r w:rsidRPr="00060A4A">
        <w:rPr>
          <w:rFonts w:eastAsiaTheme="minorEastAsia"/>
          <w:szCs w:val="20"/>
        </w:rPr>
        <w:t>w pierwszym dniu po podpisaniu umowy kupna itp. i formalnym przejściu własności nieruchomości na Ubezpieczającego w przypadku zakupu nowych nieruchomości,</w:t>
      </w:r>
    </w:p>
    <w:p w14:paraId="58C3331C" w14:textId="77777777" w:rsidR="001E3572" w:rsidRPr="00060A4A" w:rsidRDefault="001E3572" w:rsidP="00CD7B47">
      <w:pPr>
        <w:numPr>
          <w:ilvl w:val="0"/>
          <w:numId w:val="15"/>
        </w:numPr>
        <w:suppressAutoHyphens/>
        <w:spacing w:after="0" w:line="276" w:lineRule="auto"/>
        <w:ind w:left="1560" w:hanging="426"/>
        <w:jc w:val="both"/>
        <w:rPr>
          <w:rFonts w:eastAsiaTheme="minorEastAsia"/>
          <w:szCs w:val="20"/>
          <w:lang w:eastAsia="pl-PL"/>
        </w:rPr>
      </w:pPr>
      <w:r w:rsidRPr="00060A4A">
        <w:rPr>
          <w:rFonts w:eastAsiaTheme="minorEastAsia"/>
          <w:szCs w:val="20"/>
        </w:rPr>
        <w:t>w pierwszym dniu po podpisaniu i przekazaniu stosownego protokołu zdawczo-odbiorczego dla nowo wybudowanych lub wyremontowanych budynków, odbieranych przez Ubezpieczającego,</w:t>
      </w:r>
    </w:p>
    <w:p w14:paraId="538C9136" w14:textId="77777777" w:rsidR="001E3572" w:rsidRPr="00060A4A" w:rsidRDefault="001E3572" w:rsidP="00CD7B47">
      <w:pPr>
        <w:numPr>
          <w:ilvl w:val="0"/>
          <w:numId w:val="15"/>
        </w:numPr>
        <w:suppressAutoHyphens/>
        <w:spacing w:after="0" w:line="276" w:lineRule="auto"/>
        <w:ind w:left="1560" w:hanging="426"/>
        <w:jc w:val="both"/>
        <w:rPr>
          <w:rFonts w:eastAsiaTheme="minorEastAsia"/>
          <w:szCs w:val="20"/>
          <w:lang w:eastAsia="pl-PL"/>
        </w:rPr>
      </w:pPr>
      <w:r w:rsidRPr="00060A4A">
        <w:rPr>
          <w:rFonts w:eastAsiaTheme="minorEastAsia"/>
          <w:szCs w:val="20"/>
        </w:rPr>
        <w:t xml:space="preserve">w pierwszym dniu po podpisaniu umowy o przedstawicielstwo lub innej umowy </w:t>
      </w:r>
      <w:r w:rsidRPr="00060A4A">
        <w:rPr>
          <w:rFonts w:eastAsiaTheme="minorEastAsia"/>
          <w:szCs w:val="20"/>
        </w:rPr>
        <w:br/>
        <w:t xml:space="preserve">o podobnym charakterze w przypadku rozpoczęcia współpracy z przedstawicielami, </w:t>
      </w:r>
      <w:r w:rsidRPr="00060A4A">
        <w:rPr>
          <w:rFonts w:eastAsiaTheme="minorEastAsia"/>
          <w:szCs w:val="20"/>
        </w:rPr>
        <w:br/>
        <w:t>o ile gestia ubezpieczenia leży po stronie Ubezpieczającego.</w:t>
      </w:r>
    </w:p>
    <w:p w14:paraId="4B17EDCB" w14:textId="77777777" w:rsidR="001E3572" w:rsidRPr="00060A4A" w:rsidRDefault="001E3572" w:rsidP="004D47C5">
      <w:pPr>
        <w:tabs>
          <w:tab w:val="left" w:pos="1080"/>
        </w:tabs>
        <w:suppressAutoHyphens/>
        <w:spacing w:after="0" w:line="276" w:lineRule="auto"/>
        <w:jc w:val="both"/>
        <w:rPr>
          <w:rFonts w:eastAsiaTheme="minorEastAsia"/>
          <w:szCs w:val="20"/>
          <w:lang w:eastAsia="pl-PL"/>
        </w:rPr>
      </w:pPr>
    </w:p>
    <w:p w14:paraId="51111ABC" w14:textId="340DFE54" w:rsidR="006A0DC8" w:rsidRPr="00C35020" w:rsidRDefault="001E3572" w:rsidP="004468E2">
      <w:pPr>
        <w:pStyle w:val="Akapitzlist"/>
        <w:numPr>
          <w:ilvl w:val="1"/>
          <w:numId w:val="55"/>
        </w:numPr>
        <w:spacing w:after="0" w:line="276" w:lineRule="auto"/>
        <w:jc w:val="both"/>
        <w:rPr>
          <w:rFonts w:eastAsiaTheme="minorEastAsia"/>
          <w:b/>
          <w:bCs/>
          <w:szCs w:val="20"/>
          <w:lang w:eastAsia="pl-PL"/>
        </w:rPr>
      </w:pPr>
      <w:bookmarkStart w:id="21" w:name="_Hlk138090261"/>
      <w:r w:rsidRPr="006A0DC8">
        <w:rPr>
          <w:rFonts w:eastAsiaTheme="minorEastAsia"/>
          <w:b/>
          <w:bCs/>
          <w:szCs w:val="20"/>
          <w:lang w:eastAsia="pl-PL"/>
        </w:rPr>
        <w:t>Ubezpieczenie drobnych robót budowlano-montażowych</w:t>
      </w:r>
      <w:bookmarkStart w:id="22" w:name="_Hlk82675217"/>
      <w:bookmarkEnd w:id="21"/>
      <w:r w:rsidR="00D07888" w:rsidRPr="006A0DC8">
        <w:rPr>
          <w:rFonts w:eastAsiaTheme="minorEastAsia"/>
          <w:b/>
          <w:bCs/>
          <w:szCs w:val="20"/>
          <w:lang w:eastAsia="pl-PL"/>
        </w:rPr>
        <w:t xml:space="preserve">. </w:t>
      </w:r>
      <w:r w:rsidRPr="006A0DC8">
        <w:rPr>
          <w:rFonts w:eastAsiaTheme="minorEastAsia"/>
          <w:szCs w:val="20"/>
          <w:lang w:eastAsia="pl-PL"/>
        </w:rPr>
        <w:t xml:space="preserve">Rozszerza się zakres ubezpieczenia o szkody powstałe w związku z prowadzeniem robót budowlano – montażowych, a także modernizacji części budynków i budowli, w tym wyposażenia. Ubezpieczenie obejmie swoim zakresem także roboty budowlano – montażowe prowadzone w/na ubezpieczonym mieniu, oddanym wcześniej do użytkowania/eksploatacji, o ile ich wartość nie przekracza ustalonego limitu </w:t>
      </w:r>
      <w:r w:rsidR="00C35020">
        <w:rPr>
          <w:rFonts w:eastAsiaTheme="minorEastAsia"/>
          <w:b/>
          <w:bCs/>
          <w:szCs w:val="20"/>
          <w:lang w:eastAsia="pl-PL"/>
        </w:rPr>
        <w:t>5</w:t>
      </w:r>
      <w:r w:rsidRPr="00C35020">
        <w:rPr>
          <w:rFonts w:eastAsiaTheme="minorEastAsia"/>
          <w:b/>
          <w:bCs/>
          <w:szCs w:val="20"/>
          <w:lang w:eastAsia="pl-PL"/>
        </w:rPr>
        <w:t>00 000,00 zł</w:t>
      </w:r>
      <w:r w:rsidR="00D07888" w:rsidRPr="00C35020">
        <w:rPr>
          <w:rFonts w:eastAsiaTheme="minorEastAsia"/>
          <w:b/>
          <w:bCs/>
          <w:szCs w:val="20"/>
          <w:lang w:eastAsia="pl-PL"/>
        </w:rPr>
        <w:t xml:space="preserve">. </w:t>
      </w:r>
      <w:r w:rsidRPr="00C35020">
        <w:rPr>
          <w:rFonts w:eastAsiaTheme="minorEastAsia"/>
          <w:szCs w:val="20"/>
          <w:lang w:eastAsia="pl-PL"/>
        </w:rPr>
        <w:t>Odpowiedzialność Ubezpieczyciela w stosunku do mienia ubezpieczonego pozostaje do pełnej sumy ubezpieczenia.</w:t>
      </w:r>
      <w:r w:rsidR="00D07888" w:rsidRPr="00C35020">
        <w:rPr>
          <w:rFonts w:eastAsiaTheme="minorEastAsia"/>
          <w:szCs w:val="20"/>
          <w:lang w:eastAsia="pl-PL"/>
        </w:rPr>
        <w:t xml:space="preserve"> </w:t>
      </w:r>
      <w:r w:rsidRPr="00C35020">
        <w:rPr>
          <w:rFonts w:eastAsiaTheme="minorEastAsia"/>
          <w:szCs w:val="20"/>
          <w:lang w:eastAsia="pl-PL"/>
        </w:rPr>
        <w:t>Ochrona na warunkach niniejszej klauzuli nie obejmuje prac wykonywanych w ramach kontraktów wiążących się z naruszeniem konstrukcji nośnej budynku albo ze zdjęciem pokrycia dachu.</w:t>
      </w:r>
      <w:bookmarkStart w:id="23" w:name="_Hlk138090264"/>
      <w:bookmarkEnd w:id="22"/>
    </w:p>
    <w:p w14:paraId="596A5A23" w14:textId="4814626F" w:rsidR="001E3572" w:rsidRPr="006A0DC8" w:rsidRDefault="001E3572" w:rsidP="004468E2">
      <w:pPr>
        <w:pStyle w:val="Akapitzlist"/>
        <w:numPr>
          <w:ilvl w:val="1"/>
          <w:numId w:val="55"/>
        </w:numPr>
        <w:spacing w:after="0" w:line="276" w:lineRule="auto"/>
        <w:jc w:val="both"/>
        <w:rPr>
          <w:rFonts w:eastAsiaTheme="minorEastAsia"/>
          <w:b/>
          <w:bCs/>
          <w:szCs w:val="20"/>
          <w:lang w:eastAsia="pl-PL"/>
        </w:rPr>
      </w:pPr>
      <w:r w:rsidRPr="006A0DC8">
        <w:rPr>
          <w:rFonts w:eastAsiaTheme="minorEastAsia"/>
          <w:b/>
          <w:bCs/>
          <w:szCs w:val="20"/>
          <w:lang w:eastAsia="pl-PL"/>
        </w:rPr>
        <w:t>Ubezpieczenie mienia w transporcie</w:t>
      </w:r>
    </w:p>
    <w:p w14:paraId="6010C6A8" w14:textId="77777777" w:rsidR="001E3572" w:rsidRPr="00060A4A" w:rsidRDefault="001E3572" w:rsidP="004468E2">
      <w:pPr>
        <w:numPr>
          <w:ilvl w:val="0"/>
          <w:numId w:val="48"/>
        </w:numPr>
        <w:tabs>
          <w:tab w:val="left" w:pos="1080"/>
        </w:tabs>
        <w:suppressAutoHyphens/>
        <w:spacing w:after="0" w:line="276" w:lineRule="auto"/>
        <w:jc w:val="both"/>
        <w:rPr>
          <w:rFonts w:eastAsiaTheme="minorEastAsia"/>
          <w:szCs w:val="20"/>
          <w:lang w:eastAsia="pl-PL"/>
        </w:rPr>
      </w:pPr>
      <w:bookmarkStart w:id="24" w:name="_Hlk97817315"/>
      <w:bookmarkEnd w:id="23"/>
      <w:r w:rsidRPr="00060A4A">
        <w:rPr>
          <w:rFonts w:eastAsiaTheme="minorEastAsia"/>
          <w:szCs w:val="20"/>
        </w:rPr>
        <w:t xml:space="preserve">Ubezpieczyciel obejmuje ochroną szkody w ubezpieczonym mieniu podczas transportu drogowego, kolejowego, dokonywanego przez Ubezpieczonego lub osoby, za które ponosi odpowiedzialność, pojazdami własnymi ubezpieczonego lub prywatnymi pojazdami. </w:t>
      </w:r>
    </w:p>
    <w:bookmarkEnd w:id="24"/>
    <w:p w14:paraId="7EA201FB" w14:textId="48FBEDFE" w:rsidR="001E3572" w:rsidRPr="00060A4A" w:rsidRDefault="001E3572" w:rsidP="004468E2">
      <w:pPr>
        <w:numPr>
          <w:ilvl w:val="0"/>
          <w:numId w:val="48"/>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 xml:space="preserve">Za początek transportu uważa się moment przejęcia ubezpieczonego mienia do rozpoczynającego się po tym transportu, a za koniec transportu – wydanie mienia </w:t>
      </w:r>
      <w:r w:rsidR="006C1AA2" w:rsidRPr="00060A4A">
        <w:rPr>
          <w:rFonts w:eastAsiaTheme="minorEastAsia"/>
          <w:szCs w:val="20"/>
        </w:rPr>
        <w:br/>
      </w:r>
      <w:r w:rsidRPr="00060A4A">
        <w:rPr>
          <w:rFonts w:eastAsiaTheme="minorEastAsia"/>
          <w:szCs w:val="20"/>
        </w:rPr>
        <w:t>w miejscu docelowym.</w:t>
      </w:r>
    </w:p>
    <w:p w14:paraId="2832EA0E" w14:textId="77777777" w:rsidR="001E3572" w:rsidRPr="00060A4A" w:rsidRDefault="001E3572" w:rsidP="004468E2">
      <w:pPr>
        <w:numPr>
          <w:ilvl w:val="0"/>
          <w:numId w:val="48"/>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Ubezpieczeniem objęte są także szkody powstałe w czasie operacji załadunkowych lub wyładunkowych.</w:t>
      </w:r>
    </w:p>
    <w:p w14:paraId="4449D5E8" w14:textId="5205F729" w:rsidR="001E3572" w:rsidRPr="00060A4A" w:rsidRDefault="001E3572" w:rsidP="004468E2">
      <w:pPr>
        <w:numPr>
          <w:ilvl w:val="0"/>
          <w:numId w:val="48"/>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 xml:space="preserve">Limit odpowiedzialności na jedno i wszystkie zdarzenia w okresie ubezpieczenia </w:t>
      </w:r>
      <w:r w:rsidRPr="00060A4A">
        <w:rPr>
          <w:szCs w:val="20"/>
        </w:rPr>
        <w:br/>
      </w:r>
      <w:r w:rsidRPr="00060A4A">
        <w:rPr>
          <w:rFonts w:eastAsiaTheme="minorEastAsia"/>
          <w:b/>
          <w:bCs/>
          <w:szCs w:val="20"/>
        </w:rPr>
        <w:t>50 000,00 zł</w:t>
      </w:r>
    </w:p>
    <w:p w14:paraId="3644546C" w14:textId="4A2A1BD1" w:rsidR="001E3572" w:rsidRPr="006A0DC8" w:rsidRDefault="001E3572" w:rsidP="004468E2">
      <w:pPr>
        <w:pStyle w:val="Akapitzlist"/>
        <w:numPr>
          <w:ilvl w:val="1"/>
          <w:numId w:val="55"/>
        </w:numPr>
        <w:spacing w:after="0" w:line="276" w:lineRule="auto"/>
        <w:jc w:val="both"/>
        <w:rPr>
          <w:rFonts w:eastAsiaTheme="minorEastAsia"/>
          <w:b/>
          <w:bCs/>
          <w:szCs w:val="20"/>
          <w:lang w:eastAsia="pl-PL"/>
        </w:rPr>
      </w:pPr>
      <w:bookmarkStart w:id="25" w:name="_Hlk138090269"/>
      <w:r w:rsidRPr="006A0DC8">
        <w:rPr>
          <w:rFonts w:eastAsiaTheme="minorEastAsia"/>
          <w:b/>
          <w:bCs/>
          <w:szCs w:val="20"/>
          <w:lang w:eastAsia="pl-PL"/>
        </w:rPr>
        <w:lastRenderedPageBreak/>
        <w:t>Ubezpieczenie ryzyka strajku, rozruchów i zamieszek społecznych</w:t>
      </w:r>
      <w:bookmarkEnd w:id="25"/>
      <w:r w:rsidR="00D07888" w:rsidRPr="006A0DC8">
        <w:rPr>
          <w:rFonts w:eastAsiaTheme="minorEastAsia"/>
          <w:b/>
          <w:bCs/>
          <w:szCs w:val="20"/>
          <w:lang w:eastAsia="pl-PL"/>
        </w:rPr>
        <w:t xml:space="preserve">. </w:t>
      </w:r>
      <w:r w:rsidRPr="006A0DC8">
        <w:rPr>
          <w:rFonts w:eastAsiaTheme="minorEastAsia"/>
          <w:szCs w:val="20"/>
          <w:lang w:eastAsia="pl-PL"/>
        </w:rPr>
        <w:t>Ubezpieczyciel pokrywa do ustalonego limitu) szkody powstałe w wyniku zdarzeń określonych w umowie ubezpieczenia a powstałe w czasie trwania: strajku, zamieszek i rozruchów społecznych.</w:t>
      </w:r>
      <w:r w:rsidR="006A0DC8">
        <w:rPr>
          <w:rFonts w:eastAsiaTheme="minorEastAsia"/>
          <w:szCs w:val="20"/>
          <w:lang w:eastAsia="pl-PL"/>
        </w:rPr>
        <w:t xml:space="preserve"> </w:t>
      </w:r>
      <w:r w:rsidRPr="006A0DC8">
        <w:rPr>
          <w:rFonts w:eastAsiaTheme="minorEastAsia"/>
          <w:szCs w:val="20"/>
          <w:lang w:eastAsia="pl-PL"/>
        </w:rPr>
        <w:t>Ubezpieczenie nie obejmuje szkód powstałych wskutek lub mających pośredni lub bezpośredni związek z następującymi zdarzeniami:</w:t>
      </w:r>
    </w:p>
    <w:p w14:paraId="76678D25" w14:textId="77777777" w:rsidR="001E3572" w:rsidRPr="00060A4A" w:rsidRDefault="001E3572" w:rsidP="00CD7B47">
      <w:pPr>
        <w:numPr>
          <w:ilvl w:val="0"/>
          <w:numId w:val="17"/>
        </w:numPr>
        <w:tabs>
          <w:tab w:val="left" w:pos="1080"/>
        </w:tabs>
        <w:suppressAutoHyphens/>
        <w:spacing w:after="0" w:line="276" w:lineRule="auto"/>
        <w:jc w:val="both"/>
        <w:rPr>
          <w:rFonts w:eastAsiaTheme="minorEastAsia"/>
          <w:szCs w:val="20"/>
        </w:rPr>
      </w:pPr>
      <w:r w:rsidRPr="00060A4A">
        <w:rPr>
          <w:rFonts w:eastAsiaTheme="minorEastAsia"/>
          <w:szCs w:val="20"/>
        </w:rPr>
        <w:t>Wojna, inwazja, działanie nieprzyjacielskie, działania wojenne (niezależnie od tego, czy wojna została wypowiedziana, czy nie), wojna domowa.</w:t>
      </w:r>
    </w:p>
    <w:p w14:paraId="7D9EC371" w14:textId="77777777" w:rsidR="001E3572" w:rsidRPr="00060A4A" w:rsidRDefault="001E3572" w:rsidP="00CD7B47">
      <w:pPr>
        <w:numPr>
          <w:ilvl w:val="0"/>
          <w:numId w:val="17"/>
        </w:numPr>
        <w:tabs>
          <w:tab w:val="left" w:pos="1080"/>
        </w:tabs>
        <w:suppressAutoHyphens/>
        <w:spacing w:after="0" w:line="276" w:lineRule="auto"/>
        <w:jc w:val="both"/>
        <w:rPr>
          <w:rFonts w:eastAsiaTheme="minorEastAsia"/>
          <w:szCs w:val="20"/>
        </w:rPr>
      </w:pPr>
      <w:r w:rsidRPr="00060A4A">
        <w:rPr>
          <w:rFonts w:eastAsiaTheme="minorEastAsia"/>
          <w:szCs w:val="20"/>
        </w:rPr>
        <w:t>Bunt, zamieszki społeczne o charakterze powstania powszechnego, powstanie zbrojne, rebelia, rewolucja, działanie władzy wojskowej lub uzurpowanej.</w:t>
      </w:r>
    </w:p>
    <w:p w14:paraId="4EBCC1C2" w14:textId="3F1EFB13" w:rsidR="001E3572" w:rsidRPr="00060A4A" w:rsidRDefault="001E3572" w:rsidP="00CD7B47">
      <w:pPr>
        <w:numPr>
          <w:ilvl w:val="0"/>
          <w:numId w:val="17"/>
        </w:numPr>
        <w:tabs>
          <w:tab w:val="left" w:pos="1080"/>
        </w:tabs>
        <w:suppressAutoHyphens/>
        <w:spacing w:after="0" w:line="276" w:lineRule="auto"/>
        <w:jc w:val="both"/>
        <w:rPr>
          <w:rFonts w:eastAsiaTheme="minorEastAsia"/>
          <w:szCs w:val="20"/>
        </w:rPr>
      </w:pPr>
      <w:r w:rsidRPr="00060A4A">
        <w:rPr>
          <w:rFonts w:eastAsiaTheme="minorEastAsia"/>
          <w:szCs w:val="20"/>
        </w:rPr>
        <w:t>Działanie osób skierowane przeciwko mieniu z pobudek politycznych lub ideologicznych skierowane przeciwko społeczeńst</w:t>
      </w:r>
      <w:r w:rsidR="00A961D8">
        <w:rPr>
          <w:rFonts w:eastAsiaTheme="minorEastAsia"/>
          <w:szCs w:val="20"/>
        </w:rPr>
        <w:t>wu</w:t>
      </w:r>
      <w:r w:rsidRPr="00060A4A">
        <w:rPr>
          <w:rFonts w:eastAsiaTheme="minorEastAsia"/>
          <w:szCs w:val="20"/>
        </w:rPr>
        <w:t xml:space="preserve"> z zamiarem jego zastraszenia.</w:t>
      </w:r>
    </w:p>
    <w:p w14:paraId="3A62051F" w14:textId="77777777" w:rsidR="001E3572" w:rsidRPr="00060A4A" w:rsidRDefault="001E3572" w:rsidP="00CD7B47">
      <w:pPr>
        <w:numPr>
          <w:ilvl w:val="0"/>
          <w:numId w:val="17"/>
        </w:numPr>
        <w:tabs>
          <w:tab w:val="left" w:pos="1080"/>
        </w:tabs>
        <w:suppressAutoHyphens/>
        <w:spacing w:after="0" w:line="276" w:lineRule="auto"/>
        <w:jc w:val="both"/>
        <w:rPr>
          <w:rFonts w:eastAsiaTheme="minorEastAsia"/>
          <w:szCs w:val="20"/>
        </w:rPr>
      </w:pPr>
      <w:r w:rsidRPr="00060A4A">
        <w:rPr>
          <w:rFonts w:eastAsiaTheme="minorEastAsia"/>
          <w:szCs w:val="20"/>
        </w:rPr>
        <w:t>Akty terroryzmu i sabotażu.</w:t>
      </w:r>
    </w:p>
    <w:p w14:paraId="5D6B4157" w14:textId="77777777" w:rsidR="001E3572" w:rsidRPr="00060A4A" w:rsidRDefault="001E3572" w:rsidP="004D47C5">
      <w:pPr>
        <w:spacing w:after="0" w:line="276" w:lineRule="auto"/>
        <w:ind w:left="708"/>
        <w:rPr>
          <w:rFonts w:eastAsiaTheme="minorEastAsia"/>
          <w:szCs w:val="20"/>
          <w:u w:val="single"/>
          <w:lang w:eastAsia="pl-PL"/>
        </w:rPr>
      </w:pPr>
      <w:r w:rsidRPr="00060A4A">
        <w:rPr>
          <w:rFonts w:eastAsiaTheme="minorEastAsia"/>
          <w:szCs w:val="20"/>
          <w:u w:val="single"/>
          <w:lang w:eastAsia="pl-PL"/>
        </w:rPr>
        <w:t>Franszyza redukcyjna wynosi 5 000,00 zł.</w:t>
      </w:r>
    </w:p>
    <w:p w14:paraId="76B68097" w14:textId="12B851B3" w:rsidR="001E3572" w:rsidRPr="00060A4A" w:rsidRDefault="001E3572" w:rsidP="004D47C5">
      <w:pPr>
        <w:tabs>
          <w:tab w:val="left" w:pos="1080"/>
        </w:tabs>
        <w:suppressAutoHyphens/>
        <w:spacing w:after="0" w:line="276" w:lineRule="auto"/>
        <w:ind w:left="708"/>
        <w:jc w:val="both"/>
        <w:rPr>
          <w:rFonts w:eastAsiaTheme="minorEastAsia"/>
          <w:szCs w:val="20"/>
          <w:lang w:eastAsia="pl-PL"/>
        </w:rPr>
      </w:pPr>
      <w:r w:rsidRPr="00060A4A">
        <w:rPr>
          <w:rFonts w:eastAsiaTheme="minorEastAsia"/>
          <w:szCs w:val="20"/>
          <w:lang w:eastAsia="pl-PL"/>
        </w:rPr>
        <w:t xml:space="preserve">Limit odpowiedzialności na jedno i wszystkie zdarzenia w okresie ubezpieczenia </w:t>
      </w:r>
      <w:r w:rsidRPr="00060A4A">
        <w:rPr>
          <w:rFonts w:eastAsiaTheme="minorEastAsia"/>
          <w:szCs w:val="20"/>
          <w:lang w:eastAsia="pl-PL"/>
        </w:rPr>
        <w:br/>
        <w:t xml:space="preserve">– </w:t>
      </w:r>
      <w:r w:rsidR="003A7B63" w:rsidRPr="00060A4A">
        <w:rPr>
          <w:rFonts w:eastAsiaTheme="minorEastAsia"/>
          <w:b/>
          <w:bCs/>
          <w:szCs w:val="20"/>
          <w:lang w:eastAsia="pl-PL"/>
        </w:rPr>
        <w:t>5</w:t>
      </w:r>
      <w:r w:rsidRPr="00060A4A">
        <w:rPr>
          <w:rFonts w:eastAsiaTheme="minorEastAsia"/>
          <w:b/>
          <w:bCs/>
          <w:szCs w:val="20"/>
          <w:lang w:eastAsia="pl-PL"/>
        </w:rPr>
        <w:t>00 000,00 zł</w:t>
      </w:r>
    </w:p>
    <w:p w14:paraId="527026D4" w14:textId="77777777" w:rsidR="001E3572" w:rsidRPr="00060A4A" w:rsidRDefault="001E3572" w:rsidP="004D47C5">
      <w:pPr>
        <w:tabs>
          <w:tab w:val="left" w:pos="1080"/>
        </w:tabs>
        <w:suppressAutoHyphens/>
        <w:spacing w:after="0" w:line="276" w:lineRule="auto"/>
        <w:ind w:left="708"/>
        <w:jc w:val="both"/>
        <w:rPr>
          <w:rFonts w:eastAsiaTheme="minorEastAsia"/>
          <w:szCs w:val="20"/>
          <w:lang w:eastAsia="pl-PL"/>
        </w:rPr>
      </w:pPr>
    </w:p>
    <w:p w14:paraId="18DD9B63" w14:textId="77777777" w:rsidR="00086F5A" w:rsidRPr="00086F5A" w:rsidRDefault="001E3572" w:rsidP="004468E2">
      <w:pPr>
        <w:pStyle w:val="Akapitzlist"/>
        <w:numPr>
          <w:ilvl w:val="1"/>
          <w:numId w:val="55"/>
        </w:numPr>
        <w:spacing w:after="0" w:line="276" w:lineRule="auto"/>
        <w:jc w:val="both"/>
        <w:rPr>
          <w:rFonts w:eastAsiaTheme="minorEastAsia"/>
          <w:b/>
          <w:bCs/>
          <w:szCs w:val="20"/>
          <w:lang w:eastAsia="pl-PL"/>
        </w:rPr>
      </w:pPr>
      <w:bookmarkStart w:id="26" w:name="_Hlk138090272"/>
      <w:r w:rsidRPr="006A0DC8">
        <w:rPr>
          <w:rFonts w:eastAsiaTheme="minorEastAsia"/>
          <w:b/>
          <w:bCs/>
          <w:szCs w:val="20"/>
          <w:lang w:eastAsia="pl-PL"/>
        </w:rPr>
        <w:t>Ubezpieczenie ryzyka terroryzmu</w:t>
      </w:r>
      <w:bookmarkEnd w:id="26"/>
      <w:r w:rsidR="00D07888" w:rsidRPr="006A0DC8">
        <w:rPr>
          <w:rFonts w:eastAsiaTheme="minorEastAsia"/>
          <w:b/>
          <w:bCs/>
          <w:szCs w:val="20"/>
          <w:lang w:eastAsia="pl-PL"/>
        </w:rPr>
        <w:t xml:space="preserve">. </w:t>
      </w:r>
      <w:r w:rsidRPr="006A0DC8">
        <w:rPr>
          <w:rFonts w:eastAsiaTheme="minorEastAsia"/>
          <w:szCs w:val="20"/>
          <w:lang w:eastAsia="pl-PL"/>
        </w:rPr>
        <w:t xml:space="preserve">Ubezpieczyciel pokrywa do ustalonego limitu szkody powstałe w wyniku zrealizowania się zdarzenia objętego umową ubezpieczenia a powstałą w następstwie aktów terrorystycznych. Przez akty terrorystyczne rozumie się działanie osoby lub osób w celu zastraszenia ludności i dezorganizacji życia publicznego przy użyciu przemocy, skierowane przeciwko </w:t>
      </w:r>
      <w:r w:rsidR="00A961D8" w:rsidRPr="006A0DC8">
        <w:rPr>
          <w:rFonts w:eastAsiaTheme="minorEastAsia"/>
          <w:szCs w:val="20"/>
          <w:lang w:eastAsia="pl-PL"/>
        </w:rPr>
        <w:t>społeczeńst</w:t>
      </w:r>
      <w:r w:rsidR="00A961D8">
        <w:rPr>
          <w:rFonts w:eastAsiaTheme="minorEastAsia"/>
          <w:szCs w:val="20"/>
          <w:lang w:eastAsia="pl-PL"/>
        </w:rPr>
        <w:t>wu</w:t>
      </w:r>
      <w:r w:rsidRPr="006A0DC8">
        <w:rPr>
          <w:rFonts w:eastAsiaTheme="minorEastAsia"/>
          <w:szCs w:val="20"/>
          <w:lang w:eastAsia="pl-PL"/>
        </w:rPr>
        <w:t xml:space="preserve"> i/lub legalnej władzy dla osiągnięcia celów politycznych lub społecznych.</w:t>
      </w:r>
      <w:r w:rsidR="00D07888" w:rsidRPr="006A0DC8">
        <w:rPr>
          <w:rFonts w:eastAsiaTheme="minorEastAsia"/>
          <w:szCs w:val="20"/>
          <w:lang w:eastAsia="pl-PL"/>
        </w:rPr>
        <w:t xml:space="preserve"> </w:t>
      </w:r>
      <w:r w:rsidRPr="006A0DC8">
        <w:rPr>
          <w:rFonts w:eastAsiaTheme="minorEastAsia"/>
          <w:szCs w:val="20"/>
          <w:lang w:eastAsia="pl-PL"/>
        </w:rPr>
        <w:t>Ubezpieczenie nie obejmuje szkód powstałych w związku lub wskutek:</w:t>
      </w:r>
      <w:r w:rsidR="00D07888" w:rsidRPr="006A0DC8">
        <w:rPr>
          <w:rFonts w:eastAsiaTheme="minorEastAsia"/>
          <w:szCs w:val="20"/>
          <w:lang w:eastAsia="pl-PL"/>
        </w:rPr>
        <w:t xml:space="preserve"> </w:t>
      </w:r>
      <w:r w:rsidRPr="006A0DC8">
        <w:rPr>
          <w:rFonts w:cstheme="minorHAnsi"/>
          <w:szCs w:val="20"/>
        </w:rPr>
        <w:t>działania jakichkolwiek substancji chemicznych lub biologicznych, gróźb lub fałszywych alarmów,</w:t>
      </w:r>
      <w:r w:rsidR="00D07888" w:rsidRPr="006A0DC8">
        <w:rPr>
          <w:rFonts w:cstheme="minorHAnsi"/>
          <w:szCs w:val="20"/>
        </w:rPr>
        <w:t xml:space="preserve"> </w:t>
      </w:r>
      <w:r w:rsidR="00CD5DD3" w:rsidRPr="006A0DC8">
        <w:rPr>
          <w:rFonts w:cstheme="minorHAnsi"/>
          <w:bCs/>
          <w:szCs w:val="20"/>
        </w:rPr>
        <w:t>s</w:t>
      </w:r>
      <w:r w:rsidRPr="006A0DC8">
        <w:rPr>
          <w:rFonts w:cstheme="minorHAnsi"/>
          <w:bCs/>
          <w:szCs w:val="20"/>
        </w:rPr>
        <w:t>trajków</w:t>
      </w:r>
      <w:r w:rsidRPr="006A0DC8">
        <w:rPr>
          <w:rFonts w:cstheme="minorHAnsi"/>
          <w:szCs w:val="20"/>
        </w:rPr>
        <w:t xml:space="preserve">, </w:t>
      </w:r>
      <w:r w:rsidRPr="006A0DC8">
        <w:rPr>
          <w:rFonts w:cstheme="minorHAnsi"/>
          <w:bCs/>
          <w:szCs w:val="20"/>
        </w:rPr>
        <w:t>rozruchów</w:t>
      </w:r>
      <w:r w:rsidRPr="006A0DC8">
        <w:rPr>
          <w:rFonts w:cstheme="minorHAnsi"/>
          <w:szCs w:val="20"/>
        </w:rPr>
        <w:t xml:space="preserve">, </w:t>
      </w:r>
      <w:r w:rsidRPr="006A0DC8">
        <w:rPr>
          <w:rFonts w:cstheme="minorHAnsi"/>
          <w:bCs/>
          <w:szCs w:val="20"/>
        </w:rPr>
        <w:t>zamieszek społecznych</w:t>
      </w:r>
      <w:r w:rsidRPr="006A0DC8">
        <w:rPr>
          <w:rFonts w:cstheme="minorHAnsi"/>
          <w:szCs w:val="20"/>
        </w:rPr>
        <w:t>.</w:t>
      </w:r>
      <w:r w:rsidR="00D07888" w:rsidRPr="006A0DC8">
        <w:rPr>
          <w:rFonts w:cstheme="minorHAnsi"/>
          <w:szCs w:val="20"/>
        </w:rPr>
        <w:t xml:space="preserve"> </w:t>
      </w:r>
    </w:p>
    <w:p w14:paraId="64E76F30" w14:textId="218C27BF" w:rsidR="006A0DC8" w:rsidRDefault="001E3572" w:rsidP="00086F5A">
      <w:pPr>
        <w:pStyle w:val="Akapitzlist"/>
        <w:spacing w:after="0" w:line="276" w:lineRule="auto"/>
        <w:ind w:left="984"/>
        <w:jc w:val="both"/>
        <w:rPr>
          <w:rFonts w:eastAsiaTheme="minorEastAsia"/>
          <w:b/>
          <w:bCs/>
          <w:szCs w:val="20"/>
          <w:lang w:eastAsia="pl-PL"/>
        </w:rPr>
      </w:pPr>
      <w:r w:rsidRPr="006A0DC8">
        <w:rPr>
          <w:rFonts w:eastAsiaTheme="minorEastAsia"/>
          <w:szCs w:val="20"/>
          <w:u w:val="single"/>
          <w:lang w:eastAsia="pl-PL"/>
        </w:rPr>
        <w:t>Franszyza redukcyjna wynosi 5 000,00 zł.</w:t>
      </w:r>
      <w:r w:rsidR="00D07888" w:rsidRPr="006A0DC8">
        <w:rPr>
          <w:rFonts w:eastAsiaTheme="minorEastAsia"/>
          <w:szCs w:val="20"/>
          <w:u w:val="single"/>
          <w:lang w:eastAsia="pl-PL"/>
        </w:rPr>
        <w:t xml:space="preserve"> </w:t>
      </w:r>
      <w:r w:rsidRPr="006A0DC8">
        <w:rPr>
          <w:rFonts w:eastAsiaTheme="minorEastAsia"/>
          <w:szCs w:val="20"/>
          <w:lang w:eastAsia="pl-PL"/>
        </w:rPr>
        <w:t>Limit odpowiedzialności na jedno i wszystkie zdarzenia w okresie ubezpieczeni</w:t>
      </w:r>
      <w:r w:rsidR="00D07888" w:rsidRPr="006A0DC8">
        <w:rPr>
          <w:rFonts w:eastAsiaTheme="minorEastAsia"/>
          <w:szCs w:val="20"/>
          <w:lang w:eastAsia="pl-PL"/>
        </w:rPr>
        <w:t>a wynosi</w:t>
      </w:r>
      <w:r w:rsidRPr="006A0DC8">
        <w:rPr>
          <w:rFonts w:eastAsiaTheme="minorEastAsia"/>
          <w:szCs w:val="20"/>
          <w:lang w:eastAsia="pl-PL"/>
        </w:rPr>
        <w:t xml:space="preserve"> </w:t>
      </w:r>
      <w:r w:rsidR="00CD5DD3" w:rsidRPr="006A0DC8">
        <w:rPr>
          <w:rFonts w:eastAsiaTheme="minorEastAsia"/>
          <w:b/>
          <w:bCs/>
          <w:szCs w:val="20"/>
          <w:lang w:eastAsia="pl-PL"/>
        </w:rPr>
        <w:t>5</w:t>
      </w:r>
      <w:r w:rsidRPr="006A0DC8">
        <w:rPr>
          <w:rFonts w:eastAsiaTheme="minorEastAsia"/>
          <w:b/>
          <w:bCs/>
          <w:szCs w:val="20"/>
          <w:lang w:eastAsia="pl-PL"/>
        </w:rPr>
        <w:t>00 000,00 zł</w:t>
      </w:r>
      <w:r w:rsidR="00D07888" w:rsidRPr="006A0DC8">
        <w:rPr>
          <w:rFonts w:eastAsiaTheme="minorEastAsia"/>
          <w:b/>
          <w:bCs/>
          <w:szCs w:val="20"/>
          <w:lang w:eastAsia="pl-PL"/>
        </w:rPr>
        <w:t>.</w:t>
      </w:r>
      <w:bookmarkStart w:id="27" w:name="_Hlk138090277"/>
    </w:p>
    <w:p w14:paraId="6549EA06" w14:textId="5CFCAF8C" w:rsidR="001E3572" w:rsidRPr="006A0DC8" w:rsidRDefault="001E3572" w:rsidP="004468E2">
      <w:pPr>
        <w:pStyle w:val="Akapitzlist"/>
        <w:numPr>
          <w:ilvl w:val="1"/>
          <w:numId w:val="55"/>
        </w:numPr>
        <w:spacing w:after="0" w:line="276" w:lineRule="auto"/>
        <w:jc w:val="both"/>
        <w:rPr>
          <w:rFonts w:eastAsiaTheme="minorEastAsia"/>
          <w:b/>
          <w:bCs/>
          <w:szCs w:val="20"/>
          <w:lang w:eastAsia="pl-PL"/>
        </w:rPr>
      </w:pPr>
      <w:r w:rsidRPr="006A0DC8">
        <w:rPr>
          <w:rFonts w:eastAsiaTheme="minorEastAsia"/>
          <w:b/>
          <w:bCs/>
          <w:szCs w:val="20"/>
          <w:lang w:eastAsia="pl-PL"/>
        </w:rPr>
        <w:t>Ubezpieczenie zwiększonych kosztów działalności</w:t>
      </w:r>
      <w:bookmarkEnd w:id="27"/>
      <w:r w:rsidR="00D07888" w:rsidRPr="006A0DC8">
        <w:rPr>
          <w:rFonts w:eastAsiaTheme="minorEastAsia"/>
          <w:b/>
          <w:bCs/>
          <w:szCs w:val="20"/>
          <w:lang w:eastAsia="pl-PL"/>
        </w:rPr>
        <w:t xml:space="preserve">. </w:t>
      </w:r>
      <w:r w:rsidRPr="006A0DC8">
        <w:rPr>
          <w:rFonts w:eastAsiaTheme="minorEastAsia"/>
          <w:szCs w:val="20"/>
          <w:lang w:eastAsia="pl-PL"/>
        </w:rPr>
        <w:t>Ubezpieczyciel pokryje udokumentowany wzrost kosztów działalności spowodowany ubezpieczoną szkodą rzeczową (nie dotyczy kosztów zapobieżenia szkodzie, ale obejmuje pozostałe koszty) do wysokości określonej w umowie ubezpieczenia. Pokrywane koszty to m.in.:</w:t>
      </w:r>
    </w:p>
    <w:p w14:paraId="15A2167E" w14:textId="77777777" w:rsidR="001E3572" w:rsidRPr="00060A4A" w:rsidRDefault="001E3572" w:rsidP="004468E2">
      <w:pPr>
        <w:numPr>
          <w:ilvl w:val="0"/>
          <w:numId w:val="49"/>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najmu pomieszczeń zastępczych i koszty ich adaptacji,</w:t>
      </w:r>
    </w:p>
    <w:p w14:paraId="06459ECB" w14:textId="77777777" w:rsidR="001E3572" w:rsidRPr="00060A4A" w:rsidRDefault="001E3572" w:rsidP="004468E2">
      <w:pPr>
        <w:numPr>
          <w:ilvl w:val="0"/>
          <w:numId w:val="49"/>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najmu, dzierżawy, użyczenia, leasingu maszyn, urządzeń, wyposażenia,</w:t>
      </w:r>
    </w:p>
    <w:p w14:paraId="37E97C02" w14:textId="77777777" w:rsidR="001E3572" w:rsidRPr="00060A4A" w:rsidRDefault="001E3572" w:rsidP="004468E2">
      <w:pPr>
        <w:numPr>
          <w:ilvl w:val="0"/>
          <w:numId w:val="49"/>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przeprowadzki,</w:t>
      </w:r>
    </w:p>
    <w:p w14:paraId="13471D4A" w14:textId="77777777" w:rsidR="001E3572" w:rsidRPr="00060A4A" w:rsidRDefault="001E3572" w:rsidP="004468E2">
      <w:pPr>
        <w:numPr>
          <w:ilvl w:val="0"/>
          <w:numId w:val="49"/>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akcji informacyjnej (np. skierowanej do klientów),</w:t>
      </w:r>
    </w:p>
    <w:p w14:paraId="2A3B5B14" w14:textId="77777777" w:rsidR="001E3572" w:rsidRPr="00060A4A" w:rsidRDefault="001E3572" w:rsidP="004468E2">
      <w:pPr>
        <w:numPr>
          <w:ilvl w:val="0"/>
          <w:numId w:val="49"/>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związane z brakiem dostępu do lokalizacji,</w:t>
      </w:r>
    </w:p>
    <w:p w14:paraId="223FEE34" w14:textId="77777777" w:rsidR="00D07888" w:rsidRDefault="001E3572" w:rsidP="004468E2">
      <w:pPr>
        <w:numPr>
          <w:ilvl w:val="0"/>
          <w:numId w:val="49"/>
        </w:numPr>
        <w:tabs>
          <w:tab w:val="left" w:pos="1080"/>
        </w:tabs>
        <w:suppressAutoHyphens/>
        <w:spacing w:after="0" w:line="276" w:lineRule="auto"/>
        <w:jc w:val="both"/>
        <w:rPr>
          <w:rFonts w:eastAsiaTheme="minorEastAsia"/>
          <w:szCs w:val="20"/>
          <w:lang w:eastAsia="pl-PL"/>
        </w:rPr>
      </w:pPr>
      <w:r w:rsidRPr="00060A4A">
        <w:rPr>
          <w:rFonts w:eastAsiaTheme="minorEastAsia"/>
          <w:szCs w:val="20"/>
        </w:rPr>
        <w:t>Koszty dodatkowe związane z zastosowaniem rozwiązań prowizorycznych mających na celu uniknięcie lub zmniejszenie zakłóceń w prowadzeniu działalności.</w:t>
      </w:r>
    </w:p>
    <w:p w14:paraId="2D2C9C8B" w14:textId="22114F69" w:rsidR="001E3572" w:rsidRPr="00060A4A" w:rsidRDefault="001E3572" w:rsidP="00D07888">
      <w:pPr>
        <w:tabs>
          <w:tab w:val="left" w:pos="1080"/>
        </w:tabs>
        <w:suppressAutoHyphens/>
        <w:spacing w:after="0" w:line="276" w:lineRule="auto"/>
        <w:ind w:left="1428"/>
        <w:jc w:val="both"/>
        <w:rPr>
          <w:rFonts w:cstheme="minorHAnsi"/>
          <w:szCs w:val="20"/>
        </w:rPr>
      </w:pPr>
      <w:r w:rsidRPr="00D07888">
        <w:rPr>
          <w:rFonts w:cstheme="minorHAnsi"/>
          <w:szCs w:val="20"/>
        </w:rPr>
        <w:t>Ochrona ubezpieczeniowa nie obejmuje:</w:t>
      </w:r>
      <w:r w:rsidR="00D07888">
        <w:rPr>
          <w:rFonts w:cstheme="minorHAnsi"/>
          <w:szCs w:val="20"/>
        </w:rPr>
        <w:t xml:space="preserve"> </w:t>
      </w:r>
      <w:r w:rsidRPr="00060A4A">
        <w:rPr>
          <w:rFonts w:cstheme="minorHAnsi"/>
          <w:szCs w:val="20"/>
        </w:rPr>
        <w:t>kosztów bezpośrednio związanych z usunięciem Szkody w mieniu, w tym kosztów ratowania ubezpieczonego mienia oraz zapobieżenia Szkodzie lub zmniejszenia jej rozmiarów,  kosztów poniesionych w celu odtworzenie lub naprawienie mienia dotkniętego Szkodą, kosztów poniesionych w celu przygotowania roszczenia z tytułu Ubezpieczenia mienia.</w:t>
      </w:r>
    </w:p>
    <w:p w14:paraId="237E3C24" w14:textId="77777777" w:rsidR="001E3572" w:rsidRPr="00060A4A" w:rsidRDefault="001E3572" w:rsidP="00286053">
      <w:pPr>
        <w:suppressAutoHyphens/>
        <w:spacing w:after="0" w:line="276" w:lineRule="auto"/>
        <w:ind w:left="1134"/>
        <w:jc w:val="both"/>
        <w:rPr>
          <w:rFonts w:eastAsiaTheme="minorEastAsia"/>
          <w:szCs w:val="20"/>
          <w:lang w:eastAsia="pl-PL"/>
        </w:rPr>
      </w:pPr>
      <w:r w:rsidRPr="00060A4A">
        <w:rPr>
          <w:rFonts w:eastAsiaTheme="minorEastAsia"/>
          <w:szCs w:val="20"/>
          <w:lang w:eastAsia="pl-PL"/>
        </w:rPr>
        <w:t>Okres odszkodowawczy: 6 miesięcy</w:t>
      </w:r>
    </w:p>
    <w:p w14:paraId="419ED112" w14:textId="77777777" w:rsidR="006A0DC8" w:rsidRDefault="001E3572" w:rsidP="00286053">
      <w:pPr>
        <w:suppressAutoHyphens/>
        <w:spacing w:after="0" w:line="276" w:lineRule="auto"/>
        <w:ind w:left="1134"/>
        <w:jc w:val="both"/>
        <w:rPr>
          <w:rFonts w:eastAsiaTheme="minorEastAsia"/>
          <w:szCs w:val="20"/>
          <w:lang w:eastAsia="pl-PL"/>
        </w:rPr>
      </w:pPr>
      <w:r w:rsidRPr="00060A4A">
        <w:rPr>
          <w:rFonts w:eastAsiaTheme="minorEastAsia"/>
          <w:szCs w:val="20"/>
          <w:lang w:eastAsia="pl-PL"/>
        </w:rPr>
        <w:t xml:space="preserve">Limit odpowiedzialności na jedno i wszystkie zdarzenia w okresie ubezpieczenia </w:t>
      </w:r>
      <w:r w:rsidRPr="00060A4A">
        <w:rPr>
          <w:rFonts w:eastAsiaTheme="minorEastAsia"/>
          <w:szCs w:val="20"/>
          <w:lang w:eastAsia="pl-PL"/>
        </w:rPr>
        <w:br/>
        <w:t>–</w:t>
      </w:r>
      <w:r w:rsidR="00A02714" w:rsidRPr="00060A4A">
        <w:rPr>
          <w:rFonts w:eastAsiaTheme="minorEastAsia"/>
          <w:szCs w:val="20"/>
          <w:lang w:eastAsia="pl-PL"/>
        </w:rPr>
        <w:t xml:space="preserve"> </w:t>
      </w:r>
      <w:r w:rsidR="00FA1BA4" w:rsidRPr="00060A4A">
        <w:rPr>
          <w:rFonts w:eastAsiaTheme="minorEastAsia"/>
          <w:b/>
          <w:bCs/>
          <w:szCs w:val="20"/>
          <w:lang w:eastAsia="pl-PL"/>
        </w:rPr>
        <w:t>5</w:t>
      </w:r>
      <w:r w:rsidRPr="00060A4A">
        <w:rPr>
          <w:rFonts w:eastAsiaTheme="minorEastAsia"/>
          <w:b/>
          <w:bCs/>
          <w:szCs w:val="20"/>
          <w:lang w:eastAsia="pl-PL"/>
        </w:rPr>
        <w:t>00 000,00 zł</w:t>
      </w:r>
      <w:bookmarkStart w:id="28" w:name="_Hlk138090280"/>
    </w:p>
    <w:p w14:paraId="2244F0B3" w14:textId="77777777" w:rsidR="006A0DC8" w:rsidRPr="006A0DC8"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6A0DC8">
        <w:rPr>
          <w:rFonts w:eastAsiaTheme="minorEastAsia"/>
          <w:b/>
          <w:bCs/>
          <w:szCs w:val="20"/>
          <w:lang w:eastAsia="pl-PL"/>
        </w:rPr>
        <w:t>Klauzula reprezentantów</w:t>
      </w:r>
      <w:bookmarkEnd w:id="28"/>
      <w:r w:rsidR="00D07888" w:rsidRPr="006A0DC8">
        <w:rPr>
          <w:rFonts w:eastAsiaTheme="minorEastAsia"/>
          <w:b/>
          <w:bCs/>
          <w:szCs w:val="20"/>
          <w:lang w:eastAsia="pl-PL"/>
        </w:rPr>
        <w:t xml:space="preserve">. </w:t>
      </w:r>
      <w:r w:rsidRPr="006A0DC8">
        <w:rPr>
          <w:rFonts w:eastAsiaTheme="minorEastAsia"/>
          <w:szCs w:val="20"/>
          <w:lang w:eastAsia="pl-PL"/>
        </w:rPr>
        <w:t xml:space="preserve">Strony umowy ustalają, że Ubezpieczyciel uzna szkodę i wypłaci odszkodowanie na warunkach umowy ubezpieczenia także w przypadku, gdy szkoda będzie wynikiem winy umyślnej oraz/lub rażącego niedbalstwa, chyba że wina umyślna zostanie wykazana i udowodniona </w:t>
      </w:r>
      <w:r w:rsidR="00667DF0" w:rsidRPr="006A0DC8">
        <w:rPr>
          <w:rFonts w:eastAsiaTheme="minorEastAsia"/>
          <w:szCs w:val="20"/>
          <w:lang w:eastAsia="pl-PL"/>
        </w:rPr>
        <w:t>Burmistrzowi</w:t>
      </w:r>
      <w:r w:rsidR="00667DF0" w:rsidRPr="006A0DC8">
        <w:rPr>
          <w:rFonts w:eastAsiaTheme="minorEastAsia" w:cstheme="minorHAnsi"/>
          <w:szCs w:val="20"/>
          <w:lang w:eastAsia="pl-PL"/>
        </w:rPr>
        <w:t>.</w:t>
      </w:r>
      <w:bookmarkStart w:id="29" w:name="_Hlk138090283"/>
    </w:p>
    <w:p w14:paraId="31ED84BA" w14:textId="7F6515E2" w:rsid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6A0DC8">
        <w:rPr>
          <w:rFonts w:eastAsiaTheme="minorEastAsia"/>
          <w:b/>
          <w:bCs/>
          <w:szCs w:val="20"/>
          <w:lang w:eastAsia="pl-PL"/>
        </w:rPr>
        <w:lastRenderedPageBreak/>
        <w:t>Właściwości sądu i prawa</w:t>
      </w:r>
      <w:bookmarkEnd w:id="29"/>
      <w:r w:rsidR="00D07888" w:rsidRPr="006A0DC8">
        <w:rPr>
          <w:rFonts w:eastAsiaTheme="minorEastAsia"/>
          <w:szCs w:val="20"/>
          <w:lang w:eastAsia="pl-PL"/>
        </w:rPr>
        <w:t xml:space="preserve">. </w:t>
      </w:r>
      <w:r w:rsidRPr="006A0DC8">
        <w:rPr>
          <w:rFonts w:eastAsiaTheme="minorEastAsia"/>
          <w:szCs w:val="20"/>
          <w:lang w:eastAsia="pl-PL"/>
        </w:rPr>
        <w:t xml:space="preserve">Spory wynikające z umowy ubezpieczenia podlegają polskiemu </w:t>
      </w:r>
      <w:r w:rsidR="00A961D8" w:rsidRPr="006A0DC8">
        <w:rPr>
          <w:rFonts w:eastAsiaTheme="minorEastAsia"/>
          <w:szCs w:val="20"/>
          <w:lang w:eastAsia="pl-PL"/>
        </w:rPr>
        <w:t>pra</w:t>
      </w:r>
      <w:r w:rsidR="00A961D8">
        <w:rPr>
          <w:rFonts w:eastAsiaTheme="minorEastAsia"/>
          <w:szCs w:val="20"/>
          <w:lang w:eastAsia="pl-PL"/>
        </w:rPr>
        <w:t>wu</w:t>
      </w:r>
      <w:r w:rsidRPr="006A0DC8">
        <w:rPr>
          <w:rFonts w:eastAsiaTheme="minorEastAsia"/>
          <w:szCs w:val="20"/>
          <w:lang w:eastAsia="pl-PL"/>
        </w:rPr>
        <w:t xml:space="preserve"> oraz jurysdykcji i rozstrzygane będą przez sąd właściwy dla siedziby Ubezpieczającego/Ubezpieczonego.</w:t>
      </w:r>
      <w:bookmarkStart w:id="30" w:name="_Hlk138090286"/>
    </w:p>
    <w:p w14:paraId="4CCB16FB" w14:textId="4034190E" w:rsid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Wymagalność składki</w:t>
      </w:r>
      <w:bookmarkEnd w:id="30"/>
      <w:r w:rsidR="00D07888" w:rsidRPr="0049039D">
        <w:rPr>
          <w:rFonts w:eastAsiaTheme="minorEastAsia"/>
          <w:szCs w:val="20"/>
          <w:lang w:eastAsia="pl-PL"/>
        </w:rPr>
        <w:t xml:space="preserve">. </w:t>
      </w:r>
      <w:r w:rsidRPr="0049039D">
        <w:rPr>
          <w:rFonts w:eastAsiaTheme="minorEastAsia"/>
          <w:szCs w:val="20"/>
          <w:lang w:eastAsia="pl-PL"/>
        </w:rPr>
        <w:t xml:space="preserve">Jeżeli składka za ubezpieczenia rozłożona jest na raty – w przypadku szkody, z chwilą uznania przez Ubezpieczyciela roszczenia w tytułu przedmiotowej szkody – Ubezpieczający nie będzie zobowiązany do uiszczenia pozostałych do zapłaty rat składki w terminach </w:t>
      </w:r>
      <w:r w:rsidR="00A961D8" w:rsidRPr="0049039D">
        <w:rPr>
          <w:rFonts w:eastAsiaTheme="minorEastAsia"/>
          <w:szCs w:val="20"/>
          <w:lang w:eastAsia="pl-PL"/>
        </w:rPr>
        <w:t>innych</w:t>
      </w:r>
      <w:r w:rsidRPr="0049039D">
        <w:rPr>
          <w:rFonts w:eastAsiaTheme="minorEastAsia"/>
          <w:szCs w:val="20"/>
          <w:lang w:eastAsia="pl-PL"/>
        </w:rPr>
        <w:t xml:space="preserve"> niż wynikających z zawartych umów. Ubezpieczyciel nie potrąci pozostałych do zapłaty rat</w:t>
      </w:r>
      <w:r w:rsidR="00A02714" w:rsidRPr="0049039D">
        <w:rPr>
          <w:rFonts w:eastAsiaTheme="minorEastAsia"/>
          <w:szCs w:val="20"/>
          <w:lang w:eastAsia="pl-PL"/>
        </w:rPr>
        <w:t xml:space="preserve"> </w:t>
      </w:r>
      <w:r w:rsidRPr="0049039D">
        <w:rPr>
          <w:rFonts w:eastAsiaTheme="minorEastAsia"/>
          <w:szCs w:val="20"/>
          <w:lang w:eastAsia="pl-PL"/>
        </w:rPr>
        <w:t>z wypłacanego odszkodowania. Klauzula nie ma zastosowania w przypadku szkód całkowitych.</w:t>
      </w:r>
      <w:bookmarkStart w:id="31" w:name="_Hlk138090294"/>
    </w:p>
    <w:p w14:paraId="55CDC839" w14:textId="5C67392F" w:rsid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Data składki</w:t>
      </w:r>
      <w:bookmarkEnd w:id="31"/>
      <w:r w:rsidR="00D07888" w:rsidRPr="0049039D">
        <w:rPr>
          <w:rFonts w:eastAsiaTheme="minorEastAsia"/>
          <w:szCs w:val="20"/>
          <w:lang w:eastAsia="pl-PL"/>
        </w:rPr>
        <w:t xml:space="preserve">. </w:t>
      </w:r>
      <w:r w:rsidRPr="0049039D">
        <w:rPr>
          <w:rFonts w:eastAsiaTheme="minorEastAsia"/>
          <w:szCs w:val="20"/>
          <w:lang w:eastAsia="pl-PL"/>
        </w:rPr>
        <w:t xml:space="preserve">Dniem zapłaty składki (I raty składki) jest dzień złożenia dyspozycji </w:t>
      </w:r>
      <w:r w:rsidR="00A961D8" w:rsidRPr="0049039D">
        <w:rPr>
          <w:rFonts w:eastAsiaTheme="minorEastAsia"/>
          <w:szCs w:val="20"/>
          <w:lang w:eastAsia="pl-PL"/>
        </w:rPr>
        <w:t>przele</w:t>
      </w:r>
      <w:r w:rsidR="00A961D8">
        <w:rPr>
          <w:rFonts w:eastAsiaTheme="minorEastAsia"/>
          <w:szCs w:val="20"/>
          <w:lang w:eastAsia="pl-PL"/>
        </w:rPr>
        <w:t>wu</w:t>
      </w:r>
      <w:r w:rsidRPr="0049039D">
        <w:rPr>
          <w:rFonts w:eastAsiaTheme="minorEastAsia"/>
          <w:szCs w:val="20"/>
          <w:lang w:eastAsia="pl-PL"/>
        </w:rPr>
        <w:t xml:space="preserve"> kwoty należnej</w:t>
      </w:r>
      <w:r w:rsidR="00D07888" w:rsidRPr="0049039D">
        <w:rPr>
          <w:rFonts w:eastAsiaTheme="minorEastAsia"/>
          <w:szCs w:val="20"/>
          <w:lang w:eastAsia="pl-PL"/>
        </w:rPr>
        <w:t xml:space="preserve"> </w:t>
      </w:r>
      <w:r w:rsidRPr="0049039D">
        <w:rPr>
          <w:rFonts w:eastAsiaTheme="minorEastAsia"/>
          <w:szCs w:val="20"/>
          <w:lang w:eastAsia="pl-PL"/>
        </w:rPr>
        <w:t>z tytułu opłaty składki (I raty składki), o ile stan środków na rachunku bankowym ubezpieczającego pozwalał na zrealizowanie płatności. Nieopłacenie którejkolwiek raty składki lub całości składki w przypadku płatności jednorazowej upoważnia zakład ubezpieczeń do odstąpienia od umowy ubezpieczenia, po uprzednim</w:t>
      </w:r>
      <w:r w:rsidR="006C6366" w:rsidRPr="0049039D">
        <w:rPr>
          <w:rFonts w:eastAsiaTheme="minorEastAsia"/>
          <w:szCs w:val="20"/>
          <w:lang w:eastAsia="pl-PL"/>
        </w:rPr>
        <w:t xml:space="preserve"> drugim pisemnym</w:t>
      </w:r>
      <w:r w:rsidRPr="0049039D">
        <w:rPr>
          <w:rFonts w:eastAsiaTheme="minorEastAsia"/>
          <w:szCs w:val="20"/>
          <w:lang w:eastAsia="pl-PL"/>
        </w:rPr>
        <w:t xml:space="preserve"> wezwaniu do zapłaty i wyznaczeniu dodatkowego terminu, nie krótszego niż </w:t>
      </w:r>
      <w:r w:rsidR="006C6366" w:rsidRPr="0049039D">
        <w:rPr>
          <w:rFonts w:eastAsiaTheme="minorEastAsia"/>
          <w:szCs w:val="20"/>
          <w:lang w:eastAsia="pl-PL"/>
        </w:rPr>
        <w:t>14</w:t>
      </w:r>
      <w:r w:rsidRPr="0049039D">
        <w:rPr>
          <w:rFonts w:eastAsiaTheme="minorEastAsia"/>
          <w:szCs w:val="20"/>
          <w:lang w:eastAsia="pl-PL"/>
        </w:rPr>
        <w:t xml:space="preserve"> dni od daty doręczenia (nieopłacenie składki nie powoduje automatycznego wygaśnięcia ochrony ubezpieczeniowej).</w:t>
      </w:r>
      <w:bookmarkStart w:id="32" w:name="_Hlk138090297"/>
    </w:p>
    <w:p w14:paraId="1D16F2FF" w14:textId="71BF5FDE" w:rsidR="001E3572" w:rsidRPr="0049039D" w:rsidRDefault="001E3572" w:rsidP="004468E2">
      <w:pPr>
        <w:pStyle w:val="Akapitzlist"/>
        <w:numPr>
          <w:ilvl w:val="1"/>
          <w:numId w:val="55"/>
        </w:numPr>
        <w:tabs>
          <w:tab w:val="left" w:pos="360"/>
        </w:tabs>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Przewłaszczenie na zabezpieczenie</w:t>
      </w:r>
    </w:p>
    <w:bookmarkEnd w:id="32"/>
    <w:p w14:paraId="1474E619" w14:textId="732EFDDF" w:rsidR="001E3572" w:rsidRPr="00060A4A" w:rsidRDefault="001E3572" w:rsidP="004468E2">
      <w:pPr>
        <w:numPr>
          <w:ilvl w:val="0"/>
          <w:numId w:val="50"/>
        </w:numPr>
        <w:tabs>
          <w:tab w:val="left" w:pos="1080"/>
        </w:tabs>
        <w:suppressAutoHyphens/>
        <w:spacing w:after="0" w:line="276" w:lineRule="auto"/>
        <w:jc w:val="both"/>
        <w:rPr>
          <w:rFonts w:eastAsiaTheme="minorEastAsia"/>
          <w:szCs w:val="20"/>
        </w:rPr>
      </w:pPr>
      <w:r w:rsidRPr="00060A4A">
        <w:rPr>
          <w:rFonts w:eastAsiaTheme="minorEastAsia"/>
          <w:szCs w:val="20"/>
        </w:rPr>
        <w:t xml:space="preserve">Strony działając na podstawie art. 823 Kodeksu Cywilnego, </w:t>
      </w:r>
      <w:r w:rsidR="00A961D8" w:rsidRPr="00060A4A">
        <w:rPr>
          <w:rFonts w:eastAsiaTheme="minorEastAsia"/>
          <w:szCs w:val="20"/>
        </w:rPr>
        <w:t>uzgodniły,</w:t>
      </w:r>
      <w:r w:rsidRPr="00060A4A">
        <w:rPr>
          <w:rFonts w:eastAsiaTheme="minorEastAsia"/>
          <w:szCs w:val="20"/>
        </w:rPr>
        <w:t xml:space="preserve"> iż Ubezpieczyciel automatycznie wyraża zgodę na przeniesienie prawa z przedmiotowej umowy ubezpieczenia, w zakresie, w jakim dotyczy ubezpieczonego mienia, na Bank lub Zakład Ubezpieczeń, wskutek przewłaszczenia na zabezpieczenie wierzytelności względem Ubezpieczającego /Ubezpieczonego. Obowiązki wynikające z umowy pozostają przy Ubezpieczającym/ Ubezpieczonym.</w:t>
      </w:r>
    </w:p>
    <w:p w14:paraId="63AC0F2B" w14:textId="638D547A" w:rsidR="001E3572" w:rsidRPr="00060A4A" w:rsidRDefault="001E3572" w:rsidP="004468E2">
      <w:pPr>
        <w:numPr>
          <w:ilvl w:val="0"/>
          <w:numId w:val="50"/>
        </w:numPr>
        <w:tabs>
          <w:tab w:val="left" w:pos="1080"/>
        </w:tabs>
        <w:suppressAutoHyphens/>
        <w:spacing w:after="0" w:line="276" w:lineRule="auto"/>
        <w:jc w:val="both"/>
        <w:rPr>
          <w:rFonts w:eastAsiaTheme="minorEastAsia"/>
          <w:szCs w:val="20"/>
        </w:rPr>
      </w:pPr>
      <w:r w:rsidRPr="00060A4A">
        <w:rPr>
          <w:rFonts w:eastAsiaTheme="minorEastAsia"/>
          <w:szCs w:val="20"/>
        </w:rPr>
        <w:t>Prawa z umowy ubezpieczenia przenosi się również wskutek powrotnego przeniesienia praw na Ubezpieczającego /Ubezpieczonego własności mienia przewłaszczonego w wyniku spłaty długu.</w:t>
      </w:r>
    </w:p>
    <w:p w14:paraId="5ACEC667" w14:textId="77777777" w:rsidR="001E3572" w:rsidRPr="00060A4A" w:rsidRDefault="001E3572" w:rsidP="004468E2">
      <w:pPr>
        <w:numPr>
          <w:ilvl w:val="0"/>
          <w:numId w:val="50"/>
        </w:numPr>
        <w:tabs>
          <w:tab w:val="left" w:pos="1080"/>
        </w:tabs>
        <w:suppressAutoHyphens/>
        <w:spacing w:after="0" w:line="276" w:lineRule="auto"/>
        <w:jc w:val="both"/>
        <w:rPr>
          <w:rFonts w:eastAsiaTheme="minorEastAsia"/>
          <w:szCs w:val="20"/>
        </w:rPr>
      </w:pPr>
      <w:r w:rsidRPr="00060A4A">
        <w:rPr>
          <w:rFonts w:eastAsiaTheme="minorEastAsia"/>
          <w:szCs w:val="20"/>
        </w:rPr>
        <w:t>Umowa ubezpieczenia nie wygasa niezależnie od tego, ile razy dokonywane będą czynności określone w pkt. 1 i 2.</w:t>
      </w:r>
    </w:p>
    <w:p w14:paraId="499E38D5" w14:textId="77777777" w:rsidR="001E3572" w:rsidRPr="00060A4A" w:rsidRDefault="001E3572" w:rsidP="004468E2">
      <w:pPr>
        <w:numPr>
          <w:ilvl w:val="0"/>
          <w:numId w:val="50"/>
        </w:numPr>
        <w:tabs>
          <w:tab w:val="left" w:pos="1080"/>
        </w:tabs>
        <w:suppressAutoHyphens/>
        <w:spacing w:after="0" w:line="276" w:lineRule="auto"/>
        <w:jc w:val="both"/>
        <w:rPr>
          <w:rFonts w:eastAsiaTheme="minorEastAsia"/>
          <w:szCs w:val="20"/>
        </w:rPr>
      </w:pPr>
      <w:r w:rsidRPr="00060A4A">
        <w:rPr>
          <w:rFonts w:eastAsiaTheme="minorEastAsia"/>
          <w:szCs w:val="20"/>
        </w:rPr>
        <w:t>Klauzula ma zastosowanie tylko w przypadku, kiedy ubezpieczone mienie, którego klauzula dotyczy, użytkowane jest w miejscu wskazanym w umowie ubezpieczenia, oraz przeznaczenie mienia nie zmieniło się.</w:t>
      </w:r>
    </w:p>
    <w:p w14:paraId="6DD2AA88" w14:textId="3D930819" w:rsidR="0049039D" w:rsidRPr="00286053" w:rsidRDefault="001E3572" w:rsidP="004468E2">
      <w:pPr>
        <w:pStyle w:val="Akapitzlist"/>
        <w:numPr>
          <w:ilvl w:val="1"/>
          <w:numId w:val="55"/>
        </w:numPr>
        <w:spacing w:after="0" w:line="276" w:lineRule="auto"/>
        <w:ind w:left="1134" w:hanging="850"/>
        <w:jc w:val="both"/>
        <w:rPr>
          <w:rFonts w:eastAsiaTheme="minorEastAsia"/>
          <w:szCs w:val="20"/>
          <w:lang w:eastAsia="pl-PL"/>
        </w:rPr>
      </w:pPr>
      <w:bookmarkStart w:id="33" w:name="_Hlk138090300"/>
      <w:r w:rsidRPr="00286053">
        <w:rPr>
          <w:rFonts w:eastAsiaTheme="minorEastAsia"/>
          <w:b/>
          <w:bCs/>
          <w:szCs w:val="20"/>
          <w:lang w:eastAsia="pl-PL"/>
        </w:rPr>
        <w:t>Zabezpieczenia przeciwpożarowe i przeciwkradzieżowe</w:t>
      </w:r>
      <w:bookmarkEnd w:id="33"/>
      <w:r w:rsidR="00D07888" w:rsidRPr="00286053">
        <w:rPr>
          <w:rFonts w:eastAsiaTheme="minorEastAsia"/>
          <w:b/>
          <w:bCs/>
          <w:szCs w:val="20"/>
          <w:lang w:eastAsia="pl-PL"/>
        </w:rPr>
        <w:t>.</w:t>
      </w:r>
      <w:bookmarkStart w:id="34" w:name="_Hlk138090305"/>
      <w:r w:rsidR="00286053" w:rsidRPr="00286053">
        <w:rPr>
          <w:rFonts w:eastAsiaTheme="minorEastAsia"/>
          <w:szCs w:val="20"/>
          <w:lang w:eastAsia="pl-PL"/>
        </w:rPr>
        <w:t xml:space="preserve"> ustala się, że Ubezpieczyciel akceptuje opisane w zapytaniu zabezpieczenia przeciwpożarowe i/lub </w:t>
      </w:r>
      <w:r w:rsidR="00A961D8" w:rsidRPr="00286053">
        <w:rPr>
          <w:rFonts w:eastAsiaTheme="minorEastAsia"/>
          <w:szCs w:val="20"/>
          <w:lang w:eastAsia="pl-PL"/>
        </w:rPr>
        <w:t>przeciwkradzieżowe</w:t>
      </w:r>
      <w:r w:rsidR="00286053" w:rsidRPr="00286053">
        <w:rPr>
          <w:rFonts w:eastAsiaTheme="minorEastAsia"/>
          <w:szCs w:val="20"/>
          <w:lang w:eastAsia="pl-PL"/>
        </w:rPr>
        <w:t xml:space="preserve"> pod warunkiem, że są sprawne i stosowane oraz zgodnie </w:t>
      </w:r>
      <w:r w:rsidR="00286053">
        <w:rPr>
          <w:rFonts w:eastAsiaTheme="minorEastAsia"/>
          <w:szCs w:val="20"/>
          <w:lang w:eastAsia="pl-PL"/>
        </w:rPr>
        <w:br/>
      </w:r>
      <w:r w:rsidR="00286053" w:rsidRPr="00286053">
        <w:rPr>
          <w:rFonts w:eastAsiaTheme="minorEastAsia"/>
          <w:szCs w:val="20"/>
          <w:lang w:eastAsia="pl-PL"/>
        </w:rPr>
        <w:t xml:space="preserve">z aktualnie obowiązującymi przepisami prawnymi. Dla wartości pieniężnych zachowany pozostaje obowiązek posiadania i spełnienia zabezpieczeń wynikających </w:t>
      </w:r>
      <w:r w:rsidR="00286053">
        <w:rPr>
          <w:rFonts w:eastAsiaTheme="minorEastAsia"/>
          <w:szCs w:val="20"/>
          <w:lang w:eastAsia="pl-PL"/>
        </w:rPr>
        <w:br/>
      </w:r>
      <w:r w:rsidR="00286053" w:rsidRPr="00286053">
        <w:rPr>
          <w:rFonts w:eastAsiaTheme="minorEastAsia"/>
          <w:szCs w:val="20"/>
          <w:lang w:eastAsia="pl-PL"/>
        </w:rPr>
        <w:t>z Rozporządzenia MSWiA z dnia 07.09.2010 r.</w:t>
      </w:r>
    </w:p>
    <w:p w14:paraId="566642F4" w14:textId="77777777" w:rsidR="00286053" w:rsidRPr="00286053" w:rsidRDefault="00286053" w:rsidP="00286053">
      <w:pPr>
        <w:spacing w:after="0" w:line="276" w:lineRule="auto"/>
        <w:jc w:val="both"/>
        <w:rPr>
          <w:rFonts w:eastAsiaTheme="minorEastAsia"/>
          <w:b/>
          <w:bCs/>
          <w:szCs w:val="20"/>
          <w:lang w:eastAsia="pl-PL"/>
        </w:rPr>
      </w:pPr>
    </w:p>
    <w:p w14:paraId="11B4A255" w14:textId="77777777" w:rsidR="0049039D" w:rsidRPr="0049039D" w:rsidRDefault="001E3572" w:rsidP="004468E2">
      <w:pPr>
        <w:pStyle w:val="Akapitzlist"/>
        <w:numPr>
          <w:ilvl w:val="1"/>
          <w:numId w:val="55"/>
        </w:numPr>
        <w:spacing w:after="0" w:line="276" w:lineRule="auto"/>
        <w:ind w:left="1134" w:hanging="850"/>
        <w:jc w:val="both"/>
        <w:rPr>
          <w:rFonts w:eastAsiaTheme="minorEastAsia"/>
          <w:b/>
          <w:bCs/>
          <w:szCs w:val="20"/>
          <w:lang w:eastAsia="pl-PL"/>
        </w:rPr>
      </w:pPr>
      <w:r w:rsidRPr="0049039D">
        <w:rPr>
          <w:rFonts w:eastAsiaTheme="minorEastAsia"/>
          <w:b/>
          <w:bCs/>
          <w:szCs w:val="20"/>
          <w:lang w:eastAsia="pl-PL"/>
        </w:rPr>
        <w:t>Zniesienie regresu wobec pracowników</w:t>
      </w:r>
      <w:bookmarkEnd w:id="34"/>
      <w:r w:rsidR="00D07888" w:rsidRPr="0049039D">
        <w:rPr>
          <w:rFonts w:eastAsiaTheme="minorEastAsia"/>
          <w:b/>
          <w:bCs/>
          <w:szCs w:val="20"/>
          <w:lang w:eastAsia="pl-PL"/>
        </w:rPr>
        <w:t>.</w:t>
      </w:r>
      <w:r w:rsidR="00D07888" w:rsidRPr="0049039D">
        <w:rPr>
          <w:rFonts w:eastAsiaTheme="minorEastAsia"/>
          <w:szCs w:val="20"/>
          <w:lang w:eastAsia="pl-PL"/>
        </w:rPr>
        <w:t xml:space="preserve"> </w:t>
      </w:r>
      <w:r w:rsidRPr="0049039D">
        <w:rPr>
          <w:rFonts w:eastAsiaTheme="minorEastAsia"/>
          <w:szCs w:val="20"/>
          <w:lang w:eastAsia="pl-PL"/>
        </w:rPr>
        <w:t>W oparciu o art. 828 par 1 KC, strony postanawiają, że na Ubezpieczyciela nie przechodzą roszczenia Ubezpieczającego przeciwko pracownikom, osobom zatrudnionym przez Ubezpieczającego na podstawie umów cywilnoprawnych, a także mianowania, powołania, wyboru lub spółdzielczej umowy o pracę, chyba że sprawca wyrządził szkodę umyślnie.</w:t>
      </w:r>
      <w:bookmarkStart w:id="35" w:name="_Hlk138090308"/>
    </w:p>
    <w:p w14:paraId="181E1FCB" w14:textId="461EFE90" w:rsidR="00A961D8" w:rsidRPr="00A961D8" w:rsidRDefault="001E3572" w:rsidP="004468E2">
      <w:pPr>
        <w:pStyle w:val="Akapitzlist"/>
        <w:numPr>
          <w:ilvl w:val="1"/>
          <w:numId w:val="55"/>
        </w:numPr>
        <w:spacing w:after="0" w:line="276" w:lineRule="auto"/>
        <w:ind w:left="1134" w:hanging="850"/>
        <w:jc w:val="both"/>
        <w:rPr>
          <w:rFonts w:eastAsiaTheme="minorEastAsia"/>
          <w:b/>
          <w:bCs/>
          <w:szCs w:val="20"/>
          <w:lang w:eastAsia="pl-PL"/>
        </w:rPr>
      </w:pPr>
      <w:r w:rsidRPr="0049039D">
        <w:rPr>
          <w:rFonts w:eastAsiaTheme="minorEastAsia"/>
          <w:b/>
          <w:bCs/>
          <w:szCs w:val="20"/>
          <w:lang w:eastAsia="pl-PL"/>
        </w:rPr>
        <w:t>Zalanie przez nieszczelność</w:t>
      </w:r>
      <w:bookmarkEnd w:id="35"/>
      <w:r w:rsidR="00D07888" w:rsidRPr="0049039D">
        <w:rPr>
          <w:rFonts w:eastAsiaTheme="minorEastAsia"/>
          <w:b/>
          <w:bCs/>
          <w:szCs w:val="20"/>
          <w:lang w:eastAsia="pl-PL"/>
        </w:rPr>
        <w:t>.</w:t>
      </w:r>
      <w:r w:rsidR="00D07888" w:rsidRPr="0049039D">
        <w:rPr>
          <w:rFonts w:eastAsiaTheme="minorEastAsia"/>
          <w:szCs w:val="20"/>
          <w:lang w:eastAsia="pl-PL"/>
        </w:rPr>
        <w:t xml:space="preserve"> </w:t>
      </w:r>
      <w:r w:rsidR="00116BF0" w:rsidRPr="0049039D">
        <w:rPr>
          <w:rFonts w:eastAsiaTheme="minorEastAsia"/>
          <w:szCs w:val="20"/>
          <w:lang w:eastAsia="pl-PL"/>
        </w:rPr>
        <w:t>Ubezpieczyciel ponosi odpowiedzialność za szkody spowodowane zalaniem przez nieszczelny dach, nieszczelne złącza zewnętrzne budynków, nieszczelną stolarkę okienną lub drzwiową. Ubezpieczenie obejmuje również szkody powstałe wskutek deszczu, śniegu, itp. spowodowane nieumyślnym niezabezpieczeniem lub niewłaściwym zabezpieczeniem otworów dachowych, okiennych lub drzwiowych, rynien i spustów.</w:t>
      </w:r>
      <w:r w:rsidR="00D07888" w:rsidRPr="0049039D">
        <w:rPr>
          <w:rFonts w:eastAsiaTheme="minorEastAsia"/>
          <w:szCs w:val="20"/>
          <w:lang w:eastAsia="pl-PL"/>
        </w:rPr>
        <w:t xml:space="preserve"> </w:t>
      </w:r>
      <w:r w:rsidR="00116BF0" w:rsidRPr="0049039D">
        <w:rPr>
          <w:rFonts w:eastAsiaTheme="minorEastAsia"/>
          <w:szCs w:val="20"/>
          <w:lang w:eastAsia="pl-PL"/>
        </w:rPr>
        <w:t xml:space="preserve">Limit odpowiedzialności na jedno i wszystkie zdarzenia: </w:t>
      </w:r>
      <w:r w:rsidR="004C0BB3">
        <w:rPr>
          <w:rFonts w:eastAsiaTheme="minorEastAsia"/>
          <w:b/>
          <w:bCs/>
          <w:szCs w:val="20"/>
          <w:u w:val="single"/>
          <w:lang w:eastAsia="pl-PL"/>
        </w:rPr>
        <w:t>1</w:t>
      </w:r>
      <w:r w:rsidR="00116BF0" w:rsidRPr="0049039D">
        <w:rPr>
          <w:rFonts w:eastAsiaTheme="minorEastAsia"/>
          <w:b/>
          <w:bCs/>
          <w:szCs w:val="20"/>
          <w:u w:val="single"/>
          <w:lang w:eastAsia="pl-PL"/>
        </w:rPr>
        <w:t>00</w:t>
      </w:r>
      <w:r w:rsidR="004C0BB3">
        <w:rPr>
          <w:rFonts w:eastAsiaTheme="minorEastAsia"/>
          <w:b/>
          <w:bCs/>
          <w:szCs w:val="20"/>
          <w:u w:val="single"/>
          <w:lang w:eastAsia="pl-PL"/>
        </w:rPr>
        <w:t xml:space="preserve"> </w:t>
      </w:r>
      <w:r w:rsidR="00116BF0" w:rsidRPr="0049039D">
        <w:rPr>
          <w:rFonts w:eastAsiaTheme="minorEastAsia"/>
          <w:b/>
          <w:bCs/>
          <w:szCs w:val="20"/>
          <w:u w:val="single"/>
          <w:lang w:eastAsia="pl-PL"/>
        </w:rPr>
        <w:t>000,00 zł.</w:t>
      </w:r>
      <w:r w:rsidR="00116BF0" w:rsidRPr="0049039D">
        <w:rPr>
          <w:rFonts w:eastAsiaTheme="minorEastAsia"/>
          <w:szCs w:val="20"/>
          <w:lang w:eastAsia="pl-PL"/>
        </w:rPr>
        <w:t xml:space="preserve"> </w:t>
      </w:r>
      <w:bookmarkStart w:id="36" w:name="_Hlk138090311"/>
    </w:p>
    <w:p w14:paraId="6CAF4171" w14:textId="694C1B03" w:rsidR="00D07888" w:rsidRPr="00A961D8" w:rsidRDefault="001E3572" w:rsidP="004468E2">
      <w:pPr>
        <w:pStyle w:val="Akapitzlist"/>
        <w:numPr>
          <w:ilvl w:val="1"/>
          <w:numId w:val="55"/>
        </w:numPr>
        <w:spacing w:after="0" w:line="276" w:lineRule="auto"/>
        <w:ind w:left="1134" w:hanging="850"/>
        <w:jc w:val="both"/>
        <w:rPr>
          <w:rFonts w:eastAsiaTheme="minorEastAsia"/>
          <w:b/>
          <w:bCs/>
          <w:szCs w:val="20"/>
          <w:lang w:eastAsia="pl-PL"/>
        </w:rPr>
      </w:pPr>
      <w:r w:rsidRPr="00A961D8">
        <w:rPr>
          <w:rFonts w:eastAsiaTheme="minorEastAsia"/>
          <w:b/>
          <w:bCs/>
          <w:szCs w:val="20"/>
          <w:lang w:eastAsia="pl-PL"/>
        </w:rPr>
        <w:lastRenderedPageBreak/>
        <w:t>Ubezpieczenie maszyn, urządzeń, instalacji i sieci od awarii i uszkodzeń</w:t>
      </w:r>
      <w:bookmarkEnd w:id="36"/>
      <w:r w:rsidR="00D07888" w:rsidRPr="00A961D8">
        <w:rPr>
          <w:rFonts w:eastAsiaTheme="minorEastAsia"/>
          <w:b/>
          <w:bCs/>
          <w:szCs w:val="20"/>
          <w:lang w:eastAsia="pl-PL"/>
        </w:rPr>
        <w:t>.</w:t>
      </w:r>
      <w:r w:rsidR="00D07888" w:rsidRPr="00A961D8">
        <w:rPr>
          <w:rFonts w:eastAsiaTheme="minorEastAsia"/>
          <w:szCs w:val="20"/>
        </w:rPr>
        <w:t xml:space="preserve"> </w:t>
      </w:r>
      <w:r w:rsidRPr="00A961D8">
        <w:rPr>
          <w:rFonts w:eastAsiaTheme="minorEastAsia"/>
          <w:szCs w:val="20"/>
        </w:rPr>
        <w:t xml:space="preserve">Zakres ubezpieczenia w odniesieniu maszyn i </w:t>
      </w:r>
      <w:r w:rsidR="00A961D8" w:rsidRPr="00A961D8">
        <w:rPr>
          <w:rFonts w:eastAsiaTheme="minorEastAsia"/>
          <w:szCs w:val="20"/>
        </w:rPr>
        <w:t>urządzeń</w:t>
      </w:r>
      <w:r w:rsidR="00A961D8">
        <w:rPr>
          <w:rFonts w:eastAsiaTheme="minorEastAsia"/>
          <w:szCs w:val="20"/>
        </w:rPr>
        <w:t xml:space="preserve"> </w:t>
      </w:r>
      <w:r w:rsidR="00A961D8" w:rsidRPr="00A961D8">
        <w:rPr>
          <w:rFonts w:eastAsiaTheme="minorEastAsia"/>
          <w:szCs w:val="20"/>
        </w:rPr>
        <w:t>(</w:t>
      </w:r>
      <w:r w:rsidRPr="00A961D8">
        <w:rPr>
          <w:rFonts w:eastAsiaTheme="minorEastAsia"/>
          <w:szCs w:val="20"/>
        </w:rPr>
        <w:t>w tym</w:t>
      </w:r>
      <w:r w:rsidR="00A961D8">
        <w:rPr>
          <w:rFonts w:eastAsiaTheme="minorEastAsia"/>
          <w:szCs w:val="20"/>
        </w:rPr>
        <w:t xml:space="preserve"> zainstalowanych </w:t>
      </w:r>
      <w:r w:rsidR="00A961D8" w:rsidRPr="00A961D8">
        <w:rPr>
          <w:rFonts w:eastAsiaTheme="minorEastAsia"/>
          <w:szCs w:val="20"/>
        </w:rPr>
        <w:t>m.in.</w:t>
      </w:r>
      <w:r w:rsidRPr="00A961D8">
        <w:rPr>
          <w:rFonts w:eastAsiaTheme="minorEastAsia"/>
          <w:szCs w:val="20"/>
        </w:rPr>
        <w:t xml:space="preserve"> wind</w:t>
      </w:r>
      <w:r w:rsidR="00A961D8">
        <w:rPr>
          <w:rFonts w:eastAsiaTheme="minorEastAsia"/>
          <w:szCs w:val="20"/>
        </w:rPr>
        <w:t xml:space="preserve"> oraz mienie OSP na terenie RP</w:t>
      </w:r>
      <w:r w:rsidRPr="00A961D8">
        <w:rPr>
          <w:rFonts w:eastAsiaTheme="minorEastAsia"/>
          <w:szCs w:val="20"/>
        </w:rPr>
        <w:t>), rozszerza się o szkody powstałe na skutek awarii i uszkodzeń. Za awarie</w:t>
      </w:r>
      <w:r w:rsidR="00A961D8">
        <w:rPr>
          <w:rFonts w:eastAsiaTheme="minorEastAsia"/>
          <w:szCs w:val="20"/>
        </w:rPr>
        <w:t xml:space="preserve"> </w:t>
      </w:r>
      <w:r w:rsidRPr="00A961D8">
        <w:rPr>
          <w:rFonts w:eastAsiaTheme="minorEastAsia"/>
          <w:szCs w:val="20"/>
        </w:rPr>
        <w:t>i uszkodzenie uważa się stan techniczny maszyny, urządzenia lub aparatu, który ogranicza lub uniemożliwia jego dalszą eksploatację, oraz zmniejsza sprawność maszyny, urządzenia lub aparatu ograniczając jej zdolność do działania.</w:t>
      </w:r>
      <w:r w:rsidR="00D07888" w:rsidRPr="00A961D8">
        <w:rPr>
          <w:rFonts w:eastAsiaTheme="minorEastAsia"/>
          <w:szCs w:val="20"/>
        </w:rPr>
        <w:t xml:space="preserve"> </w:t>
      </w:r>
      <w:r w:rsidR="00A961D8">
        <w:rPr>
          <w:rFonts w:eastAsiaTheme="minorEastAsia"/>
          <w:szCs w:val="20"/>
        </w:rPr>
        <w:t>M</w:t>
      </w:r>
      <w:r w:rsidRPr="00A961D8">
        <w:rPr>
          <w:rFonts w:eastAsiaTheme="minorEastAsia"/>
          <w:szCs w:val="20"/>
        </w:rPr>
        <w:t>aszyny i urządzenia mogą zostać objęte ubezpieczeniem po pozytywnym zakończeniu prób eksploatacyjnych.</w:t>
      </w:r>
      <w:r w:rsidR="00D07888" w:rsidRPr="00A961D8">
        <w:rPr>
          <w:rFonts w:eastAsiaTheme="minorEastAsia"/>
          <w:szCs w:val="20"/>
        </w:rPr>
        <w:t xml:space="preserve"> </w:t>
      </w:r>
      <w:r w:rsidRPr="00A961D8">
        <w:rPr>
          <w:rFonts w:eastAsiaTheme="minorEastAsia"/>
          <w:szCs w:val="20"/>
        </w:rPr>
        <w:t>Ochrona ubezpieczeniowa nie obejmuje szkód:</w:t>
      </w:r>
      <w:r w:rsidR="00D07888" w:rsidRPr="00A961D8">
        <w:rPr>
          <w:rFonts w:eastAsiaTheme="minorEastAsia"/>
          <w:szCs w:val="20"/>
        </w:rPr>
        <w:t xml:space="preserve"> </w:t>
      </w:r>
      <w:r w:rsidRPr="00A961D8">
        <w:rPr>
          <w:rFonts w:eastAsiaTheme="minorEastAsia"/>
          <w:szCs w:val="20"/>
          <w:lang w:eastAsia="pl-PL"/>
        </w:rPr>
        <w:t>powstałych w wyniku naturalnego zużycia albo długotrwałej degeneracji właściwości użytkowanych maszyn i urządzeń, w tym wskutek kawitacji, erozji, korozji lub starzenia się izolacji,</w:t>
      </w:r>
      <w:r w:rsidR="00D07888" w:rsidRPr="00A961D8">
        <w:rPr>
          <w:rFonts w:eastAsiaTheme="minorEastAsia"/>
          <w:szCs w:val="20"/>
          <w:lang w:eastAsia="pl-PL"/>
        </w:rPr>
        <w:t xml:space="preserve"> </w:t>
      </w:r>
      <w:r w:rsidRPr="00A961D8">
        <w:rPr>
          <w:rFonts w:eastAsiaTheme="minorEastAsia"/>
          <w:szCs w:val="20"/>
          <w:lang w:eastAsia="pl-PL"/>
        </w:rPr>
        <w:t>spowodowanych wadami lub uszkodzeniami istniejącymi w chwili zawarcia umowy ubezpieczenia, o których Ubezpieczony wiedział lub przy zachowaniu należytej staranności mógł się dowiedzieć.</w:t>
      </w:r>
      <w:r w:rsidR="00D07888" w:rsidRPr="00A961D8">
        <w:rPr>
          <w:rFonts w:eastAsiaTheme="minorEastAsia"/>
          <w:szCs w:val="20"/>
          <w:lang w:eastAsia="pl-PL"/>
        </w:rPr>
        <w:t xml:space="preserve"> </w:t>
      </w:r>
      <w:r w:rsidRPr="00A961D8">
        <w:rPr>
          <w:rFonts w:eastAsiaTheme="minorEastAsia"/>
          <w:szCs w:val="20"/>
        </w:rPr>
        <w:t>Limit na jedno i wszystkie zdarzenia w okresie ubezpieczeni wynosi:</w:t>
      </w:r>
      <w:r w:rsidR="00A961D8">
        <w:rPr>
          <w:rFonts w:eastAsiaTheme="minorEastAsia"/>
          <w:szCs w:val="20"/>
        </w:rPr>
        <w:t xml:space="preserve"> </w:t>
      </w:r>
      <w:r w:rsidR="00200C5E">
        <w:rPr>
          <w:rFonts w:eastAsiaTheme="minorEastAsia"/>
          <w:b/>
          <w:bCs/>
          <w:szCs w:val="20"/>
        </w:rPr>
        <w:t>1</w:t>
      </w:r>
      <w:r w:rsidRPr="00A961D8">
        <w:rPr>
          <w:rFonts w:eastAsiaTheme="minorEastAsia"/>
          <w:b/>
          <w:bCs/>
          <w:szCs w:val="20"/>
        </w:rPr>
        <w:t>00 000,00 zł</w:t>
      </w:r>
      <w:bookmarkStart w:id="37" w:name="_Hlk138090349"/>
      <w:r w:rsidR="00A961D8">
        <w:rPr>
          <w:rFonts w:eastAsiaTheme="minorEastAsia"/>
          <w:b/>
          <w:bCs/>
          <w:szCs w:val="20"/>
        </w:rPr>
        <w:t>.</w:t>
      </w:r>
    </w:p>
    <w:p w14:paraId="73AD80B1" w14:textId="02930C15" w:rsidR="0049039D" w:rsidRP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Odtworzenie dokumentacji/archi</w:t>
      </w:r>
      <w:r w:rsidR="00A961D8">
        <w:rPr>
          <w:rFonts w:eastAsiaTheme="minorEastAsia"/>
          <w:b/>
          <w:bCs/>
          <w:szCs w:val="20"/>
          <w:lang w:eastAsia="pl-PL"/>
        </w:rPr>
        <w:t>wu</w:t>
      </w:r>
      <w:r w:rsidRPr="0049039D">
        <w:rPr>
          <w:rFonts w:eastAsiaTheme="minorEastAsia"/>
          <w:b/>
          <w:bCs/>
          <w:szCs w:val="20"/>
          <w:lang w:eastAsia="pl-PL"/>
        </w:rPr>
        <w:t>m</w:t>
      </w:r>
      <w:bookmarkEnd w:id="37"/>
      <w:r w:rsidR="00D07888" w:rsidRPr="0049039D">
        <w:rPr>
          <w:rFonts w:eastAsiaTheme="minorEastAsia"/>
          <w:b/>
          <w:bCs/>
          <w:szCs w:val="20"/>
          <w:lang w:eastAsia="pl-PL"/>
        </w:rPr>
        <w:t xml:space="preserve">. </w:t>
      </w:r>
      <w:r w:rsidRPr="0049039D">
        <w:rPr>
          <w:rFonts w:eastAsiaTheme="minorEastAsia"/>
          <w:szCs w:val="20"/>
          <w:lang w:eastAsia="pl-PL"/>
        </w:rPr>
        <w:t>Ubezpieczyciel pokryje koszty związane z odtworzeniem dokumentacji, taśm, nagrań, nośników danych itp. pod warunkiem, że koszty te zostaną poniesione w następstwie szkody podlegającej odszkodowaniu na podstawie zawartej umowy ubezpieczenia. Odszkodowanie pokryje również koszty przeprowadzenia ewentualnych ekspertyz dotyczących stanu mienia (np. stanu mikrobiologicznego zbioru i pomieszczeń, w których były przechowywane zbiory) koszty robocizny poniesione na odtworzenie lub zabezpieczenie zbiorów przed ich degradacją po szkodzie.</w:t>
      </w:r>
      <w:r w:rsidR="00D07888" w:rsidRPr="0049039D">
        <w:rPr>
          <w:rFonts w:eastAsiaTheme="minorEastAsia"/>
          <w:szCs w:val="20"/>
          <w:lang w:eastAsia="pl-PL"/>
        </w:rPr>
        <w:t xml:space="preserve"> </w:t>
      </w:r>
      <w:r w:rsidRPr="0049039D">
        <w:rPr>
          <w:rFonts w:eastAsiaTheme="minorEastAsia"/>
          <w:szCs w:val="20"/>
          <w:lang w:eastAsia="pl-PL"/>
        </w:rPr>
        <w:t xml:space="preserve">Limit odpowiedzialności na jedno i wszystkie zdarzenia w okresie ubezpieczenia </w:t>
      </w:r>
      <w:r w:rsidR="00D07888" w:rsidRPr="0049039D">
        <w:rPr>
          <w:rFonts w:eastAsiaTheme="minorEastAsia"/>
          <w:szCs w:val="20"/>
          <w:lang w:eastAsia="pl-PL"/>
        </w:rPr>
        <w:t>wynosi</w:t>
      </w:r>
      <w:r w:rsidRPr="0049039D">
        <w:rPr>
          <w:rFonts w:eastAsiaTheme="minorEastAsia"/>
          <w:szCs w:val="20"/>
          <w:lang w:eastAsia="pl-PL"/>
        </w:rPr>
        <w:t xml:space="preserve"> </w:t>
      </w:r>
      <w:r w:rsidR="00222E15">
        <w:rPr>
          <w:rFonts w:eastAsiaTheme="minorEastAsia"/>
          <w:b/>
          <w:bCs/>
          <w:szCs w:val="20"/>
          <w:lang w:eastAsia="pl-PL"/>
        </w:rPr>
        <w:t>5</w:t>
      </w:r>
      <w:r w:rsidRPr="0049039D">
        <w:rPr>
          <w:rFonts w:eastAsiaTheme="minorEastAsia"/>
          <w:b/>
          <w:bCs/>
          <w:szCs w:val="20"/>
          <w:lang w:eastAsia="pl-PL"/>
        </w:rPr>
        <w:t>0 000,00 zł</w:t>
      </w:r>
      <w:r w:rsidR="00A02714" w:rsidRPr="0049039D">
        <w:rPr>
          <w:rFonts w:eastAsiaTheme="minorEastAsia"/>
          <w:b/>
          <w:bCs/>
          <w:szCs w:val="20"/>
          <w:lang w:eastAsia="pl-PL"/>
        </w:rPr>
        <w:t>.</w:t>
      </w:r>
      <w:bookmarkStart w:id="38" w:name="_Hlk138090352"/>
    </w:p>
    <w:p w14:paraId="75C948F1" w14:textId="6D056836" w:rsidR="0049039D" w:rsidRP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Ubezpieczenie ryzyka katastrofy budowlanej</w:t>
      </w:r>
      <w:bookmarkEnd w:id="38"/>
      <w:r w:rsidR="00D07888" w:rsidRPr="0049039D">
        <w:rPr>
          <w:rFonts w:eastAsiaTheme="minorEastAsia"/>
          <w:b/>
          <w:bCs/>
          <w:szCs w:val="20"/>
          <w:lang w:eastAsia="pl-PL"/>
        </w:rPr>
        <w:t xml:space="preserve">. </w:t>
      </w:r>
      <w:r w:rsidRPr="0049039D">
        <w:rPr>
          <w:rFonts w:eastAsiaTheme="minorEastAsia"/>
          <w:szCs w:val="20"/>
          <w:lang w:eastAsia="pl-PL"/>
        </w:rPr>
        <w:t xml:space="preserve">Ubezpieczenie obejmuje szkody spowodowane katastrofą budowlaną (definicja katastrofy budowlanej zgodna z art. 73 Ustawy z dnia 7 lipca 1994 r. Prawo Budowlane, Dz.U. 1994 nr 89 poz. 414 z </w:t>
      </w:r>
      <w:proofErr w:type="spellStart"/>
      <w:r w:rsidRPr="0049039D">
        <w:rPr>
          <w:rFonts w:eastAsiaTheme="minorEastAsia"/>
          <w:szCs w:val="20"/>
          <w:lang w:eastAsia="pl-PL"/>
        </w:rPr>
        <w:t>późn</w:t>
      </w:r>
      <w:proofErr w:type="spellEnd"/>
      <w:r w:rsidRPr="0049039D">
        <w:rPr>
          <w:rFonts w:eastAsiaTheme="minorEastAsia"/>
          <w:szCs w:val="20"/>
          <w:lang w:eastAsia="pl-PL"/>
        </w:rPr>
        <w:t>. zm.), bez względu na to czy katastrofa budowlana dotyczy mienia Ubezpieczonego będącego własnością Ubezpieczonego, czy osoby trzeciej.</w:t>
      </w:r>
      <w:r w:rsidR="00D07888" w:rsidRPr="0049039D">
        <w:rPr>
          <w:rFonts w:eastAsiaTheme="minorEastAsia"/>
          <w:szCs w:val="20"/>
          <w:lang w:eastAsia="pl-PL"/>
        </w:rPr>
        <w:t xml:space="preserve"> </w:t>
      </w:r>
      <w:r w:rsidRPr="0049039D">
        <w:rPr>
          <w:rFonts w:eastAsiaTheme="minorEastAsia"/>
          <w:szCs w:val="20"/>
          <w:lang w:eastAsia="pl-PL"/>
        </w:rPr>
        <w:t>Nie dopuszcza się stosowania zapisów mówiących o pierwszeństwie zastosowania innych umów ubezpieczenia.</w:t>
      </w:r>
      <w:r w:rsidR="00D07888" w:rsidRPr="0049039D">
        <w:rPr>
          <w:rFonts w:eastAsiaTheme="minorEastAsia"/>
          <w:szCs w:val="20"/>
          <w:lang w:eastAsia="pl-PL"/>
        </w:rPr>
        <w:t xml:space="preserve"> </w:t>
      </w:r>
      <w:r w:rsidRPr="0049039D">
        <w:rPr>
          <w:rFonts w:cstheme="minorHAnsi"/>
          <w:szCs w:val="20"/>
        </w:rPr>
        <w:t xml:space="preserve">Z zakresu ubezpieczenia wyłączone są </w:t>
      </w:r>
      <w:r w:rsidRPr="0049039D">
        <w:rPr>
          <w:rFonts w:cstheme="minorHAnsi"/>
          <w:bCs/>
          <w:szCs w:val="20"/>
        </w:rPr>
        <w:t xml:space="preserve">Szkody </w:t>
      </w:r>
      <w:r w:rsidRPr="0049039D">
        <w:rPr>
          <w:rFonts w:cstheme="minorHAnsi"/>
          <w:szCs w:val="20"/>
        </w:rPr>
        <w:t xml:space="preserve">w </w:t>
      </w:r>
      <w:r w:rsidRPr="0049039D">
        <w:rPr>
          <w:rFonts w:cstheme="minorHAnsi"/>
          <w:bCs/>
          <w:szCs w:val="20"/>
        </w:rPr>
        <w:t xml:space="preserve">Budynkach </w:t>
      </w:r>
      <w:r w:rsidRPr="0049039D">
        <w:rPr>
          <w:rFonts w:cstheme="minorHAnsi"/>
          <w:szCs w:val="20"/>
        </w:rPr>
        <w:t xml:space="preserve">lub </w:t>
      </w:r>
      <w:r w:rsidRPr="0049039D">
        <w:rPr>
          <w:rFonts w:cstheme="minorHAnsi"/>
          <w:bCs/>
          <w:szCs w:val="20"/>
        </w:rPr>
        <w:t>Budowlach</w:t>
      </w:r>
      <w:r w:rsidRPr="0049039D">
        <w:rPr>
          <w:rFonts w:cstheme="minorHAnsi"/>
          <w:b/>
          <w:bCs/>
          <w:szCs w:val="20"/>
        </w:rPr>
        <w:t xml:space="preserve"> </w:t>
      </w:r>
      <w:r w:rsidRPr="0049039D">
        <w:rPr>
          <w:rFonts w:cstheme="minorHAnsi"/>
          <w:szCs w:val="20"/>
        </w:rPr>
        <w:t xml:space="preserve">(oraz </w:t>
      </w:r>
      <w:r w:rsidRPr="0049039D">
        <w:rPr>
          <w:rFonts w:cstheme="minorHAnsi"/>
          <w:szCs w:val="20"/>
        </w:rPr>
        <w:br/>
        <w:t>w znajdującym się w nich mieniu i w ubezpieczonym mieniu otaczającym):</w:t>
      </w:r>
      <w:r w:rsidR="00D07888" w:rsidRPr="0049039D">
        <w:rPr>
          <w:rFonts w:cstheme="minorHAnsi"/>
          <w:szCs w:val="20"/>
        </w:rPr>
        <w:t xml:space="preserve"> </w:t>
      </w:r>
      <w:r w:rsidRPr="0049039D">
        <w:rPr>
          <w:rFonts w:cstheme="minorHAnsi"/>
          <w:szCs w:val="20"/>
        </w:rPr>
        <w:t>przeznaczonych do rozbiórki,</w:t>
      </w:r>
      <w:r w:rsidR="00D07888" w:rsidRPr="0049039D">
        <w:rPr>
          <w:rFonts w:cstheme="minorHAnsi"/>
          <w:szCs w:val="20"/>
        </w:rPr>
        <w:t xml:space="preserve"> </w:t>
      </w:r>
      <w:r w:rsidRPr="0049039D">
        <w:rPr>
          <w:rFonts w:cstheme="minorHAnsi"/>
          <w:szCs w:val="20"/>
        </w:rPr>
        <w:t>użytkowanych niezgodnie z przeznaczeniem,</w:t>
      </w:r>
      <w:r w:rsidR="00D07888" w:rsidRPr="0049039D">
        <w:rPr>
          <w:rFonts w:cstheme="minorHAnsi"/>
          <w:szCs w:val="20"/>
        </w:rPr>
        <w:t xml:space="preserve"> </w:t>
      </w:r>
      <w:r w:rsidRPr="0049039D">
        <w:rPr>
          <w:rFonts w:cstheme="minorHAnsi"/>
          <w:szCs w:val="20"/>
        </w:rPr>
        <w:t xml:space="preserve">w których prowadzone są roboty budowlano-montażowe wymagające pozwolenia na budowę zgodnie z obowiązującymi przepisami lub realizacja tych robót wiąże się </w:t>
      </w:r>
      <w:r w:rsidRPr="0049039D">
        <w:rPr>
          <w:rFonts w:cstheme="minorHAnsi"/>
          <w:szCs w:val="20"/>
        </w:rPr>
        <w:br/>
        <w:t>z naruszeniem konstrukcji nośnej obiektu lub konstrukcji dachu.</w:t>
      </w:r>
      <w:r w:rsidR="00127468" w:rsidRPr="0049039D">
        <w:rPr>
          <w:rFonts w:cstheme="minorHAnsi"/>
          <w:szCs w:val="20"/>
        </w:rPr>
        <w:t xml:space="preserve"> </w:t>
      </w:r>
      <w:r w:rsidRPr="0049039D">
        <w:rPr>
          <w:rFonts w:eastAsiaTheme="minorEastAsia"/>
          <w:szCs w:val="20"/>
          <w:lang w:eastAsia="pl-PL"/>
        </w:rPr>
        <w:t xml:space="preserve">Limit odpowiedzialności na jedno i wszystkie zdarzenia w okresie ubezpieczenia </w:t>
      </w:r>
      <w:r w:rsidRPr="0049039D">
        <w:rPr>
          <w:szCs w:val="20"/>
        </w:rPr>
        <w:br/>
      </w:r>
      <w:r w:rsidR="00200C5E">
        <w:rPr>
          <w:rFonts w:eastAsiaTheme="minorEastAsia"/>
          <w:b/>
          <w:bCs/>
          <w:szCs w:val="20"/>
          <w:lang w:eastAsia="pl-PL"/>
        </w:rPr>
        <w:t>2</w:t>
      </w:r>
      <w:r w:rsidRPr="0049039D">
        <w:rPr>
          <w:rFonts w:eastAsiaTheme="minorEastAsia"/>
          <w:b/>
          <w:bCs/>
          <w:szCs w:val="20"/>
          <w:lang w:eastAsia="pl-PL"/>
        </w:rPr>
        <w:t xml:space="preserve"> 000 000,00 zł.</w:t>
      </w:r>
      <w:r w:rsidR="00127468" w:rsidRPr="0049039D">
        <w:rPr>
          <w:rFonts w:eastAsiaTheme="minorEastAsia"/>
          <w:b/>
          <w:bCs/>
          <w:szCs w:val="20"/>
          <w:lang w:eastAsia="pl-PL"/>
        </w:rPr>
        <w:t xml:space="preserve"> </w:t>
      </w:r>
      <w:r w:rsidRPr="0049039D">
        <w:rPr>
          <w:rFonts w:eastAsiaTheme="minorEastAsia"/>
          <w:szCs w:val="20"/>
          <w:u w:val="single"/>
          <w:lang w:eastAsia="pl-PL"/>
        </w:rPr>
        <w:t>Franszyza redukcyjna wynosi 1 000,00 zł</w:t>
      </w:r>
      <w:r w:rsidR="00A02714" w:rsidRPr="0049039D">
        <w:rPr>
          <w:rFonts w:eastAsiaTheme="minorEastAsia"/>
          <w:szCs w:val="20"/>
          <w:u w:val="single"/>
          <w:lang w:eastAsia="pl-PL"/>
        </w:rPr>
        <w:t>.</w:t>
      </w:r>
      <w:bookmarkStart w:id="39" w:name="_Hlk138090356"/>
    </w:p>
    <w:p w14:paraId="6FD18FFB" w14:textId="77777777" w:rsid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Klauzula warunków i taryf</w:t>
      </w:r>
      <w:bookmarkEnd w:id="39"/>
      <w:r w:rsidR="00127468" w:rsidRPr="0049039D">
        <w:rPr>
          <w:rFonts w:eastAsiaTheme="minorEastAsia"/>
          <w:b/>
          <w:bCs/>
          <w:szCs w:val="20"/>
          <w:lang w:eastAsia="pl-PL"/>
        </w:rPr>
        <w:t>.</w:t>
      </w:r>
      <w:r w:rsidR="00127468" w:rsidRPr="0049039D">
        <w:rPr>
          <w:rFonts w:eastAsiaTheme="minorEastAsia"/>
          <w:szCs w:val="20"/>
          <w:lang w:eastAsia="pl-PL"/>
        </w:rPr>
        <w:t xml:space="preserve"> </w:t>
      </w:r>
      <w:r w:rsidRPr="0049039D">
        <w:rPr>
          <w:rFonts w:eastAsiaTheme="minorEastAsia"/>
          <w:szCs w:val="20"/>
          <w:lang w:eastAsia="pl-PL"/>
        </w:rPr>
        <w:t>Z zachowaniem pozostałych, nie zmienionych niniejszą klauzulą, postanowień umowy ubezpieczenia określonych we wniosku i ogólnych warunkach ubezpieczenia strony uzgodniły, że w przypadku doubezpieczenia lub podwyższania sumy ubezpieczenia w okresie ubezpieczenia, zastosowanie mieć będą warunki umowy oraz taryfa składek obowiązujące w stosunku do polisy zasadniczej.</w:t>
      </w:r>
      <w:bookmarkStart w:id="40" w:name="_Hlk138090373"/>
      <w:bookmarkStart w:id="41" w:name="_Hlk71264308"/>
    </w:p>
    <w:p w14:paraId="1AB6E7F1" w14:textId="77777777" w:rsid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Klauzula składowania</w:t>
      </w:r>
      <w:bookmarkEnd w:id="40"/>
      <w:r w:rsidR="00127468" w:rsidRPr="0049039D">
        <w:rPr>
          <w:rFonts w:eastAsiaTheme="minorEastAsia"/>
          <w:b/>
          <w:bCs/>
          <w:szCs w:val="20"/>
          <w:lang w:eastAsia="pl-PL"/>
        </w:rPr>
        <w:t>.</w:t>
      </w:r>
      <w:r w:rsidR="00127468" w:rsidRPr="0049039D">
        <w:rPr>
          <w:rFonts w:eastAsiaTheme="minorEastAsia"/>
          <w:szCs w:val="20"/>
          <w:lang w:eastAsia="pl-PL"/>
        </w:rPr>
        <w:t xml:space="preserve"> </w:t>
      </w:r>
      <w:r w:rsidR="009A40A3" w:rsidRPr="0049039D">
        <w:rPr>
          <w:rFonts w:eastAsiaTheme="minorEastAsia"/>
          <w:szCs w:val="20"/>
          <w:lang w:eastAsia="pl-PL"/>
        </w:rPr>
        <w:t xml:space="preserve">Ubezpieczyciel ponosi odpowiedzialność za mienie składowane bezpośrednio na podłodze oraz mienie na nim się znajdujące. Odpowiedzialność w powyższym zakresie dotyczy również mienia znajdującego się w pomieszczeniach położonych poniżej poziomu gruntu. </w:t>
      </w:r>
      <w:r w:rsidR="009A40A3" w:rsidRPr="0049039D">
        <w:rPr>
          <w:rFonts w:eastAsiaTheme="minorEastAsia"/>
          <w:b/>
          <w:bCs/>
          <w:szCs w:val="20"/>
          <w:lang w:eastAsia="pl-PL"/>
        </w:rPr>
        <w:t>Limit odpowiedzialności wynosi 200 000,00 zł</w:t>
      </w:r>
      <w:r w:rsidR="009A40A3" w:rsidRPr="0049039D">
        <w:rPr>
          <w:rFonts w:eastAsiaTheme="minorEastAsia"/>
          <w:szCs w:val="20"/>
          <w:lang w:eastAsia="pl-PL"/>
        </w:rPr>
        <w:t xml:space="preserve"> na jedno i wszystkie zdarzenia.</w:t>
      </w:r>
      <w:bookmarkStart w:id="42" w:name="_Hlk138090656"/>
    </w:p>
    <w:p w14:paraId="68D1BB8C" w14:textId="77777777" w:rsid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Klauzula odbudowy w innej lokalizacji</w:t>
      </w:r>
      <w:bookmarkEnd w:id="42"/>
      <w:r w:rsidR="00127468" w:rsidRPr="0049039D">
        <w:rPr>
          <w:rFonts w:eastAsiaTheme="minorEastAsia"/>
          <w:b/>
          <w:bCs/>
          <w:szCs w:val="20"/>
          <w:lang w:eastAsia="pl-PL"/>
        </w:rPr>
        <w:t>.</w:t>
      </w:r>
      <w:r w:rsidR="00127468" w:rsidRPr="0049039D">
        <w:rPr>
          <w:rFonts w:eastAsiaTheme="minorEastAsia"/>
          <w:szCs w:val="20"/>
          <w:lang w:eastAsia="pl-PL"/>
        </w:rPr>
        <w:t xml:space="preserve"> </w:t>
      </w:r>
      <w:r w:rsidRPr="0049039D">
        <w:rPr>
          <w:rFonts w:eastAsiaTheme="minorEastAsia"/>
          <w:szCs w:val="20"/>
          <w:lang w:eastAsia="pl-PL"/>
        </w:rPr>
        <w:t>Ubezpieczyciel zezwala, aby uszkodzone lub zniszczone mienie mogło być przywrócone do poprzedniego stanu w dowolnym miejscu według uznania Ubezpieczającego/ Ubezpieczonego oraz w sposób odpowiadający wymogom Ubezpieczającego/ Ubezpieczonego, z</w:t>
      </w:r>
      <w:r w:rsidR="00E10962" w:rsidRPr="0049039D">
        <w:rPr>
          <w:rFonts w:eastAsiaTheme="minorEastAsia"/>
          <w:szCs w:val="20"/>
          <w:lang w:eastAsia="pl-PL"/>
        </w:rPr>
        <w:t xml:space="preserve"> </w:t>
      </w:r>
      <w:r w:rsidRPr="0049039D">
        <w:rPr>
          <w:rFonts w:eastAsiaTheme="minorEastAsia"/>
          <w:szCs w:val="20"/>
          <w:lang w:eastAsia="pl-PL"/>
        </w:rPr>
        <w:t xml:space="preserve">zastrzeżeniem, że wysokość odszkodowania w żadnym wypadku nie przekroczy kwoty, którą Ubezpieczyciel </w:t>
      </w:r>
      <w:r w:rsidRPr="0049039D">
        <w:rPr>
          <w:rFonts w:eastAsiaTheme="minorEastAsia"/>
          <w:szCs w:val="20"/>
          <w:lang w:eastAsia="pl-PL"/>
        </w:rPr>
        <w:lastRenderedPageBreak/>
        <w:t xml:space="preserve">zobowiązany byłby wypłacić, gdyby uszkodzone lub zniszczone mienie było przywrócone do poprzedniego stanu w dotychczasowej lokalizacji. </w:t>
      </w:r>
      <w:bookmarkStart w:id="43" w:name="_Hlk138090660"/>
      <w:bookmarkEnd w:id="41"/>
    </w:p>
    <w:p w14:paraId="2C122CD2" w14:textId="5C3F5206" w:rsidR="0049039D" w:rsidRPr="0049039D" w:rsidRDefault="006C6366"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b/>
          <w:szCs w:val="20"/>
        </w:rPr>
        <w:t>Prewencyjna Suma Ubezpieczenia</w:t>
      </w:r>
      <w:r w:rsidRPr="0049039D">
        <w:rPr>
          <w:szCs w:val="20"/>
        </w:rPr>
        <w:t xml:space="preserve"> </w:t>
      </w:r>
      <w:bookmarkEnd w:id="43"/>
      <w:r w:rsidRPr="0049039D">
        <w:rPr>
          <w:szCs w:val="20"/>
        </w:rPr>
        <w:t xml:space="preserve">– z </w:t>
      </w:r>
      <w:r w:rsidRPr="0049039D">
        <w:rPr>
          <w:rFonts w:cs="Segoe UI"/>
          <w:szCs w:val="20"/>
        </w:rPr>
        <w:t xml:space="preserve">zachowaniem pozostałych niezmienionych niniejszą klauzulą postanowień </w:t>
      </w:r>
      <w:r w:rsidR="0049039D">
        <w:rPr>
          <w:rFonts w:cs="Segoe UI"/>
          <w:szCs w:val="20"/>
        </w:rPr>
        <w:t>OWU</w:t>
      </w:r>
      <w:r w:rsidRPr="0049039D">
        <w:rPr>
          <w:rFonts w:cs="Segoe UI"/>
          <w:szCs w:val="20"/>
        </w:rPr>
        <w:t xml:space="preserve"> i innych postanowień umowy ubezpieczenia ustala się, że do zadeklarowanej w umowie sumy ubezpieczenia włączona zostaje dodatkowa kwota prewencyjnej sumy ubezpieczenia, w </w:t>
      </w:r>
      <w:r w:rsidRPr="0049039D">
        <w:rPr>
          <w:rFonts w:cs="Segoe UI"/>
          <w:b/>
          <w:bCs/>
          <w:szCs w:val="20"/>
        </w:rPr>
        <w:t>wysokości </w:t>
      </w:r>
      <w:r w:rsidR="00FA4EAD">
        <w:rPr>
          <w:rFonts w:cs="Segoe UI"/>
          <w:b/>
          <w:bCs/>
          <w:szCs w:val="20"/>
        </w:rPr>
        <w:t>2</w:t>
      </w:r>
      <w:r w:rsidR="00E71013">
        <w:rPr>
          <w:rFonts w:cs="Segoe UI"/>
          <w:b/>
          <w:bCs/>
          <w:szCs w:val="20"/>
        </w:rPr>
        <w:t> </w:t>
      </w:r>
      <w:r w:rsidR="00251BDB" w:rsidRPr="0049039D">
        <w:rPr>
          <w:rFonts w:cs="Segoe UI"/>
          <w:b/>
          <w:bCs/>
          <w:szCs w:val="20"/>
        </w:rPr>
        <w:t>0</w:t>
      </w:r>
      <w:r w:rsidR="001135D3" w:rsidRPr="0049039D">
        <w:rPr>
          <w:rFonts w:cs="Segoe UI"/>
          <w:b/>
          <w:bCs/>
          <w:szCs w:val="20"/>
        </w:rPr>
        <w:t>00</w:t>
      </w:r>
      <w:r w:rsidR="00E71013">
        <w:rPr>
          <w:rFonts w:cs="Segoe UI"/>
          <w:b/>
          <w:bCs/>
          <w:szCs w:val="20"/>
        </w:rPr>
        <w:t xml:space="preserve"> </w:t>
      </w:r>
      <w:r w:rsidRPr="0049039D">
        <w:rPr>
          <w:rFonts w:cs="Segoe UI"/>
          <w:b/>
          <w:bCs/>
          <w:szCs w:val="20"/>
        </w:rPr>
        <w:t>000,00 zł</w:t>
      </w:r>
      <w:r w:rsidRPr="0049039D">
        <w:rPr>
          <w:rFonts w:cs="Segoe UI"/>
          <w:szCs w:val="20"/>
        </w:rPr>
        <w:t>. W przypadku powstania szkody, kwota ta służyć będzie do wyrównania ewentualnego niedoubezpieczenia wynikającego z niedoszacowania/ nieprawidłowości sum ubezpieczenia dla poszczególnych składników majątku w systemie ubezpieczenia na sumy stałe. Niedoubezpieczenie będzie liczone w odniesieniu do przedmiotu szkody, a nie grupy ubezpieczonego mienia. W przypadku wystąpienia szkody oraz stwierdzenia niedoubezpieczenia, kwota prewencyjnej sumy ubezpieczenia powiększa sumę ubezpieczenia zadeklarowaną w umowie ubezpieczenia dla danego składnika majątku.</w:t>
      </w:r>
      <w:r w:rsidR="00127468" w:rsidRPr="0049039D">
        <w:rPr>
          <w:rFonts w:cs="Segoe UI"/>
          <w:szCs w:val="20"/>
        </w:rPr>
        <w:t xml:space="preserve"> </w:t>
      </w:r>
      <w:r w:rsidRPr="0049039D">
        <w:rPr>
          <w:rFonts w:cs="Segoe UI"/>
        </w:rPr>
        <w:t>Maksymalna wysokość odszkodowania wypłaconego przy zastosowaniu niniejszej klauzuli z tytułu wystąpienia szkody w mieniu nie może przekroczyć pierwotnej sumy ubezpieczenia powiększonej o prewencyjną sumę ubezpieczenia. Po wypłacie odszkodowania przy zastosowaniu niniejszej klauzuli, kwota prewencyjnej sumy ubezpieczenia ulega konsumpcji.</w:t>
      </w:r>
      <w:bookmarkStart w:id="44" w:name="_Hlk138090671"/>
    </w:p>
    <w:p w14:paraId="492E3503" w14:textId="1CCC55A6" w:rsidR="0049039D" w:rsidRP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 xml:space="preserve">Klauzula automatycznego pokrycia dla nowych jednostek organizacyjnych </w:t>
      </w:r>
      <w:r w:rsidR="00FA4EAD">
        <w:rPr>
          <w:rFonts w:eastAsiaTheme="minorEastAsia"/>
          <w:b/>
          <w:bCs/>
          <w:szCs w:val="20"/>
          <w:lang w:eastAsia="pl-PL"/>
        </w:rPr>
        <w:t>Gminy</w:t>
      </w:r>
      <w:r w:rsidR="00251BDB" w:rsidRPr="0049039D">
        <w:rPr>
          <w:rFonts w:eastAsiaTheme="minorEastAsia"/>
          <w:b/>
          <w:bCs/>
          <w:szCs w:val="20"/>
          <w:lang w:eastAsia="pl-PL"/>
        </w:rPr>
        <w:t xml:space="preserve"> </w:t>
      </w:r>
      <w:r w:rsidRPr="0049039D">
        <w:rPr>
          <w:rFonts w:eastAsiaTheme="minorEastAsia"/>
          <w:b/>
          <w:bCs/>
          <w:szCs w:val="20"/>
          <w:lang w:eastAsia="pl-PL"/>
        </w:rPr>
        <w:t>powołanych/utworzonych w trakcie trwania umowy ubezpieczenia</w:t>
      </w:r>
      <w:bookmarkEnd w:id="44"/>
      <w:r w:rsidR="00127468" w:rsidRPr="0049039D">
        <w:rPr>
          <w:rFonts w:eastAsiaTheme="minorEastAsia"/>
          <w:b/>
          <w:bCs/>
          <w:szCs w:val="20"/>
          <w:lang w:eastAsia="pl-PL"/>
        </w:rPr>
        <w:t xml:space="preserve">. </w:t>
      </w:r>
      <w:r w:rsidRPr="0049039D">
        <w:rPr>
          <w:rFonts w:eastAsiaTheme="minorEastAsia"/>
          <w:szCs w:val="20"/>
          <w:lang w:eastAsia="pl-PL"/>
        </w:rPr>
        <w:t xml:space="preserve">Ubezpieczyciel obejmie automatycznie ochroną mienie nowych jednostek organizacyjnych </w:t>
      </w:r>
      <w:r w:rsidR="00AA18B6">
        <w:rPr>
          <w:rFonts w:eastAsiaTheme="minorEastAsia"/>
          <w:szCs w:val="20"/>
          <w:lang w:eastAsia="pl-PL"/>
        </w:rPr>
        <w:t xml:space="preserve">Gminy </w:t>
      </w:r>
      <w:r w:rsidRPr="0049039D">
        <w:rPr>
          <w:rFonts w:eastAsiaTheme="minorEastAsia"/>
          <w:szCs w:val="20"/>
          <w:lang w:eastAsia="pl-PL"/>
        </w:rPr>
        <w:t xml:space="preserve">utworzonych w okresie ubezpieczenia, z zastrzeżeniem obowiązujących limitów, bez konieczności każdorazowego informowania Ubezpieczyciela, </w:t>
      </w:r>
      <w:r w:rsidRPr="0049039D">
        <w:rPr>
          <w:rFonts w:eastAsiaTheme="minorEastAsia" w:cstheme="minorHAnsi"/>
          <w:szCs w:val="20"/>
          <w:lang w:eastAsia="pl-PL"/>
        </w:rPr>
        <w:t xml:space="preserve">pod </w:t>
      </w:r>
      <w:r w:rsidR="00A961D8" w:rsidRPr="0049039D">
        <w:rPr>
          <w:rFonts w:eastAsiaTheme="minorEastAsia" w:cstheme="minorHAnsi"/>
          <w:szCs w:val="20"/>
          <w:lang w:eastAsia="pl-PL"/>
        </w:rPr>
        <w:t>warunkiem,</w:t>
      </w:r>
      <w:r w:rsidRPr="0049039D">
        <w:rPr>
          <w:rFonts w:eastAsiaTheme="minorEastAsia" w:cstheme="minorHAnsi"/>
          <w:szCs w:val="20"/>
          <w:lang w:eastAsia="pl-PL"/>
        </w:rPr>
        <w:t xml:space="preserve"> że:</w:t>
      </w:r>
      <w:r w:rsidR="00127468" w:rsidRPr="0049039D">
        <w:rPr>
          <w:rFonts w:eastAsiaTheme="minorEastAsia" w:cstheme="minorHAnsi"/>
          <w:szCs w:val="20"/>
          <w:lang w:eastAsia="pl-PL"/>
        </w:rPr>
        <w:t xml:space="preserve"> </w:t>
      </w:r>
      <w:r w:rsidRPr="0049039D">
        <w:rPr>
          <w:rFonts w:cstheme="minorHAnsi"/>
          <w:szCs w:val="20"/>
        </w:rPr>
        <w:t>- nowa jednostka prowadzi działalność w zakresie działalności zgłoszonej do ubezpieczenia,</w:t>
      </w:r>
      <w:r w:rsidR="00127468" w:rsidRPr="0049039D">
        <w:rPr>
          <w:rFonts w:cstheme="minorHAnsi"/>
          <w:szCs w:val="20"/>
        </w:rPr>
        <w:t xml:space="preserve"> </w:t>
      </w:r>
      <w:r w:rsidRPr="0049039D">
        <w:rPr>
          <w:rFonts w:cstheme="minorHAnsi"/>
          <w:szCs w:val="20"/>
        </w:rPr>
        <w:t>- Ubezpieczający zgłosi nową jednostkę w terminie 60 dni od daty jej utworzenia.</w:t>
      </w:r>
      <w:bookmarkStart w:id="45" w:name="_Hlk138090675"/>
    </w:p>
    <w:p w14:paraId="32814374" w14:textId="77777777" w:rsid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Klauzula likwidacji szkody częściowej</w:t>
      </w:r>
      <w:bookmarkEnd w:id="45"/>
      <w:r w:rsidR="00127468" w:rsidRPr="0049039D">
        <w:rPr>
          <w:rFonts w:eastAsiaTheme="minorEastAsia"/>
          <w:b/>
          <w:bCs/>
          <w:szCs w:val="20"/>
          <w:lang w:eastAsia="pl-PL"/>
        </w:rPr>
        <w:t>.</w:t>
      </w:r>
      <w:r w:rsidR="00127468" w:rsidRPr="0049039D">
        <w:rPr>
          <w:rFonts w:eastAsiaTheme="minorEastAsia"/>
          <w:szCs w:val="20"/>
          <w:lang w:eastAsia="pl-PL"/>
        </w:rPr>
        <w:t xml:space="preserve"> </w:t>
      </w:r>
      <w:r w:rsidRPr="0049039D">
        <w:rPr>
          <w:rFonts w:eastAsiaTheme="minorEastAsia"/>
          <w:szCs w:val="20"/>
          <w:lang w:eastAsia="pl-PL"/>
        </w:rPr>
        <w:t>Przy ustaleniu wysokości szkody w przedmiocie należącym do jednej całości kompletu, nie uwzględnia się wartości pozostałości, nieuszkodzonych lub nieutraconych przedmiotów wchodzących w skład tej całości (kompletu), pod warunkiem, że nie ma możliwości rekonstrukcji całości przez zakup, dorobienie lub uzupełnienie w jakikolwiek inny sposób.</w:t>
      </w:r>
      <w:bookmarkStart w:id="46" w:name="_Hlk138090681"/>
    </w:p>
    <w:p w14:paraId="34724D94" w14:textId="240EDD08" w:rsid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rFonts w:eastAsiaTheme="minorEastAsia"/>
          <w:b/>
          <w:bCs/>
          <w:szCs w:val="20"/>
          <w:lang w:eastAsia="pl-PL"/>
        </w:rPr>
        <w:t xml:space="preserve">Klauzula </w:t>
      </w:r>
      <w:r w:rsidR="00A961D8" w:rsidRPr="0049039D">
        <w:rPr>
          <w:rFonts w:eastAsiaTheme="minorEastAsia"/>
          <w:b/>
          <w:bCs/>
          <w:szCs w:val="20"/>
          <w:lang w:eastAsia="pl-PL"/>
        </w:rPr>
        <w:t>niezawiadomienia</w:t>
      </w:r>
      <w:r w:rsidRPr="0049039D">
        <w:rPr>
          <w:rFonts w:eastAsiaTheme="minorEastAsia"/>
          <w:b/>
          <w:bCs/>
          <w:szCs w:val="20"/>
          <w:lang w:eastAsia="pl-PL"/>
        </w:rPr>
        <w:t xml:space="preserve"> w terminie o szkodzie</w:t>
      </w:r>
      <w:bookmarkEnd w:id="46"/>
      <w:r w:rsidR="00127468" w:rsidRPr="0049039D">
        <w:rPr>
          <w:rFonts w:eastAsiaTheme="minorEastAsia"/>
          <w:b/>
          <w:bCs/>
          <w:szCs w:val="20"/>
          <w:lang w:eastAsia="pl-PL"/>
        </w:rPr>
        <w:t>.</w:t>
      </w:r>
      <w:r w:rsidR="00127468" w:rsidRPr="0049039D">
        <w:rPr>
          <w:rFonts w:eastAsiaTheme="minorEastAsia"/>
          <w:szCs w:val="20"/>
          <w:lang w:eastAsia="pl-PL"/>
        </w:rPr>
        <w:t xml:space="preserve"> </w:t>
      </w:r>
      <w:r w:rsidRPr="0049039D">
        <w:rPr>
          <w:rFonts w:eastAsiaTheme="minorEastAsia"/>
          <w:szCs w:val="20"/>
          <w:lang w:eastAsia="pl-PL"/>
        </w:rPr>
        <w:t xml:space="preserve">Ustala się, że w razie niedotrzymania przez Ubezpieczającego lub Ubezpieczonego z winy umyślnej lub rażącego niedbalstwa obowiązku powiadomienia Ubezpieczyciela o zajściu wypadku w wyznaczonym terminie, zapisane w umowie ubezpieczenia lub </w:t>
      </w:r>
      <w:r w:rsidR="0049039D">
        <w:rPr>
          <w:rFonts w:eastAsiaTheme="minorEastAsia"/>
          <w:szCs w:val="20"/>
          <w:lang w:eastAsia="pl-PL"/>
        </w:rPr>
        <w:t>OWU</w:t>
      </w:r>
      <w:r w:rsidRPr="0049039D">
        <w:rPr>
          <w:rFonts w:eastAsiaTheme="minorEastAsia"/>
          <w:szCs w:val="20"/>
          <w:lang w:eastAsia="pl-PL"/>
        </w:rPr>
        <w:t xml:space="preserve"> skutki niezawiadomienia, mają zastosowania tylko i wyłącznie w sytuacji, kiedy niezawiadomienie w terminie miało wpływ na ustalenie odpowiedzialności Ubezpieczyciela lub ustalenie wysokości odszkodowania</w:t>
      </w:r>
      <w:bookmarkStart w:id="47" w:name="_Hlk138090716"/>
      <w:bookmarkStart w:id="48" w:name="_Hlk71266408"/>
    </w:p>
    <w:p w14:paraId="0A3B2131" w14:textId="77777777" w:rsidR="0049039D" w:rsidRPr="0049039D" w:rsidRDefault="001E3572"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49039D">
        <w:rPr>
          <w:rFonts w:cstheme="minorHAnsi"/>
          <w:b/>
          <w:bCs/>
          <w:szCs w:val="20"/>
        </w:rPr>
        <w:t>KLAUZULA SANKCYJNA</w:t>
      </w:r>
      <w:r w:rsidRPr="0049039D">
        <w:rPr>
          <w:rFonts w:cstheme="minorHAnsi"/>
          <w:szCs w:val="20"/>
        </w:rPr>
        <w:t xml:space="preserve"> </w:t>
      </w:r>
      <w:bookmarkEnd w:id="47"/>
      <w:r w:rsidRPr="0049039D">
        <w:rPr>
          <w:rFonts w:cstheme="minorHAnsi"/>
          <w:szCs w:val="20"/>
        </w:rPr>
        <w:t>– w brzmieniu stosowanym/wymaganym przez wybranego Wykonawcę pod warunkiem, że zakres ograniczeń/wyłączeń odpowiedzialności nie będzie szerszy niż przedstawiony w poniższej treści:</w:t>
      </w:r>
      <w:r w:rsidR="00127468" w:rsidRPr="0049039D">
        <w:rPr>
          <w:rFonts w:cstheme="minorHAnsi"/>
          <w:szCs w:val="20"/>
        </w:rPr>
        <w:t xml:space="preserve"> </w:t>
      </w:r>
      <w:r w:rsidRPr="0049039D">
        <w:rPr>
          <w:rFonts w:cstheme="minorHAnsi"/>
          <w:szCs w:val="20"/>
        </w:rPr>
        <w:t>Ubezpieczyciel nie świadczy ochrony ani nie wypłaci świadczenia w zakresie w jakim ochrona lub wypłata świadczenia naraziłyby Ubezpieczyciela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14:paraId="59112AD4" w14:textId="2168AE07" w:rsidR="00286053" w:rsidRPr="00FA4EAD" w:rsidRDefault="00B9778F" w:rsidP="004468E2">
      <w:pPr>
        <w:pStyle w:val="Akapitzlist"/>
        <w:numPr>
          <w:ilvl w:val="1"/>
          <w:numId w:val="55"/>
        </w:numPr>
        <w:suppressAutoHyphens/>
        <w:spacing w:after="0" w:line="276" w:lineRule="auto"/>
        <w:ind w:left="1134" w:hanging="850"/>
        <w:jc w:val="both"/>
        <w:rPr>
          <w:rFonts w:eastAsiaTheme="minorEastAsia"/>
          <w:color w:val="000000" w:themeColor="text1"/>
          <w:szCs w:val="20"/>
          <w:lang w:eastAsia="pl-PL"/>
        </w:rPr>
      </w:pPr>
      <w:r w:rsidRPr="00FA4EAD">
        <w:rPr>
          <w:rFonts w:eastAsia="Times New Roman" w:cstheme="minorHAnsi"/>
          <w:b/>
          <w:bCs/>
          <w:color w:val="000000" w:themeColor="text1"/>
          <w:szCs w:val="20"/>
          <w:lang w:eastAsia="pl-PL"/>
        </w:rPr>
        <w:t xml:space="preserve">Klauzula naprawy zabezpieczeń przeciwkradzieżowych - </w:t>
      </w:r>
      <w:r w:rsidRPr="00FA4EAD">
        <w:rPr>
          <w:rFonts w:eastAsia="Calibri" w:cstheme="minorHAnsi"/>
          <w:color w:val="000000" w:themeColor="text1"/>
          <w:szCs w:val="20"/>
          <w:lang w:eastAsia="pl-PL"/>
        </w:rPr>
        <w:t xml:space="preserve">Ustala się, że </w:t>
      </w:r>
      <w:r w:rsidR="00A961D8" w:rsidRPr="00FA4EAD">
        <w:rPr>
          <w:rFonts w:eastAsia="Calibri" w:cstheme="minorHAnsi"/>
          <w:color w:val="000000" w:themeColor="text1"/>
          <w:szCs w:val="20"/>
          <w:lang w:eastAsia="pl-PL"/>
        </w:rPr>
        <w:t>ubezpieczyciel pokryje</w:t>
      </w:r>
      <w:r w:rsidRPr="00FA4EAD">
        <w:rPr>
          <w:rFonts w:eastAsia="Calibri" w:cstheme="minorHAnsi"/>
          <w:color w:val="000000" w:themeColor="text1"/>
          <w:szCs w:val="20"/>
          <w:lang w:eastAsia="pl-PL"/>
        </w:rPr>
        <w:t xml:space="preserve"> koszty naprawy zniszczonych lub uszkodzonych zabezpieczeń na skutek usiłowanej lub dokonanej kradzieży z włamaniem, w tym także koszty wymiany kluczy. Limit na jedno i wszystkie </w:t>
      </w:r>
      <w:r w:rsidR="00A961D8" w:rsidRPr="00FA4EAD">
        <w:rPr>
          <w:rFonts w:eastAsia="Calibri" w:cstheme="minorHAnsi"/>
          <w:color w:val="000000" w:themeColor="text1"/>
          <w:szCs w:val="20"/>
          <w:lang w:eastAsia="pl-PL"/>
        </w:rPr>
        <w:t>zdarzenia -</w:t>
      </w:r>
      <w:r w:rsidRPr="00FA4EAD">
        <w:rPr>
          <w:rFonts w:eastAsia="Calibri" w:cstheme="minorHAnsi"/>
          <w:color w:val="000000" w:themeColor="text1"/>
          <w:szCs w:val="20"/>
          <w:lang w:eastAsia="pl-PL"/>
        </w:rPr>
        <w:t xml:space="preserve"> 50.000 zł</w:t>
      </w:r>
      <w:r w:rsidR="00286053" w:rsidRPr="00FA4EAD">
        <w:rPr>
          <w:rFonts w:eastAsia="Calibri" w:cstheme="minorHAnsi"/>
          <w:color w:val="000000" w:themeColor="text1"/>
          <w:szCs w:val="20"/>
          <w:lang w:eastAsia="pl-PL"/>
        </w:rPr>
        <w:t>.</w:t>
      </w:r>
    </w:p>
    <w:p w14:paraId="2C5D27A6" w14:textId="6E41001E" w:rsidR="00286053" w:rsidRPr="00286053" w:rsidRDefault="00286053" w:rsidP="004468E2">
      <w:pPr>
        <w:pStyle w:val="Akapitzlist"/>
        <w:numPr>
          <w:ilvl w:val="1"/>
          <w:numId w:val="55"/>
        </w:numPr>
        <w:suppressAutoHyphens/>
        <w:spacing w:after="0" w:line="276" w:lineRule="auto"/>
        <w:ind w:left="1134" w:hanging="850"/>
        <w:jc w:val="both"/>
        <w:rPr>
          <w:rFonts w:eastAsiaTheme="minorEastAsia"/>
          <w:szCs w:val="20"/>
          <w:lang w:eastAsia="pl-PL"/>
        </w:rPr>
      </w:pPr>
      <w:r w:rsidRPr="00286053">
        <w:rPr>
          <w:b/>
          <w:bCs/>
          <w:color w:val="000000"/>
          <w:shd w:val="clear" w:color="auto" w:fill="FFFFFF"/>
        </w:rPr>
        <w:lastRenderedPageBreak/>
        <w:t>Klauzula dotycząca budynków wpisanych do rejestru zabytków</w:t>
      </w:r>
      <w:r>
        <w:rPr>
          <w:color w:val="000000"/>
          <w:shd w:val="clear" w:color="auto" w:fill="FFFFFF"/>
        </w:rPr>
        <w:t xml:space="preserve"> - U</w:t>
      </w:r>
      <w:r w:rsidRPr="00286053">
        <w:t xml:space="preserve">stala się, że </w:t>
      </w:r>
      <w:r>
        <w:br/>
      </w:r>
      <w:r w:rsidRPr="00286053">
        <w:t xml:space="preserve">w przypadku wystąpienia szkody w budynkach wpisanych do rejestru zabytków odszkodowanie zostanie ustalone na podstawie kosztorysu sporządzonego w oparciu </w:t>
      </w:r>
      <w:r>
        <w:br/>
      </w:r>
      <w:r w:rsidRPr="00286053">
        <w:t>o KNR oraz publikowane i powszechnie stosowane w budownictwie cenniki SEKOCENBUD z zastrzeżeniem pozostałych postanowień OWU.</w:t>
      </w:r>
    </w:p>
    <w:p w14:paraId="1B95789C" w14:textId="77777777" w:rsidR="00B9778F" w:rsidRPr="00B9778F" w:rsidRDefault="00B9778F" w:rsidP="00B9778F">
      <w:pPr>
        <w:pStyle w:val="Akapitzlist"/>
        <w:autoSpaceDE w:val="0"/>
        <w:autoSpaceDN w:val="0"/>
        <w:adjustRightInd w:val="0"/>
        <w:spacing w:after="0" w:line="276" w:lineRule="auto"/>
        <w:jc w:val="both"/>
        <w:rPr>
          <w:rFonts w:cstheme="minorHAnsi"/>
          <w:szCs w:val="20"/>
        </w:rPr>
      </w:pPr>
    </w:p>
    <w:p w14:paraId="62DE17F8" w14:textId="77777777" w:rsidR="001E3572" w:rsidRPr="00060A4A" w:rsidRDefault="001E3572" w:rsidP="004D47C5">
      <w:pPr>
        <w:spacing w:line="276" w:lineRule="auto"/>
        <w:jc w:val="both"/>
        <w:rPr>
          <w:rFonts w:cstheme="minorHAnsi"/>
          <w:color w:val="00B050"/>
          <w:szCs w:val="20"/>
        </w:rPr>
      </w:pPr>
    </w:p>
    <w:p w14:paraId="2A9E8553" w14:textId="61B22564" w:rsidR="001E3572" w:rsidRPr="0049039D" w:rsidRDefault="001E3572" w:rsidP="004468E2">
      <w:pPr>
        <w:pStyle w:val="Akapitzlist"/>
        <w:numPr>
          <w:ilvl w:val="0"/>
          <w:numId w:val="55"/>
        </w:numPr>
        <w:tabs>
          <w:tab w:val="left" w:pos="360"/>
        </w:tabs>
        <w:suppressAutoHyphens/>
        <w:spacing w:after="0" w:line="276" w:lineRule="auto"/>
        <w:ind w:left="567" w:hanging="567"/>
        <w:jc w:val="both"/>
        <w:rPr>
          <w:rFonts w:eastAsiaTheme="minorEastAsia"/>
          <w:b/>
          <w:bCs/>
          <w:szCs w:val="20"/>
          <w:lang w:eastAsia="ar-SA"/>
        </w:rPr>
      </w:pPr>
      <w:bookmarkStart w:id="49" w:name="_Hlk48219877"/>
      <w:r w:rsidRPr="0049039D">
        <w:rPr>
          <w:rFonts w:eastAsiaTheme="minorEastAsia"/>
          <w:b/>
          <w:bCs/>
          <w:szCs w:val="20"/>
          <w:u w:val="single"/>
          <w:lang w:eastAsia="ar-SA"/>
        </w:rPr>
        <w:t>KLAUZULE FAKULTATYWNE</w:t>
      </w:r>
      <w:bookmarkStart w:id="50" w:name="_Hlk82762656"/>
      <w:r w:rsidR="00127468" w:rsidRPr="0049039D">
        <w:rPr>
          <w:rFonts w:eastAsiaTheme="minorEastAsia"/>
          <w:b/>
          <w:bCs/>
          <w:szCs w:val="20"/>
          <w:lang w:eastAsia="ar-SA"/>
        </w:rPr>
        <w:t xml:space="preserve"> - </w:t>
      </w:r>
      <w:r w:rsidRPr="0049039D">
        <w:rPr>
          <w:rFonts w:eastAsiaTheme="minorEastAsia"/>
          <w:szCs w:val="20"/>
        </w:rPr>
        <w:t xml:space="preserve">brak akceptacji nie spowoduje odrzucenia oferty, </w:t>
      </w:r>
      <w:r w:rsidR="00A961D8" w:rsidRPr="0049039D">
        <w:rPr>
          <w:rFonts w:eastAsiaTheme="minorEastAsia"/>
          <w:szCs w:val="20"/>
        </w:rPr>
        <w:t>ma,</w:t>
      </w:r>
      <w:r w:rsidRPr="0049039D">
        <w:rPr>
          <w:rFonts w:eastAsiaTheme="minorEastAsia"/>
          <w:szCs w:val="20"/>
        </w:rPr>
        <w:t xml:space="preserve"> jednakże wpływ na jej ocenę</w:t>
      </w:r>
      <w:bookmarkEnd w:id="50"/>
      <w:r w:rsidR="0049039D">
        <w:rPr>
          <w:rFonts w:eastAsiaTheme="minorEastAsia"/>
          <w:szCs w:val="20"/>
        </w:rPr>
        <w:t xml:space="preserve">. </w:t>
      </w:r>
    </w:p>
    <w:p w14:paraId="6C1399C9" w14:textId="77777777" w:rsidR="0049039D" w:rsidRDefault="0049039D" w:rsidP="0049039D">
      <w:pPr>
        <w:tabs>
          <w:tab w:val="left" w:pos="360"/>
        </w:tabs>
        <w:suppressAutoHyphens/>
        <w:spacing w:after="0" w:line="276" w:lineRule="auto"/>
        <w:jc w:val="both"/>
        <w:rPr>
          <w:rFonts w:eastAsiaTheme="minorEastAsia"/>
          <w:szCs w:val="20"/>
          <w:lang w:eastAsia="ar-SA"/>
        </w:rPr>
      </w:pPr>
    </w:p>
    <w:p w14:paraId="7BD57B5E" w14:textId="5599104F" w:rsidR="0049039D" w:rsidRPr="0049039D" w:rsidRDefault="0049039D" w:rsidP="0049039D">
      <w:pPr>
        <w:tabs>
          <w:tab w:val="left" w:pos="360"/>
        </w:tabs>
        <w:suppressAutoHyphens/>
        <w:spacing w:after="0" w:line="276" w:lineRule="auto"/>
        <w:jc w:val="both"/>
        <w:rPr>
          <w:rFonts w:eastAsiaTheme="minorEastAsia"/>
          <w:szCs w:val="20"/>
          <w:lang w:eastAsia="ar-SA"/>
        </w:rPr>
      </w:pPr>
      <w:r w:rsidRPr="0049039D">
        <w:rPr>
          <w:rFonts w:eastAsiaTheme="minorEastAsia"/>
          <w:szCs w:val="20"/>
          <w:lang w:eastAsia="ar-SA"/>
        </w:rPr>
        <w:t>Do każdej treści klauzuli wprowadza się treść:</w:t>
      </w:r>
    </w:p>
    <w:p w14:paraId="35BDB28C" w14:textId="47EAC7C0" w:rsidR="0049039D" w:rsidRPr="0049039D" w:rsidRDefault="0049039D" w:rsidP="0049039D">
      <w:pPr>
        <w:tabs>
          <w:tab w:val="left" w:pos="360"/>
        </w:tabs>
        <w:suppressAutoHyphens/>
        <w:spacing w:after="0" w:line="276" w:lineRule="auto"/>
        <w:jc w:val="both"/>
        <w:rPr>
          <w:rFonts w:eastAsiaTheme="minorEastAsia"/>
          <w:szCs w:val="20"/>
          <w:lang w:eastAsia="ar-SA"/>
        </w:rPr>
      </w:pPr>
      <w:r w:rsidRPr="0049039D">
        <w:rPr>
          <w:rFonts w:eastAsiaTheme="minorEastAsia"/>
          <w:szCs w:val="20"/>
          <w:lang w:eastAsia="ar-SA"/>
        </w:rPr>
        <w:t>„Z zachowaniem pozostałych, niezmienionych niniejszą klauzulą, postanowień umowy ubezpieczenia i Ogólnych Warunków Ubezpieczenia ustala się, że…”:</w:t>
      </w:r>
    </w:p>
    <w:p w14:paraId="1E6D77ED" w14:textId="77777777" w:rsidR="001E3572" w:rsidRPr="00060A4A" w:rsidRDefault="001E3572" w:rsidP="004D47C5">
      <w:pPr>
        <w:pStyle w:val="Akapitzlist"/>
        <w:spacing w:line="276" w:lineRule="auto"/>
        <w:ind w:left="480"/>
        <w:jc w:val="both"/>
        <w:rPr>
          <w:szCs w:val="20"/>
        </w:rPr>
      </w:pPr>
    </w:p>
    <w:p w14:paraId="689E9078" w14:textId="77777777" w:rsidR="001E3572" w:rsidRPr="00060A4A" w:rsidRDefault="001E3572" w:rsidP="00CD7B47">
      <w:pPr>
        <w:pStyle w:val="Akapitzlist"/>
        <w:numPr>
          <w:ilvl w:val="0"/>
          <w:numId w:val="19"/>
        </w:numPr>
        <w:spacing w:after="0" w:line="276" w:lineRule="auto"/>
        <w:contextualSpacing w:val="0"/>
        <w:jc w:val="both"/>
        <w:rPr>
          <w:rFonts w:eastAsiaTheme="minorEastAsia"/>
          <w:b/>
          <w:bCs/>
          <w:vanish/>
          <w:szCs w:val="20"/>
        </w:rPr>
      </w:pPr>
    </w:p>
    <w:p w14:paraId="5F6B9555" w14:textId="16C86F63" w:rsidR="0049039D" w:rsidRPr="0049039D" w:rsidRDefault="001E3572" w:rsidP="004468E2">
      <w:pPr>
        <w:pStyle w:val="Akapitzlist"/>
        <w:numPr>
          <w:ilvl w:val="1"/>
          <w:numId w:val="55"/>
        </w:numPr>
        <w:spacing w:after="0" w:line="276" w:lineRule="auto"/>
        <w:jc w:val="both"/>
        <w:rPr>
          <w:rFonts w:eastAsiaTheme="minorEastAsia"/>
          <w:b/>
          <w:bCs/>
          <w:szCs w:val="20"/>
        </w:rPr>
      </w:pPr>
      <w:bookmarkStart w:id="51" w:name="_Hlk138090735"/>
      <w:r w:rsidRPr="0049039D">
        <w:rPr>
          <w:rFonts w:eastAsiaTheme="minorEastAsia"/>
          <w:b/>
          <w:bCs/>
          <w:szCs w:val="20"/>
        </w:rPr>
        <w:t xml:space="preserve">Klauzula katastrofy budowlanej – zwiększenie limitu do </w:t>
      </w:r>
      <w:r w:rsidR="00E71013">
        <w:rPr>
          <w:rFonts w:eastAsiaTheme="minorEastAsia"/>
          <w:b/>
          <w:bCs/>
          <w:szCs w:val="20"/>
        </w:rPr>
        <w:t>5</w:t>
      </w:r>
      <w:r w:rsidRPr="0049039D">
        <w:rPr>
          <w:rFonts w:eastAsiaTheme="minorEastAsia"/>
          <w:b/>
          <w:bCs/>
          <w:szCs w:val="20"/>
        </w:rPr>
        <w:t> 000 000 zł.</w:t>
      </w:r>
      <w:bookmarkEnd w:id="51"/>
      <w:r w:rsidR="00127468" w:rsidRPr="0049039D">
        <w:rPr>
          <w:rFonts w:eastAsiaTheme="minorEastAsia"/>
          <w:b/>
          <w:bCs/>
          <w:szCs w:val="20"/>
        </w:rPr>
        <w:t xml:space="preserve"> </w:t>
      </w:r>
      <w:r w:rsidRPr="0049039D">
        <w:rPr>
          <w:rFonts w:eastAsiaTheme="minorEastAsia"/>
          <w:szCs w:val="20"/>
        </w:rPr>
        <w:t xml:space="preserve">Limit odpowiedzialności z Klauzuli katastrofy budowlanej (pkt </w:t>
      </w:r>
      <w:r w:rsidR="00127468" w:rsidRPr="0049039D">
        <w:rPr>
          <w:rFonts w:eastAsiaTheme="minorEastAsia"/>
          <w:szCs w:val="20"/>
        </w:rPr>
        <w:t>13.2</w:t>
      </w:r>
      <w:r w:rsidR="00652E8E">
        <w:rPr>
          <w:rFonts w:eastAsiaTheme="minorEastAsia"/>
          <w:szCs w:val="20"/>
        </w:rPr>
        <w:t>9</w:t>
      </w:r>
      <w:r w:rsidRPr="0049039D">
        <w:rPr>
          <w:rFonts w:eastAsiaTheme="minorEastAsia"/>
          <w:szCs w:val="20"/>
        </w:rPr>
        <w:t xml:space="preserve">) podwyższa się </w:t>
      </w:r>
      <w:r w:rsidR="007269C2">
        <w:rPr>
          <w:rFonts w:eastAsiaTheme="minorEastAsia"/>
          <w:szCs w:val="20"/>
        </w:rPr>
        <w:t>5</w:t>
      </w:r>
      <w:r w:rsidR="00127468" w:rsidRPr="0049039D">
        <w:rPr>
          <w:rFonts w:eastAsiaTheme="minorEastAsia"/>
          <w:szCs w:val="20"/>
          <w:u w:val="single"/>
        </w:rPr>
        <w:t> 000 000,00 zł</w:t>
      </w:r>
      <w:r w:rsidRPr="0049039D">
        <w:rPr>
          <w:rFonts w:eastAsiaTheme="minorEastAsia"/>
          <w:szCs w:val="20"/>
          <w:u w:val="single"/>
        </w:rPr>
        <w:t>.</w:t>
      </w:r>
      <w:r w:rsidRPr="0049039D">
        <w:rPr>
          <w:rFonts w:eastAsiaTheme="minorEastAsia"/>
          <w:szCs w:val="20"/>
        </w:rPr>
        <w:t xml:space="preserve"> </w:t>
      </w:r>
      <w:bookmarkStart w:id="52" w:name="_Toc46221023"/>
      <w:bookmarkStart w:id="53" w:name="_Hlk138090739"/>
      <w:bookmarkStart w:id="54" w:name="_Hlk48219855"/>
      <w:r w:rsidR="00022F80" w:rsidRPr="00253863">
        <w:rPr>
          <w:rFonts w:eastAsiaTheme="minorEastAsia"/>
          <w:b/>
          <w:bCs/>
          <w:szCs w:val="20"/>
        </w:rPr>
        <w:t>(</w:t>
      </w:r>
      <w:r w:rsidR="002C2E2B" w:rsidRPr="00253863">
        <w:rPr>
          <w:rFonts w:eastAsiaTheme="minorEastAsia"/>
          <w:b/>
          <w:bCs/>
          <w:szCs w:val="20"/>
        </w:rPr>
        <w:t>2 pkt.)</w:t>
      </w:r>
    </w:p>
    <w:p w14:paraId="51BFF935" w14:textId="33246FB5" w:rsidR="0049039D" w:rsidRPr="0049039D" w:rsidRDefault="001E3572" w:rsidP="004468E2">
      <w:pPr>
        <w:pStyle w:val="Akapitzlist"/>
        <w:numPr>
          <w:ilvl w:val="1"/>
          <w:numId w:val="55"/>
        </w:numPr>
        <w:spacing w:after="0" w:line="276" w:lineRule="auto"/>
        <w:jc w:val="both"/>
        <w:rPr>
          <w:rFonts w:eastAsiaTheme="minorEastAsia"/>
          <w:b/>
          <w:bCs/>
          <w:szCs w:val="20"/>
        </w:rPr>
      </w:pPr>
      <w:r w:rsidRPr="0049039D">
        <w:rPr>
          <w:rFonts w:eastAsiaTheme="minorEastAsia"/>
          <w:b/>
          <w:bCs/>
          <w:szCs w:val="20"/>
        </w:rPr>
        <w:t>Błędy i przeoczenia</w:t>
      </w:r>
      <w:bookmarkEnd w:id="52"/>
      <w:bookmarkEnd w:id="53"/>
      <w:r w:rsidR="00127468" w:rsidRPr="0049039D">
        <w:rPr>
          <w:rFonts w:eastAsiaTheme="minorEastAsia"/>
          <w:b/>
          <w:bCs/>
          <w:szCs w:val="20"/>
        </w:rPr>
        <w:t>.</w:t>
      </w:r>
      <w:r w:rsidR="00127468" w:rsidRPr="0049039D">
        <w:rPr>
          <w:rFonts w:eastAsiaTheme="minorEastAsia"/>
          <w:szCs w:val="20"/>
        </w:rPr>
        <w:t xml:space="preserve"> </w:t>
      </w:r>
      <w:r w:rsidRPr="0049039D">
        <w:rPr>
          <w:rFonts w:eastAsiaTheme="minorEastAsia"/>
          <w:szCs w:val="20"/>
        </w:rPr>
        <w:t xml:space="preserve">Ubezpieczyciel ponosi odpowiedzialność za szkody powstałe w ubezpieczonym mieniu powstałe na skutek zrealizowania się zdarzenia objętego pokryciem </w:t>
      </w:r>
      <w:r w:rsidR="00A961D8" w:rsidRPr="0049039D">
        <w:rPr>
          <w:rFonts w:eastAsiaTheme="minorEastAsia"/>
          <w:szCs w:val="20"/>
        </w:rPr>
        <w:t>ubezpieczeniowym, pomimo</w:t>
      </w:r>
      <w:r w:rsidRPr="0049039D">
        <w:rPr>
          <w:rFonts w:eastAsiaTheme="minorEastAsia"/>
          <w:szCs w:val="20"/>
        </w:rPr>
        <w:t xml:space="preserve"> że Ubezpieczający nie dopełnił obowiązku zgłoszenia wszelkich zmian</w:t>
      </w:r>
      <w:r w:rsidR="00C023AE" w:rsidRPr="0049039D">
        <w:rPr>
          <w:rFonts w:eastAsiaTheme="minorEastAsia"/>
          <w:szCs w:val="20"/>
        </w:rPr>
        <w:t xml:space="preserve"> </w:t>
      </w:r>
      <w:r w:rsidRPr="0049039D">
        <w:rPr>
          <w:rFonts w:eastAsiaTheme="minorEastAsia"/>
          <w:szCs w:val="20"/>
        </w:rPr>
        <w:t>i okoliczności powodujących wzrost ryzyka ubezpieczeniowego pod warunkiem, że działanie to nie nosi znamion działania umyślnego.</w:t>
      </w:r>
      <w:bookmarkStart w:id="55" w:name="_Toc46221024"/>
      <w:bookmarkStart w:id="56" w:name="_Hlk138090743"/>
      <w:r w:rsidR="002C2E2B">
        <w:rPr>
          <w:rFonts w:eastAsiaTheme="minorEastAsia"/>
          <w:szCs w:val="20"/>
        </w:rPr>
        <w:t xml:space="preserve"> </w:t>
      </w:r>
      <w:r w:rsidR="002C2E2B" w:rsidRPr="00253863">
        <w:rPr>
          <w:rFonts w:eastAsiaTheme="minorEastAsia"/>
          <w:b/>
          <w:bCs/>
          <w:szCs w:val="20"/>
        </w:rPr>
        <w:t>(1 pkt.)</w:t>
      </w:r>
    </w:p>
    <w:p w14:paraId="7A870D7F" w14:textId="5CDFBC3F" w:rsidR="0049039D" w:rsidRPr="0049039D" w:rsidRDefault="001E3572" w:rsidP="004468E2">
      <w:pPr>
        <w:pStyle w:val="Akapitzlist"/>
        <w:numPr>
          <w:ilvl w:val="1"/>
          <w:numId w:val="55"/>
        </w:numPr>
        <w:spacing w:after="0" w:line="276" w:lineRule="auto"/>
        <w:jc w:val="both"/>
        <w:rPr>
          <w:rFonts w:eastAsiaTheme="minorEastAsia"/>
          <w:b/>
          <w:bCs/>
          <w:szCs w:val="20"/>
        </w:rPr>
      </w:pPr>
      <w:r w:rsidRPr="0049039D">
        <w:rPr>
          <w:rFonts w:eastAsiaTheme="minorEastAsia"/>
          <w:b/>
          <w:bCs/>
          <w:szCs w:val="20"/>
        </w:rPr>
        <w:t>Ochrona w przypadku niedopełnienia obowiązków</w:t>
      </w:r>
      <w:bookmarkEnd w:id="55"/>
      <w:bookmarkEnd w:id="56"/>
      <w:r w:rsidR="00127468" w:rsidRPr="0049039D">
        <w:rPr>
          <w:rFonts w:eastAsiaTheme="minorEastAsia"/>
          <w:b/>
          <w:bCs/>
          <w:szCs w:val="20"/>
        </w:rPr>
        <w:t>.</w:t>
      </w:r>
      <w:r w:rsidR="00127468" w:rsidRPr="0049039D">
        <w:rPr>
          <w:rFonts w:eastAsiaTheme="minorEastAsia"/>
          <w:szCs w:val="20"/>
        </w:rPr>
        <w:t xml:space="preserve"> </w:t>
      </w:r>
      <w:r w:rsidRPr="0049039D">
        <w:rPr>
          <w:rFonts w:eastAsiaTheme="minorEastAsia"/>
          <w:szCs w:val="20"/>
        </w:rPr>
        <w:t>Jeżeli ubezpieczający nie dopełnił obowiązków określonych w umowie ubezpieczenia, a ich niedopełnienie miało wpływ na powstanie szkody lub jej rozmiar, ubezpieczyciel może odmówić wypłaty odszkodowania w całości lub części tylko w wypadku, kiedy niedopełnienie obowiązku było wynikiem winy umyślnej reprezentantów</w:t>
      </w:r>
      <w:bookmarkStart w:id="57" w:name="_Toc46221025"/>
      <w:bookmarkStart w:id="58" w:name="_Hlk138090746"/>
      <w:r w:rsidR="00253863">
        <w:rPr>
          <w:rFonts w:eastAsiaTheme="minorEastAsia"/>
          <w:szCs w:val="20"/>
        </w:rPr>
        <w:t xml:space="preserve">. </w:t>
      </w:r>
      <w:r w:rsidR="002C2E2B" w:rsidRPr="00253863">
        <w:rPr>
          <w:rFonts w:eastAsiaTheme="minorEastAsia"/>
          <w:b/>
          <w:bCs/>
          <w:szCs w:val="20"/>
        </w:rPr>
        <w:t>(1 pkt.)</w:t>
      </w:r>
    </w:p>
    <w:p w14:paraId="08B47C82" w14:textId="2DD203E3" w:rsidR="001E3572" w:rsidRPr="00253863" w:rsidRDefault="001E3572" w:rsidP="004468E2">
      <w:pPr>
        <w:pStyle w:val="Akapitzlist"/>
        <w:numPr>
          <w:ilvl w:val="1"/>
          <w:numId w:val="55"/>
        </w:numPr>
        <w:spacing w:after="0" w:line="276" w:lineRule="auto"/>
        <w:jc w:val="both"/>
        <w:rPr>
          <w:rFonts w:eastAsiaTheme="minorEastAsia"/>
          <w:b/>
          <w:bCs/>
          <w:szCs w:val="20"/>
        </w:rPr>
      </w:pPr>
      <w:r w:rsidRPr="0049039D">
        <w:rPr>
          <w:rFonts w:eastAsiaTheme="minorEastAsia"/>
          <w:b/>
          <w:bCs/>
          <w:szCs w:val="20"/>
        </w:rPr>
        <w:t>Obowiązek zgłaszania zmian</w:t>
      </w:r>
      <w:bookmarkEnd w:id="57"/>
      <w:bookmarkEnd w:id="58"/>
      <w:r w:rsidR="00127468" w:rsidRPr="0049039D">
        <w:rPr>
          <w:rFonts w:eastAsiaTheme="minorEastAsia"/>
          <w:b/>
          <w:bCs/>
          <w:szCs w:val="20"/>
        </w:rPr>
        <w:t>.</w:t>
      </w:r>
      <w:r w:rsidR="00127468" w:rsidRPr="0049039D">
        <w:rPr>
          <w:rFonts w:eastAsiaTheme="minorEastAsia"/>
          <w:szCs w:val="20"/>
        </w:rPr>
        <w:t xml:space="preserve"> </w:t>
      </w:r>
      <w:r w:rsidRPr="0049039D">
        <w:rPr>
          <w:rFonts w:eastAsiaTheme="minorEastAsia"/>
          <w:szCs w:val="20"/>
        </w:rPr>
        <w:t>Ubezpieczający w czasie trwania umowy ubezpieczenia nie ma obowiązku zgłaszania zmian okoliczności, o które Ubezpieczyciel zapytywał w formularzu oferty albo przed zawarciem umowy ubezpieczenia w innych pismach.</w:t>
      </w:r>
      <w:r w:rsidR="002C2E2B">
        <w:rPr>
          <w:rFonts w:eastAsiaTheme="minorEastAsia"/>
          <w:szCs w:val="20"/>
        </w:rPr>
        <w:t xml:space="preserve"> </w:t>
      </w:r>
      <w:r w:rsidR="002C2E2B" w:rsidRPr="00253863">
        <w:rPr>
          <w:rFonts w:eastAsiaTheme="minorEastAsia"/>
          <w:b/>
          <w:bCs/>
          <w:szCs w:val="20"/>
        </w:rPr>
        <w:t>(1 pkt).</w:t>
      </w:r>
    </w:p>
    <w:bookmarkEnd w:id="49"/>
    <w:bookmarkEnd w:id="54"/>
    <w:p w14:paraId="0F193C94" w14:textId="77777777" w:rsidR="001E3572" w:rsidRPr="00060A4A" w:rsidRDefault="001E3572" w:rsidP="004D47C5">
      <w:pPr>
        <w:spacing w:after="0" w:line="276" w:lineRule="auto"/>
        <w:jc w:val="both"/>
        <w:textAlignment w:val="baseline"/>
        <w:rPr>
          <w:rFonts w:eastAsiaTheme="minorEastAsia"/>
          <w:b/>
          <w:bCs/>
          <w:szCs w:val="20"/>
          <w:lang w:eastAsia="pl-PL"/>
        </w:rPr>
      </w:pPr>
    </w:p>
    <w:p w14:paraId="5635B9D4" w14:textId="3FD3F155" w:rsidR="001E3572" w:rsidRPr="00060A4A" w:rsidRDefault="004D47C5" w:rsidP="004D47C5">
      <w:pPr>
        <w:keepNext/>
        <w:keepLines/>
        <w:spacing w:after="0" w:line="276" w:lineRule="auto"/>
        <w:rPr>
          <w:rFonts w:eastAsiaTheme="minorEastAsia"/>
          <w:b/>
          <w:bCs/>
          <w:color w:val="002060"/>
          <w:szCs w:val="20"/>
          <w:u w:val="single"/>
        </w:rPr>
      </w:pPr>
      <w:r w:rsidRPr="00060A4A">
        <w:rPr>
          <w:rFonts w:eastAsiaTheme="minorEastAsia"/>
          <w:b/>
          <w:bCs/>
          <w:color w:val="002060"/>
          <w:szCs w:val="20"/>
          <w:u w:val="single"/>
        </w:rPr>
        <w:t xml:space="preserve">SEKCJA 2 – UBEZPIECZENIE SPRZĘTU ELEKTRONICZNEGO </w:t>
      </w:r>
    </w:p>
    <w:p w14:paraId="435127A2" w14:textId="77777777" w:rsidR="004D47C5" w:rsidRPr="00060A4A" w:rsidRDefault="004D47C5" w:rsidP="004D47C5">
      <w:pPr>
        <w:keepNext/>
        <w:keepLines/>
        <w:spacing w:after="0" w:line="276" w:lineRule="auto"/>
        <w:rPr>
          <w:rFonts w:eastAsiaTheme="minorEastAsia"/>
          <w:b/>
          <w:bCs/>
          <w:color w:val="002060"/>
          <w:szCs w:val="20"/>
          <w:u w:val="single"/>
        </w:rPr>
      </w:pPr>
    </w:p>
    <w:p w14:paraId="1E1D751B" w14:textId="76AD35A4" w:rsidR="004D47C5" w:rsidRPr="00060A4A" w:rsidRDefault="004D47C5" w:rsidP="00FF35AD">
      <w:pPr>
        <w:pStyle w:val="Nagwek3"/>
        <w:widowControl w:val="0"/>
        <w:autoSpaceDE w:val="0"/>
        <w:autoSpaceDN w:val="0"/>
        <w:spacing w:after="60" w:line="276" w:lineRule="auto"/>
        <w:ind w:left="0" w:firstLine="0"/>
        <w:jc w:val="left"/>
        <w:rPr>
          <w:rFonts w:ascii="Ubuntu Light" w:hAnsi="Ubuntu Light" w:cs="Segoe UI"/>
          <w:color w:val="043E71"/>
          <w:sz w:val="20"/>
          <w:szCs w:val="20"/>
        </w:rPr>
      </w:pPr>
      <w:r w:rsidRPr="00060A4A">
        <w:rPr>
          <w:rFonts w:ascii="Ubuntu Light" w:hAnsi="Ubuntu Light" w:cs="Segoe UI"/>
          <w:color w:val="043E71"/>
          <w:sz w:val="20"/>
          <w:szCs w:val="20"/>
        </w:rPr>
        <w:t>1. Przedmiot ubezpieczenia</w:t>
      </w:r>
    </w:p>
    <w:p w14:paraId="6B224B85"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Przedmiotem ubezpieczenia jest sprzęt elektroniczny, zgodnie z zadeklarowaną wartością będący własnością Ubezpieczającego/Ubezpieczonego, a także sprzęt elektroniczny użytkowany przez Ubezpieczającego/Ubezpieczonego na podstawie umowy dzierżawy, użyczenia, leasingu lub innego stosunku prawnego, nie przenoszącego prawa własności.</w:t>
      </w:r>
    </w:p>
    <w:p w14:paraId="58C10D25" w14:textId="1DB82ECB" w:rsidR="004D47C5" w:rsidRPr="00060A4A" w:rsidRDefault="004D47C5" w:rsidP="00FF35AD">
      <w:pPr>
        <w:keepNext/>
        <w:keepLines/>
        <w:spacing w:after="0" w:line="276" w:lineRule="auto"/>
        <w:rPr>
          <w:rFonts w:cs="Segoe UI"/>
          <w:szCs w:val="20"/>
          <w:lang w:eastAsia="pl-PL"/>
        </w:rPr>
      </w:pPr>
      <w:r w:rsidRPr="00060A4A">
        <w:rPr>
          <w:rFonts w:cs="Segoe UI"/>
          <w:szCs w:val="20"/>
          <w:lang w:eastAsia="pl-PL"/>
        </w:rPr>
        <w:t>Ubezpieczeniu podlega zadeklarowany sprzęt bez względu na jego wiek i zużycie techniczne</w:t>
      </w:r>
    </w:p>
    <w:p w14:paraId="111B928E" w14:textId="5A5EA19F" w:rsidR="004D47C5" w:rsidRPr="00060A4A" w:rsidRDefault="004D47C5" w:rsidP="00FF35AD">
      <w:pPr>
        <w:keepNext/>
        <w:widowControl w:val="0"/>
        <w:autoSpaceDE w:val="0"/>
        <w:autoSpaceDN w:val="0"/>
        <w:spacing w:before="240" w:after="60" w:line="276" w:lineRule="auto"/>
        <w:outlineLvl w:val="2"/>
        <w:rPr>
          <w:rFonts w:eastAsia="Times New Roman" w:cs="Segoe UI"/>
          <w:b/>
          <w:bCs/>
          <w:color w:val="043E71"/>
          <w:szCs w:val="20"/>
          <w:lang w:eastAsia="pl-PL"/>
        </w:rPr>
      </w:pPr>
      <w:r w:rsidRPr="00060A4A">
        <w:rPr>
          <w:rFonts w:eastAsia="Times New Roman" w:cs="Segoe UI"/>
          <w:b/>
          <w:bCs/>
          <w:color w:val="043E71"/>
          <w:szCs w:val="20"/>
          <w:lang w:eastAsia="pl-PL"/>
        </w:rPr>
        <w:t>2. Zakres ubezpieczenia</w:t>
      </w:r>
    </w:p>
    <w:p w14:paraId="69D206DC" w14:textId="035D319F"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Określony sprzęt elektroniczny jest objęty ochroną ubezpieczeniową od wszelkich szkód materialnych (fizycznych) polegających na utracie przedmiotu ubezpieczenia, jego uszkodzeniu lub zniszczeniu wskutek nieprzewidzianej i niezależnej od Ubezpieczonego przyczyny, nie wyłączonych w ramach </w:t>
      </w:r>
      <w:r w:rsidR="0049039D">
        <w:rPr>
          <w:rFonts w:cs="Segoe UI"/>
          <w:szCs w:val="20"/>
          <w:lang w:eastAsia="pl-PL"/>
        </w:rPr>
        <w:t>OWU</w:t>
      </w:r>
      <w:r w:rsidRPr="00060A4A">
        <w:rPr>
          <w:rFonts w:cs="Segoe UI"/>
          <w:szCs w:val="20"/>
          <w:lang w:eastAsia="pl-PL"/>
        </w:rPr>
        <w:t xml:space="preserve"> Wykonawcy, a w szczególności spowodowanych przez: </w:t>
      </w:r>
    </w:p>
    <w:p w14:paraId="395E0562" w14:textId="77777777" w:rsidR="004D47C5" w:rsidRPr="00060A4A" w:rsidRDefault="004D47C5" w:rsidP="004468E2">
      <w:pPr>
        <w:numPr>
          <w:ilvl w:val="0"/>
          <w:numId w:val="31"/>
        </w:numPr>
        <w:spacing w:after="0" w:line="276" w:lineRule="auto"/>
        <w:contextualSpacing/>
        <w:jc w:val="both"/>
        <w:rPr>
          <w:rFonts w:cs="Segoe UI"/>
          <w:szCs w:val="20"/>
          <w:lang w:eastAsia="pl-PL"/>
        </w:rPr>
      </w:pPr>
      <w:r w:rsidRPr="00060A4A">
        <w:rPr>
          <w:rFonts w:cs="Segoe UI"/>
          <w:szCs w:val="20"/>
          <w:lang w:eastAsia="pl-PL"/>
        </w:rPr>
        <w:t xml:space="preserve">niewłaściwą obsługę sprzętu elektronicznego, tj.: niewłaściwe użytkowanie, nieostrożność, zaniedbanie, błędną obsługę, brak kwalifikacji, świadome i celowe zniszczenie przez osoby trzecie, </w:t>
      </w:r>
    </w:p>
    <w:p w14:paraId="670143CF" w14:textId="77777777" w:rsidR="004D47C5" w:rsidRPr="00060A4A" w:rsidRDefault="004D47C5" w:rsidP="004468E2">
      <w:pPr>
        <w:numPr>
          <w:ilvl w:val="0"/>
          <w:numId w:val="31"/>
        </w:numPr>
        <w:spacing w:after="0" w:line="276" w:lineRule="auto"/>
        <w:contextualSpacing/>
        <w:jc w:val="both"/>
        <w:rPr>
          <w:rFonts w:cs="Segoe UI"/>
          <w:szCs w:val="20"/>
          <w:lang w:eastAsia="pl-PL"/>
        </w:rPr>
      </w:pPr>
      <w:r w:rsidRPr="00060A4A">
        <w:rPr>
          <w:rFonts w:cs="Segoe UI"/>
          <w:szCs w:val="20"/>
          <w:lang w:eastAsia="pl-PL"/>
        </w:rPr>
        <w:lastRenderedPageBreak/>
        <w:t xml:space="preserve">działanie ognia (w tym również działanie dymu i sadzy oraz polegające na osmaleniu, przypaleniu), a także w wyniku wszelkiego rodzaju eksplozji, implozji, </w:t>
      </w:r>
    </w:p>
    <w:p w14:paraId="369359C8" w14:textId="77777777" w:rsidR="004D47C5" w:rsidRPr="00060A4A" w:rsidRDefault="004D47C5" w:rsidP="004468E2">
      <w:pPr>
        <w:numPr>
          <w:ilvl w:val="0"/>
          <w:numId w:val="31"/>
        </w:numPr>
        <w:spacing w:after="0" w:line="276" w:lineRule="auto"/>
        <w:contextualSpacing/>
        <w:jc w:val="both"/>
        <w:rPr>
          <w:rFonts w:cs="Segoe UI"/>
          <w:szCs w:val="20"/>
          <w:lang w:eastAsia="pl-PL"/>
        </w:rPr>
      </w:pPr>
      <w:r w:rsidRPr="00060A4A">
        <w:rPr>
          <w:rFonts w:cs="Segoe UI"/>
          <w:szCs w:val="20"/>
          <w:lang w:eastAsia="pl-PL"/>
        </w:rPr>
        <w:t xml:space="preserve">bezpośredniego i pośredniego uderzenia pioruna, </w:t>
      </w:r>
    </w:p>
    <w:p w14:paraId="4DE8119E" w14:textId="77777777" w:rsidR="004D47C5" w:rsidRPr="00060A4A" w:rsidRDefault="004D47C5" w:rsidP="004468E2">
      <w:pPr>
        <w:numPr>
          <w:ilvl w:val="0"/>
          <w:numId w:val="31"/>
        </w:numPr>
        <w:spacing w:after="0" w:line="276" w:lineRule="auto"/>
        <w:contextualSpacing/>
        <w:jc w:val="both"/>
        <w:rPr>
          <w:rFonts w:cs="Segoe UI"/>
          <w:szCs w:val="20"/>
          <w:lang w:eastAsia="pl-PL"/>
        </w:rPr>
      </w:pPr>
      <w:r w:rsidRPr="00060A4A">
        <w:rPr>
          <w:rFonts w:cs="Segoe UI"/>
          <w:szCs w:val="20"/>
          <w:lang w:eastAsia="pl-PL"/>
        </w:rPr>
        <w:t xml:space="preserve">upadku pojazdu powietrznego oraz w czasie akcji ratunkowej (np.: gaszenia, burzenia, oczyszczania), </w:t>
      </w:r>
    </w:p>
    <w:p w14:paraId="5AF8AA92" w14:textId="4D50AED7" w:rsidR="004D47C5" w:rsidRPr="00060A4A" w:rsidRDefault="004D47C5" w:rsidP="004468E2">
      <w:pPr>
        <w:numPr>
          <w:ilvl w:val="0"/>
          <w:numId w:val="31"/>
        </w:numPr>
        <w:spacing w:after="0" w:line="276" w:lineRule="auto"/>
        <w:contextualSpacing/>
        <w:jc w:val="both"/>
        <w:rPr>
          <w:rFonts w:cs="Segoe UI"/>
          <w:szCs w:val="20"/>
          <w:lang w:eastAsia="pl-PL"/>
        </w:rPr>
      </w:pPr>
      <w:r w:rsidRPr="00060A4A">
        <w:rPr>
          <w:rFonts w:cs="Segoe UI"/>
          <w:szCs w:val="20"/>
          <w:lang w:eastAsia="pl-PL"/>
        </w:rPr>
        <w:t>działanie wody tj. zalania wodą z urządzeń wodno - kanalizacyjnych, burzy, powodzi, sztormu, wyle</w:t>
      </w:r>
      <w:r w:rsidR="00A961D8">
        <w:rPr>
          <w:rFonts w:cs="Segoe UI"/>
          <w:szCs w:val="20"/>
          <w:lang w:eastAsia="pl-PL"/>
        </w:rPr>
        <w:t>wu</w:t>
      </w:r>
      <w:r w:rsidRPr="00060A4A">
        <w:rPr>
          <w:rFonts w:cs="Segoe UI"/>
          <w:szCs w:val="20"/>
          <w:lang w:eastAsia="pl-PL"/>
        </w:rPr>
        <w:t xml:space="preserve"> wód podziemnych, deszczu nawalnego, wilgoci, pary wodnej i cieczy w innej postaci oraz mrozu, gradu, śniegu, </w:t>
      </w:r>
    </w:p>
    <w:p w14:paraId="10B48A85" w14:textId="77777777" w:rsidR="004D47C5" w:rsidRPr="00060A4A" w:rsidRDefault="004D47C5" w:rsidP="004468E2">
      <w:pPr>
        <w:numPr>
          <w:ilvl w:val="0"/>
          <w:numId w:val="31"/>
        </w:numPr>
        <w:spacing w:after="0" w:line="276" w:lineRule="auto"/>
        <w:contextualSpacing/>
        <w:jc w:val="both"/>
        <w:rPr>
          <w:rFonts w:cs="Segoe UI"/>
          <w:szCs w:val="20"/>
          <w:lang w:eastAsia="pl-PL"/>
        </w:rPr>
      </w:pPr>
      <w:r w:rsidRPr="00060A4A">
        <w:rPr>
          <w:rFonts w:cs="Segoe UI"/>
          <w:szCs w:val="20"/>
          <w:lang w:eastAsia="pl-PL"/>
        </w:rPr>
        <w:t xml:space="preserve">działanie wiatru (huraganu), lawiny, zapadania i osunięcia się ziemi nie spowodowanego działalnością człowieka, </w:t>
      </w:r>
    </w:p>
    <w:p w14:paraId="7932BDDF" w14:textId="77777777" w:rsidR="004D47C5" w:rsidRPr="00060A4A" w:rsidRDefault="004D47C5" w:rsidP="004468E2">
      <w:pPr>
        <w:numPr>
          <w:ilvl w:val="0"/>
          <w:numId w:val="31"/>
        </w:numPr>
        <w:spacing w:after="0" w:line="276" w:lineRule="auto"/>
        <w:contextualSpacing/>
        <w:rPr>
          <w:rFonts w:cs="Segoe UI"/>
          <w:szCs w:val="20"/>
          <w:lang w:eastAsia="pl-PL"/>
        </w:rPr>
      </w:pPr>
      <w:r w:rsidRPr="00060A4A">
        <w:rPr>
          <w:rFonts w:cs="Segoe UI"/>
          <w:szCs w:val="20"/>
          <w:lang w:eastAsia="pl-PL"/>
        </w:rPr>
        <w:t xml:space="preserve">wady produkcyjne, błędy konstrukcyjne, wady materiałowe, które ujawniły się dopiero po okresie gwarancji, </w:t>
      </w:r>
    </w:p>
    <w:p w14:paraId="2AAAFEA3" w14:textId="77777777" w:rsidR="004D47C5" w:rsidRPr="00060A4A" w:rsidRDefault="004D47C5" w:rsidP="004468E2">
      <w:pPr>
        <w:numPr>
          <w:ilvl w:val="0"/>
          <w:numId w:val="31"/>
        </w:numPr>
        <w:spacing w:after="0" w:line="276" w:lineRule="auto"/>
        <w:contextualSpacing/>
        <w:rPr>
          <w:rFonts w:cs="Segoe UI"/>
          <w:szCs w:val="20"/>
          <w:lang w:eastAsia="pl-PL"/>
        </w:rPr>
      </w:pPr>
      <w:r w:rsidRPr="00060A4A">
        <w:rPr>
          <w:rFonts w:cs="Segoe UI"/>
          <w:szCs w:val="20"/>
          <w:lang w:eastAsia="pl-PL"/>
        </w:rPr>
        <w:t xml:space="preserve">zbyt wysokie / niskie napięcia w sieci instalacji elektrycznej, przepięcia, przetężenia, </w:t>
      </w:r>
    </w:p>
    <w:p w14:paraId="7CF778F8" w14:textId="77777777" w:rsidR="004D47C5" w:rsidRPr="00060A4A" w:rsidRDefault="004D47C5" w:rsidP="004468E2">
      <w:pPr>
        <w:numPr>
          <w:ilvl w:val="0"/>
          <w:numId w:val="31"/>
        </w:numPr>
        <w:spacing w:after="0" w:line="276" w:lineRule="auto"/>
        <w:contextualSpacing/>
        <w:rPr>
          <w:rFonts w:cs="Segoe UI"/>
          <w:szCs w:val="20"/>
          <w:lang w:eastAsia="pl-PL"/>
        </w:rPr>
      </w:pPr>
      <w:r w:rsidRPr="00060A4A">
        <w:rPr>
          <w:rFonts w:cs="Segoe UI"/>
          <w:szCs w:val="20"/>
          <w:lang w:eastAsia="pl-PL"/>
        </w:rPr>
        <w:t xml:space="preserve">pośrednie działanie wyładowań atmosferycznych i zjawisk pochodnych tj. działanie pola elektromagnetycznego, indukcji, itp., </w:t>
      </w:r>
    </w:p>
    <w:p w14:paraId="3CE8C66B" w14:textId="77777777" w:rsidR="004D47C5" w:rsidRPr="00060A4A" w:rsidRDefault="004D47C5" w:rsidP="004468E2">
      <w:pPr>
        <w:numPr>
          <w:ilvl w:val="0"/>
          <w:numId w:val="31"/>
        </w:numPr>
        <w:spacing w:after="0" w:line="276" w:lineRule="auto"/>
        <w:contextualSpacing/>
        <w:jc w:val="both"/>
        <w:rPr>
          <w:rFonts w:cs="Segoe UI"/>
          <w:szCs w:val="20"/>
          <w:lang w:eastAsia="pl-PL"/>
        </w:rPr>
      </w:pPr>
      <w:r w:rsidRPr="00060A4A">
        <w:rPr>
          <w:rFonts w:cs="Segoe UI"/>
          <w:szCs w:val="20"/>
          <w:lang w:eastAsia="pl-PL"/>
        </w:rPr>
        <w:t>kradzież (z zastrzeżeniem, że kradzież zwykła objęta jest ochroną do limitu wspólnego dla wszystkich jednostek organizacyjnych w wysokości 20 000 zł na jedno i wszystkie zdarzenia); Ubezpieczyciel nie odpowiada jednak za szkody: spowodowane przez niewytłumaczalne niedobory lub niedobory inwentarzowe i braki spowodowane błędami urzędowymi lub księgowymi, wyrządzone wskutek przywłaszczenia, fałszerstwa, nadużycia lub innego działania umyślnego ubezpieczającego. Warunkiem przyjęcia odpowiedzialności przez 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14:paraId="4910C851" w14:textId="77777777" w:rsidR="004D47C5" w:rsidRPr="00060A4A" w:rsidRDefault="004D47C5" w:rsidP="00FF35AD">
      <w:pPr>
        <w:spacing w:after="0" w:line="276" w:lineRule="auto"/>
        <w:rPr>
          <w:rFonts w:cs="Segoe UI"/>
          <w:szCs w:val="20"/>
          <w:lang w:eastAsia="pl-PL"/>
        </w:rPr>
      </w:pPr>
    </w:p>
    <w:p w14:paraId="23E1B647" w14:textId="77777777" w:rsidR="004D47C5" w:rsidRPr="00060A4A" w:rsidRDefault="004D47C5" w:rsidP="00FF35AD">
      <w:pPr>
        <w:spacing w:after="0" w:line="276" w:lineRule="auto"/>
        <w:rPr>
          <w:rFonts w:cs="Segoe UI"/>
          <w:szCs w:val="20"/>
          <w:lang w:eastAsia="pl-PL"/>
        </w:rPr>
      </w:pPr>
      <w:r w:rsidRPr="00060A4A">
        <w:rPr>
          <w:rFonts w:cs="Segoe UI"/>
          <w:szCs w:val="20"/>
          <w:lang w:eastAsia="pl-PL"/>
        </w:rPr>
        <w:t xml:space="preserve">Ochrona ubezpieczeniowa obejmuje również: </w:t>
      </w:r>
    </w:p>
    <w:p w14:paraId="251A7605" w14:textId="77777777" w:rsidR="004D47C5" w:rsidRPr="00060A4A" w:rsidRDefault="004D47C5" w:rsidP="004468E2">
      <w:pPr>
        <w:numPr>
          <w:ilvl w:val="1"/>
          <w:numId w:val="32"/>
        </w:numPr>
        <w:spacing w:after="0" w:line="276" w:lineRule="auto"/>
        <w:ind w:left="709"/>
        <w:contextualSpacing/>
        <w:rPr>
          <w:rFonts w:cs="Segoe UI"/>
          <w:szCs w:val="20"/>
          <w:lang w:eastAsia="pl-PL"/>
        </w:rPr>
      </w:pPr>
      <w:r w:rsidRPr="00060A4A">
        <w:rPr>
          <w:rFonts w:cs="Segoe UI"/>
          <w:szCs w:val="20"/>
          <w:lang w:eastAsia="pl-PL"/>
        </w:rPr>
        <w:t xml:space="preserve">szkody powstałe w czasie tymczasowego magazynowania lub okresowego wyłączenia z użytkowania oraz powstałe od daty dostawy do daty włączenia do planowej eksploatacji; </w:t>
      </w:r>
    </w:p>
    <w:p w14:paraId="032E6873" w14:textId="77777777" w:rsidR="004D47C5" w:rsidRPr="00060A4A" w:rsidRDefault="004D47C5" w:rsidP="004468E2">
      <w:pPr>
        <w:numPr>
          <w:ilvl w:val="1"/>
          <w:numId w:val="32"/>
        </w:numPr>
        <w:spacing w:after="0" w:line="276" w:lineRule="auto"/>
        <w:ind w:left="709"/>
        <w:contextualSpacing/>
        <w:rPr>
          <w:rFonts w:cs="Segoe UI"/>
          <w:szCs w:val="20"/>
          <w:lang w:eastAsia="pl-PL"/>
        </w:rPr>
      </w:pPr>
      <w:r w:rsidRPr="00060A4A">
        <w:rPr>
          <w:rFonts w:cs="Segoe UI"/>
          <w:szCs w:val="20"/>
          <w:lang w:eastAsia="pl-PL"/>
        </w:rPr>
        <w:t xml:space="preserve">szkody powstałe wskutek kradzieży z włamaniem, kradzieży zuchwałej/zwykłej, rabunku - Ubezpieczyciel ponosi odpowiedzialność także za szkody powstałe wskutek kradzieży z pojazdu lub kradzieży całego pojazdu wraz ze sprzętem; </w:t>
      </w:r>
    </w:p>
    <w:p w14:paraId="2669B3F5" w14:textId="77777777" w:rsidR="004D47C5" w:rsidRPr="00060A4A" w:rsidRDefault="004D47C5" w:rsidP="004468E2">
      <w:pPr>
        <w:numPr>
          <w:ilvl w:val="1"/>
          <w:numId w:val="32"/>
        </w:numPr>
        <w:spacing w:after="0" w:line="276" w:lineRule="auto"/>
        <w:ind w:left="709"/>
        <w:contextualSpacing/>
        <w:rPr>
          <w:rFonts w:cs="Segoe UI"/>
          <w:szCs w:val="20"/>
          <w:lang w:eastAsia="pl-PL"/>
        </w:rPr>
      </w:pPr>
      <w:r w:rsidRPr="00060A4A">
        <w:rPr>
          <w:rFonts w:cs="Segoe UI"/>
          <w:szCs w:val="20"/>
          <w:lang w:eastAsia="pl-PL"/>
        </w:rPr>
        <w:t xml:space="preserve">szkody w lampach elektronowych; </w:t>
      </w:r>
    </w:p>
    <w:p w14:paraId="40298FFA" w14:textId="77777777" w:rsidR="004D47C5" w:rsidRPr="00060A4A" w:rsidRDefault="004D47C5" w:rsidP="004468E2">
      <w:pPr>
        <w:numPr>
          <w:ilvl w:val="1"/>
          <w:numId w:val="32"/>
        </w:numPr>
        <w:spacing w:after="0" w:line="276" w:lineRule="auto"/>
        <w:ind w:left="709"/>
        <w:contextualSpacing/>
        <w:rPr>
          <w:rFonts w:cs="Segoe UI"/>
          <w:szCs w:val="20"/>
          <w:lang w:eastAsia="pl-PL"/>
        </w:rPr>
      </w:pPr>
      <w:r w:rsidRPr="00060A4A">
        <w:rPr>
          <w:rFonts w:cs="Segoe UI"/>
          <w:szCs w:val="20"/>
          <w:lang w:eastAsia="pl-PL"/>
        </w:rPr>
        <w:t xml:space="preserve">szkody w sprzęcie przenośnym powstałe na terenie Europy; </w:t>
      </w:r>
    </w:p>
    <w:p w14:paraId="15854FBA" w14:textId="77777777" w:rsidR="004D47C5" w:rsidRPr="00060A4A" w:rsidRDefault="004D47C5" w:rsidP="004468E2">
      <w:pPr>
        <w:numPr>
          <w:ilvl w:val="1"/>
          <w:numId w:val="32"/>
        </w:numPr>
        <w:spacing w:after="0" w:line="276" w:lineRule="auto"/>
        <w:ind w:left="709"/>
        <w:contextualSpacing/>
        <w:rPr>
          <w:rFonts w:cs="Segoe UI"/>
          <w:szCs w:val="20"/>
          <w:lang w:eastAsia="pl-PL"/>
        </w:rPr>
      </w:pPr>
      <w:r w:rsidRPr="00060A4A">
        <w:rPr>
          <w:rFonts w:cs="Segoe UI"/>
          <w:szCs w:val="20"/>
          <w:lang w:eastAsia="pl-PL"/>
        </w:rPr>
        <w:t xml:space="preserve">szkody w sprzęcie przenośnym spowodowane jego upadkiem/upuszczeniem, </w:t>
      </w:r>
    </w:p>
    <w:p w14:paraId="3650473F" w14:textId="77777777" w:rsidR="004D47C5" w:rsidRPr="00060A4A" w:rsidRDefault="004D47C5" w:rsidP="004468E2">
      <w:pPr>
        <w:numPr>
          <w:ilvl w:val="1"/>
          <w:numId w:val="32"/>
        </w:numPr>
        <w:spacing w:after="0" w:line="276" w:lineRule="auto"/>
        <w:ind w:left="709"/>
        <w:contextualSpacing/>
        <w:rPr>
          <w:rFonts w:cs="Segoe UI"/>
          <w:szCs w:val="20"/>
          <w:lang w:eastAsia="pl-PL"/>
        </w:rPr>
      </w:pPr>
      <w:r w:rsidRPr="00060A4A">
        <w:rPr>
          <w:rFonts w:cs="Segoe UI"/>
          <w:szCs w:val="20"/>
          <w:lang w:eastAsia="pl-PL"/>
        </w:rPr>
        <w:t xml:space="preserve">szkody powstałe wskutek dewastacji / wandalizmu, </w:t>
      </w:r>
    </w:p>
    <w:p w14:paraId="40CA09F6" w14:textId="77777777" w:rsidR="004D47C5" w:rsidRPr="00060A4A" w:rsidRDefault="004D47C5" w:rsidP="004468E2">
      <w:pPr>
        <w:numPr>
          <w:ilvl w:val="1"/>
          <w:numId w:val="32"/>
        </w:numPr>
        <w:spacing w:after="0" w:line="276" w:lineRule="auto"/>
        <w:ind w:left="709"/>
        <w:contextualSpacing/>
        <w:rPr>
          <w:rFonts w:cs="Segoe UI"/>
          <w:szCs w:val="20"/>
          <w:lang w:eastAsia="pl-PL"/>
        </w:rPr>
      </w:pPr>
      <w:r w:rsidRPr="00060A4A">
        <w:rPr>
          <w:rFonts w:cs="Segoe UI"/>
          <w:szCs w:val="20"/>
          <w:lang w:eastAsia="pl-PL"/>
        </w:rPr>
        <w:t>szkody w nośnikach obrazu w urządzeniach fotokopiujących (od wszystkich ryzyk),</w:t>
      </w:r>
    </w:p>
    <w:p w14:paraId="21ED068C" w14:textId="77777777" w:rsidR="004D47C5" w:rsidRPr="00060A4A" w:rsidRDefault="004D47C5" w:rsidP="004468E2">
      <w:pPr>
        <w:numPr>
          <w:ilvl w:val="1"/>
          <w:numId w:val="32"/>
        </w:numPr>
        <w:spacing w:after="0" w:line="276" w:lineRule="auto"/>
        <w:ind w:left="709"/>
        <w:contextualSpacing/>
        <w:rPr>
          <w:rFonts w:cs="Segoe UI"/>
          <w:szCs w:val="20"/>
          <w:lang w:eastAsia="pl-PL"/>
        </w:rPr>
      </w:pPr>
      <w:r w:rsidRPr="00060A4A">
        <w:rPr>
          <w:rFonts w:cs="Segoe UI"/>
          <w:szCs w:val="20"/>
          <w:lang w:eastAsia="pl-PL"/>
        </w:rPr>
        <w:t xml:space="preserve">szkody powstałe wskutek stłuczenia / rozbicia. </w:t>
      </w:r>
    </w:p>
    <w:p w14:paraId="1D20FD15" w14:textId="77777777" w:rsidR="004D47C5" w:rsidRPr="00060A4A" w:rsidRDefault="004D47C5" w:rsidP="00FF35AD">
      <w:pPr>
        <w:spacing w:after="0" w:line="276" w:lineRule="auto"/>
        <w:rPr>
          <w:rFonts w:cs="Segoe UI"/>
          <w:szCs w:val="20"/>
          <w:lang w:eastAsia="pl-PL"/>
        </w:rPr>
      </w:pPr>
    </w:p>
    <w:p w14:paraId="1599C867"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Zakres ubezpieczenia obejmuje również tzw. koszty odtworzenia danych i oprogramowania, w tym w szczególności zainstalowanie licencjonowanego oprogramowania przez wyspecjalizowaną firmę lub służby własne wraz z instalacją, konfiguracją i przeniesieniem baz danych (koszty ponownego uruchomienia i wdrożenia systemów operacyjnych, informatycznych, sterujących, itp. niezbędnych do prawidłowego funkcjonowania sprzętu lub urządzeń) oraz wprowadzenie danych przez pracowników zmierzające do zaktualizowania bazy danych. Ubezpieczyciel obejmuje ochroną koszty pracy służb lub pracowników własnych Zamawiającego wówczas, gdy koszty te stanowią ponadstandardowe wynagrodzenie. </w:t>
      </w:r>
    </w:p>
    <w:p w14:paraId="47A9CC9E"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Ubezpieczyciel nie pokrywa w ramach niniejszej umowy zniszczenia, zepsucia, przerwania lub zniekształcenia jakichkolwiek danych, kodowania, programu lub oprogramowania ani jakiegokolwiek niepoprawnego działania sprzętu komputerowego, oprogramowania lub wbudowanych chipów innego niż będącego wynikiem uprzednio pokrytej szkody fizycznej lub uszkodzenia w majątku rzeczowym, ani jakiejkolwiek wynikającej z tego szkody spowodowanej przerwą w działalności </w:t>
      </w:r>
      <w:r w:rsidRPr="00060A4A">
        <w:rPr>
          <w:rFonts w:cs="Segoe UI"/>
          <w:szCs w:val="20"/>
          <w:lang w:eastAsia="pl-PL"/>
        </w:rPr>
        <w:lastRenderedPageBreak/>
        <w:t xml:space="preserve">gospodarczej. Zniszczenie, zepsucie, przerwanie lub zniekształcenie jakichkolwiek danych, kodowania, programu lub oprogramowania i niepoprawne działanie sprzętu komputerowego, oprogramowania lub wbudowanych chipów nie stanowi szkody fizycznej lub uszkodzenia materialnego jako takie. </w:t>
      </w:r>
    </w:p>
    <w:p w14:paraId="581BA1E3" w14:textId="579D806F"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Ubezpieczyciel nie odpowiada za szkody spowodowane przez wirusy komputerowe i ataki </w:t>
      </w:r>
      <w:r w:rsidR="00927684" w:rsidRPr="00060A4A">
        <w:rPr>
          <w:rFonts w:cs="Segoe UI"/>
          <w:szCs w:val="20"/>
          <w:lang w:eastAsia="pl-PL"/>
        </w:rPr>
        <w:t>hackerskie</w:t>
      </w:r>
      <w:r w:rsidRPr="00060A4A">
        <w:rPr>
          <w:rFonts w:cs="Segoe UI"/>
          <w:szCs w:val="20"/>
          <w:lang w:eastAsia="pl-PL"/>
        </w:rPr>
        <w:t>.</w:t>
      </w:r>
    </w:p>
    <w:p w14:paraId="371E6F29"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Ubezpieczyciel nie odpowiada za szkody z tytułu jakichkolwiek kar, wyroków sądów, zobowiązań finansowych itp.</w:t>
      </w:r>
    </w:p>
    <w:p w14:paraId="259B4EBD" w14:textId="5914AA34" w:rsidR="004D47C5" w:rsidRDefault="004D47C5" w:rsidP="004D47C5">
      <w:pPr>
        <w:keepNext/>
        <w:widowControl w:val="0"/>
        <w:autoSpaceDE w:val="0"/>
        <w:autoSpaceDN w:val="0"/>
        <w:spacing w:before="240" w:after="60" w:line="240" w:lineRule="auto"/>
        <w:outlineLvl w:val="2"/>
        <w:rPr>
          <w:rFonts w:eastAsia="Times New Roman" w:cs="Segoe UI"/>
          <w:b/>
          <w:bCs/>
          <w:color w:val="043E71"/>
          <w:szCs w:val="20"/>
          <w:lang w:eastAsia="pl-PL"/>
        </w:rPr>
      </w:pPr>
      <w:r w:rsidRPr="00060A4A">
        <w:rPr>
          <w:rFonts w:eastAsia="Times New Roman" w:cs="Segoe UI"/>
          <w:b/>
          <w:bCs/>
          <w:color w:val="043E71"/>
          <w:szCs w:val="20"/>
          <w:lang w:eastAsia="pl-PL"/>
        </w:rPr>
        <w:t>3. Postanowienia dotyczące sum ubezpieczenia i limitów odpowiedzialności</w:t>
      </w:r>
    </w:p>
    <w:p w14:paraId="7A17A36A" w14:textId="77777777" w:rsidR="00F532DD" w:rsidRDefault="00F532DD" w:rsidP="00F532DD">
      <w:pPr>
        <w:keepNext/>
        <w:keepLines/>
        <w:spacing w:after="0" w:line="276" w:lineRule="auto"/>
        <w:rPr>
          <w:rFonts w:eastAsiaTheme="minorEastAsia"/>
          <w:b/>
          <w:bCs/>
          <w:szCs w:val="20"/>
        </w:rPr>
      </w:pPr>
      <w:r w:rsidRPr="00060A4A">
        <w:rPr>
          <w:rFonts w:eastAsiaTheme="minorEastAsia"/>
          <w:b/>
          <w:bCs/>
          <w:szCs w:val="20"/>
        </w:rPr>
        <w:t>Suma ubezpieczenia/ limity odpowiedzialności</w:t>
      </w:r>
    </w:p>
    <w:p w14:paraId="29FAA9E7" w14:textId="2D197947" w:rsidR="00F532DD" w:rsidRPr="00F532DD" w:rsidRDefault="00F532DD" w:rsidP="00EA1C8B">
      <w:pPr>
        <w:keepNext/>
        <w:keepLines/>
        <w:spacing w:after="0" w:line="276" w:lineRule="auto"/>
        <w:jc w:val="both"/>
        <w:rPr>
          <w:rFonts w:eastAsiaTheme="minorEastAsia"/>
          <w:b/>
          <w:bCs/>
          <w:szCs w:val="20"/>
        </w:rPr>
      </w:pPr>
      <w:r w:rsidRPr="00060A4A">
        <w:rPr>
          <w:rFonts w:eastAsiaTheme="minorEastAsia"/>
          <w:szCs w:val="20"/>
        </w:rPr>
        <w:t xml:space="preserve">Sumy ubezpieczenia (sumy stałe) oraz limity mające zastosowanie w umowie ubezpieczenia </w:t>
      </w:r>
      <w:r w:rsidRPr="00060A4A">
        <w:rPr>
          <w:rFonts w:eastAsiaTheme="minorEastAsia"/>
          <w:szCs w:val="20"/>
        </w:rPr>
        <w:br/>
        <w:t xml:space="preserve">z uwagi na rodzaj mienia/ ryzyka - limity na pierwsze ryzyko wskazane są jako łączne dla </w:t>
      </w:r>
      <w:r w:rsidR="009C310A">
        <w:rPr>
          <w:rFonts w:eastAsiaTheme="minorEastAsia"/>
          <w:szCs w:val="20"/>
        </w:rPr>
        <w:t xml:space="preserve">Gminy </w:t>
      </w:r>
      <w:r w:rsidR="00493C9F">
        <w:rPr>
          <w:rFonts w:eastAsiaTheme="minorEastAsia"/>
          <w:szCs w:val="20"/>
        </w:rPr>
        <w:t>Jasło</w:t>
      </w:r>
      <w:r w:rsidRPr="00060A4A">
        <w:rPr>
          <w:rFonts w:eastAsiaTheme="minorEastAsia"/>
          <w:szCs w:val="20"/>
        </w:rPr>
        <w:t>, jednostek organizacyjnych, instytucji kultury</w:t>
      </w:r>
      <w:r w:rsidR="009C310A">
        <w:rPr>
          <w:rFonts w:eastAsiaTheme="minorEastAsia"/>
          <w:szCs w:val="20"/>
        </w:rPr>
        <w:t xml:space="preserve"> </w:t>
      </w:r>
      <w:r w:rsidRPr="00060A4A">
        <w:rPr>
          <w:rFonts w:eastAsiaTheme="minorEastAsia"/>
          <w:szCs w:val="20"/>
        </w:rPr>
        <w:t xml:space="preserve">- wartości mienia w podziale na jednostki zgodnie z </w:t>
      </w:r>
      <w:r w:rsidRPr="00331BAF">
        <w:rPr>
          <w:rFonts w:eastAsiaTheme="minorEastAsia"/>
          <w:b/>
          <w:bCs/>
          <w:szCs w:val="20"/>
        </w:rPr>
        <w:t>Załącznikiem nr 1</w:t>
      </w:r>
      <w:r w:rsidR="00EA1C8B">
        <w:rPr>
          <w:rFonts w:eastAsiaTheme="minorEastAsia"/>
          <w:b/>
          <w:bCs/>
          <w:szCs w:val="20"/>
        </w:rPr>
        <w:t xml:space="preserve"> do OPZ</w:t>
      </w:r>
      <w:r w:rsidRPr="00331BAF">
        <w:rPr>
          <w:rFonts w:eastAsiaTheme="minorEastAsia"/>
          <w:b/>
          <w:bCs/>
          <w:szCs w:val="20"/>
        </w:rPr>
        <w:t>.</w:t>
      </w:r>
    </w:p>
    <w:p w14:paraId="15EB09B6" w14:textId="33652B81" w:rsidR="004D47C5" w:rsidRPr="00060A4A" w:rsidRDefault="00FF35AD" w:rsidP="00EA1C8B">
      <w:pPr>
        <w:keepNext/>
        <w:widowControl w:val="0"/>
        <w:autoSpaceDE w:val="0"/>
        <w:autoSpaceDN w:val="0"/>
        <w:spacing w:before="240" w:after="60" w:line="240" w:lineRule="auto"/>
        <w:jc w:val="both"/>
        <w:outlineLvl w:val="2"/>
        <w:rPr>
          <w:rFonts w:eastAsia="Times New Roman" w:cs="Segoe UI"/>
          <w:b/>
          <w:bCs/>
          <w:color w:val="043E71"/>
          <w:szCs w:val="20"/>
          <w:lang w:eastAsia="pl-PL"/>
        </w:rPr>
      </w:pPr>
      <w:r w:rsidRPr="00060A4A">
        <w:rPr>
          <w:rFonts w:eastAsia="Times New Roman" w:cs="Segoe UI"/>
          <w:b/>
          <w:bCs/>
          <w:color w:val="043E71"/>
          <w:szCs w:val="20"/>
          <w:lang w:eastAsia="pl-PL"/>
        </w:rPr>
        <w:t xml:space="preserve">4. </w:t>
      </w:r>
      <w:r w:rsidR="004D47C5" w:rsidRPr="00060A4A">
        <w:rPr>
          <w:rFonts w:eastAsia="Times New Roman" w:cs="Segoe UI"/>
          <w:b/>
          <w:bCs/>
          <w:color w:val="043E71"/>
          <w:szCs w:val="20"/>
          <w:lang w:eastAsia="pl-PL"/>
        </w:rPr>
        <w:t>Postanowienia dotyczące franszyz redukcyjnych</w:t>
      </w:r>
    </w:p>
    <w:p w14:paraId="74E03FF0" w14:textId="77777777" w:rsidR="004D47C5" w:rsidRPr="00060A4A" w:rsidRDefault="004D47C5" w:rsidP="004D47C5">
      <w:pPr>
        <w:spacing w:after="120" w:line="276" w:lineRule="auto"/>
        <w:jc w:val="both"/>
        <w:rPr>
          <w:rFonts w:cs="Segoe UI"/>
          <w:szCs w:val="20"/>
          <w:lang w:eastAsia="pl-PL"/>
        </w:rPr>
      </w:pPr>
      <w:r w:rsidRPr="00060A4A">
        <w:rPr>
          <w:rFonts w:cs="Segoe UI"/>
          <w:szCs w:val="20"/>
          <w:lang w:eastAsia="pl-PL"/>
        </w:rPr>
        <w:t>Franszyza integralna: brak</w:t>
      </w:r>
    </w:p>
    <w:p w14:paraId="5A01DC90" w14:textId="77777777" w:rsidR="004D47C5" w:rsidRPr="00060A4A" w:rsidRDefault="004D47C5" w:rsidP="004D47C5">
      <w:pPr>
        <w:spacing w:after="120" w:line="276" w:lineRule="auto"/>
        <w:jc w:val="both"/>
        <w:rPr>
          <w:rFonts w:cs="Segoe UI"/>
          <w:szCs w:val="20"/>
          <w:lang w:eastAsia="pl-PL"/>
        </w:rPr>
      </w:pPr>
      <w:r w:rsidRPr="00060A4A">
        <w:rPr>
          <w:rFonts w:cs="Segoe UI"/>
          <w:szCs w:val="20"/>
          <w:lang w:eastAsia="pl-PL"/>
        </w:rPr>
        <w:t>Franszyza redukcyjna, udział własny: brak</w:t>
      </w:r>
    </w:p>
    <w:p w14:paraId="14775C41" w14:textId="77777777" w:rsidR="004D47C5" w:rsidRPr="00060A4A" w:rsidRDefault="004D47C5" w:rsidP="004D47C5">
      <w:pPr>
        <w:spacing w:after="120" w:line="276" w:lineRule="auto"/>
        <w:jc w:val="both"/>
        <w:rPr>
          <w:rFonts w:cs="Segoe UI"/>
          <w:szCs w:val="20"/>
          <w:lang w:eastAsia="pl-PL"/>
        </w:rPr>
      </w:pPr>
      <w:r w:rsidRPr="00060A4A">
        <w:rPr>
          <w:rFonts w:cs="Segoe UI"/>
          <w:szCs w:val="20"/>
          <w:lang w:eastAsia="pl-PL"/>
        </w:rPr>
        <w:t>Przez pojęcie franszyzy redukcyjnej należy rozumieć ustaloną w umowie ubezpieczenia wartość, o jaką będzie pomniejszone odszkodowanie ustalone łącznie dla wszystkich ubezpieczonych przedmiotów dotkniętych szkodą, powstałą w skutek tego samego zdarzenia.</w:t>
      </w:r>
    </w:p>
    <w:p w14:paraId="421AD838" w14:textId="77777777" w:rsidR="004D47C5" w:rsidRPr="00060A4A" w:rsidRDefault="004D47C5" w:rsidP="004D47C5">
      <w:pPr>
        <w:spacing w:after="120" w:line="276" w:lineRule="auto"/>
        <w:jc w:val="both"/>
        <w:rPr>
          <w:rFonts w:cs="Segoe UI"/>
          <w:szCs w:val="20"/>
          <w:lang w:eastAsia="pl-PL"/>
        </w:rPr>
      </w:pPr>
      <w:r w:rsidRPr="00060A4A">
        <w:rPr>
          <w:rFonts w:cs="Segoe UI"/>
          <w:szCs w:val="20"/>
          <w:lang w:eastAsia="pl-PL"/>
        </w:rPr>
        <w:t>Zamawiający informuje, że w pkt. 2.8. (informacje, postanowienia i klauzule dodatkowe), dla niektórych klauzul dodatkowych przewidziano inne, niż określone w niniejszym punkcie, ustalenia dotyczące wysokości franszyz redukcyjnych</w:t>
      </w:r>
    </w:p>
    <w:p w14:paraId="1AE5B570" w14:textId="5E23EC5C" w:rsidR="004D47C5" w:rsidRPr="00060A4A" w:rsidRDefault="00FF35AD" w:rsidP="00FF35AD">
      <w:pPr>
        <w:keepNext/>
        <w:widowControl w:val="0"/>
        <w:autoSpaceDE w:val="0"/>
        <w:autoSpaceDN w:val="0"/>
        <w:spacing w:before="240" w:after="60" w:line="240" w:lineRule="auto"/>
        <w:outlineLvl w:val="2"/>
        <w:rPr>
          <w:rFonts w:eastAsia="Times New Roman" w:cs="Segoe UI"/>
          <w:b/>
          <w:bCs/>
          <w:color w:val="043E71"/>
          <w:szCs w:val="20"/>
          <w:lang w:eastAsia="pl-PL"/>
        </w:rPr>
      </w:pPr>
      <w:r w:rsidRPr="00060A4A">
        <w:rPr>
          <w:rFonts w:eastAsia="Times New Roman" w:cs="Segoe UI"/>
          <w:b/>
          <w:bCs/>
          <w:color w:val="043E71"/>
          <w:szCs w:val="20"/>
          <w:lang w:eastAsia="pl-PL"/>
        </w:rPr>
        <w:t xml:space="preserve">5. </w:t>
      </w:r>
      <w:r w:rsidR="004D47C5" w:rsidRPr="00060A4A">
        <w:rPr>
          <w:rFonts w:eastAsia="Times New Roman" w:cs="Segoe UI"/>
          <w:b/>
          <w:bCs/>
          <w:color w:val="043E71"/>
          <w:szCs w:val="20"/>
          <w:lang w:eastAsia="pl-PL"/>
        </w:rPr>
        <w:t>Postanowienia dodatkowe</w:t>
      </w:r>
    </w:p>
    <w:p w14:paraId="796E3C09" w14:textId="77777777" w:rsidR="004D47C5" w:rsidRPr="00060A4A" w:rsidRDefault="004D47C5" w:rsidP="004D47C5">
      <w:pPr>
        <w:spacing w:after="0" w:line="240" w:lineRule="auto"/>
        <w:jc w:val="both"/>
        <w:rPr>
          <w:rFonts w:cs="Segoe UI"/>
          <w:szCs w:val="20"/>
          <w:lang w:eastAsia="pl-PL"/>
        </w:rPr>
      </w:pPr>
    </w:p>
    <w:p w14:paraId="150227DF"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System wypłaty odszkodowań. Odszkodowania będą wypłacane w wysokości kosztów poniesionych w celu przywrócenia uszkodzonego sprzętu do poprzedniego stanu przydatności do użytku lub w wysokości ceny nabycia sprzętu tego samego rodzaju lub o najbardziej zbliżonych parametrach, powiększone o koszty demontażu i ponownego montażu poniesione w celu wykonania naprawy/wymiany oraz koszty transportu – bez względu na wiek oraz zużycie techniczne. </w:t>
      </w:r>
    </w:p>
    <w:p w14:paraId="0EC06092" w14:textId="77777777" w:rsidR="004D47C5" w:rsidRPr="00060A4A" w:rsidRDefault="004D47C5" w:rsidP="00FF35AD">
      <w:pPr>
        <w:spacing w:after="0" w:line="276" w:lineRule="auto"/>
        <w:jc w:val="both"/>
        <w:rPr>
          <w:rFonts w:cs="Segoe UI"/>
          <w:szCs w:val="20"/>
          <w:lang w:eastAsia="pl-PL"/>
        </w:rPr>
      </w:pPr>
    </w:p>
    <w:p w14:paraId="05456A41"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Przez szkodę całkowitą rozumie się takie uszkodzenie sprzętu, że naprawa jest niemożliwa lub koszt naprawy przekracza wartość rzeczywistą sprzętu. </w:t>
      </w:r>
    </w:p>
    <w:p w14:paraId="5309EF57"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Przez wartość rzeczywistą rozumie się wartość rynkową uszkodzonego sprzętu.</w:t>
      </w:r>
    </w:p>
    <w:p w14:paraId="3F2FD17E" w14:textId="77777777" w:rsidR="004D47C5" w:rsidRPr="00060A4A" w:rsidRDefault="004D47C5" w:rsidP="00FF35AD">
      <w:pPr>
        <w:spacing w:after="0" w:line="276" w:lineRule="auto"/>
        <w:jc w:val="both"/>
        <w:rPr>
          <w:rFonts w:cs="Segoe UI"/>
          <w:szCs w:val="20"/>
          <w:lang w:eastAsia="pl-PL"/>
        </w:rPr>
      </w:pPr>
    </w:p>
    <w:p w14:paraId="2884B667"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 xml:space="preserve">Wypłata odszkodowania wg wartości księgowej brutto lub odtworzeniowej nowej </w:t>
      </w:r>
    </w:p>
    <w:p w14:paraId="065648EA" w14:textId="77777777" w:rsidR="004D47C5" w:rsidRPr="00060A4A" w:rsidRDefault="004D47C5" w:rsidP="00FF35AD">
      <w:pPr>
        <w:spacing w:after="0" w:line="276" w:lineRule="auto"/>
        <w:jc w:val="both"/>
        <w:rPr>
          <w:rFonts w:cs="Segoe UI"/>
          <w:szCs w:val="20"/>
          <w:lang w:eastAsia="pl-PL"/>
        </w:rPr>
      </w:pPr>
      <w:r w:rsidRPr="00060A4A">
        <w:rPr>
          <w:rFonts w:cs="Segoe UI"/>
          <w:szCs w:val="20"/>
          <w:lang w:eastAsia="pl-PL"/>
        </w:rPr>
        <w:t>z podatkiem VAT (jeżeli został uwzględniony w sumach ubezpieczenia i Ubezpieczony nie ma możliwości jego odliczenia).</w:t>
      </w:r>
    </w:p>
    <w:p w14:paraId="3737F507" w14:textId="77777777" w:rsidR="004D47C5" w:rsidRDefault="004D47C5" w:rsidP="00FF35AD">
      <w:pPr>
        <w:spacing w:after="0" w:line="276" w:lineRule="auto"/>
        <w:jc w:val="both"/>
        <w:rPr>
          <w:rFonts w:cs="Segoe UI"/>
          <w:szCs w:val="20"/>
          <w:lang w:eastAsia="pl-PL"/>
        </w:rPr>
      </w:pPr>
      <w:r w:rsidRPr="00060A4A">
        <w:rPr>
          <w:rFonts w:cs="Segoe UI"/>
          <w:szCs w:val="20"/>
          <w:lang w:eastAsia="pl-PL"/>
        </w:rPr>
        <w:t>Wszelkie inne dodatkowe ograniczenia lub wyłączenia ochrony w odniesieniu do ubezpieczenia mienia od wszystkich ryzyk i wymienione w Sekcji I nie będą miały zastosowania w niniejszej Sekcji II.</w:t>
      </w:r>
    </w:p>
    <w:p w14:paraId="5753EBA8" w14:textId="77777777" w:rsidR="00BE7752" w:rsidRPr="00060A4A" w:rsidRDefault="00BE7752" w:rsidP="00FF35AD">
      <w:pPr>
        <w:spacing w:after="0" w:line="276" w:lineRule="auto"/>
        <w:jc w:val="both"/>
        <w:rPr>
          <w:rFonts w:cs="Segoe UI"/>
          <w:szCs w:val="20"/>
          <w:lang w:eastAsia="pl-PL"/>
        </w:rPr>
      </w:pPr>
    </w:p>
    <w:p w14:paraId="78BFD3F9" w14:textId="77777777" w:rsidR="004D47C5" w:rsidRPr="00060A4A" w:rsidRDefault="004D47C5" w:rsidP="00FF35AD">
      <w:pPr>
        <w:spacing w:after="0" w:line="276" w:lineRule="auto"/>
        <w:jc w:val="both"/>
        <w:rPr>
          <w:rFonts w:cs="Segoe UI"/>
          <w:szCs w:val="20"/>
          <w:lang w:eastAsia="pl-PL"/>
        </w:rPr>
      </w:pPr>
    </w:p>
    <w:p w14:paraId="7658F8B6" w14:textId="79E03F92" w:rsidR="004D47C5" w:rsidRPr="00144A5F" w:rsidRDefault="004D47C5" w:rsidP="004D47C5">
      <w:pPr>
        <w:tabs>
          <w:tab w:val="left" w:pos="1080"/>
        </w:tabs>
        <w:suppressAutoHyphens/>
        <w:spacing w:after="0" w:line="276" w:lineRule="auto"/>
        <w:jc w:val="both"/>
        <w:rPr>
          <w:rFonts w:eastAsiaTheme="minorEastAsia"/>
          <w:b/>
          <w:bCs/>
          <w:szCs w:val="20"/>
          <w:lang w:eastAsia="pl-PL"/>
        </w:rPr>
      </w:pPr>
      <w:r w:rsidRPr="00144A5F">
        <w:rPr>
          <w:rFonts w:eastAsiaTheme="minorEastAsia"/>
          <w:b/>
          <w:bCs/>
          <w:szCs w:val="20"/>
          <w:lang w:eastAsia="pl-PL"/>
        </w:rPr>
        <w:t xml:space="preserve">UWAGA: KLAUZULE OBLIGATORYJNE I FAKULTATYWNE do Sekcji </w:t>
      </w:r>
      <w:r w:rsidR="008C6FC4" w:rsidRPr="00144A5F">
        <w:rPr>
          <w:rFonts w:eastAsiaTheme="minorEastAsia"/>
          <w:b/>
          <w:bCs/>
          <w:szCs w:val="20"/>
          <w:lang w:eastAsia="pl-PL"/>
        </w:rPr>
        <w:t>2</w:t>
      </w:r>
      <w:r w:rsidRPr="00144A5F">
        <w:rPr>
          <w:rFonts w:eastAsiaTheme="minorEastAsia"/>
          <w:b/>
          <w:bCs/>
          <w:szCs w:val="20"/>
          <w:lang w:eastAsia="pl-PL"/>
        </w:rPr>
        <w:t>: jak w Sekcji 1 (o ile mają zastosowanie do ubezpieczenia sprzętu elektronicznego od wszystkich ryzyk).</w:t>
      </w:r>
    </w:p>
    <w:p w14:paraId="2506BCC5" w14:textId="77777777" w:rsidR="0049039D" w:rsidRPr="00144A5F" w:rsidRDefault="0049039D" w:rsidP="0049039D">
      <w:pPr>
        <w:tabs>
          <w:tab w:val="left" w:pos="1080"/>
        </w:tabs>
        <w:suppressAutoHyphens/>
        <w:spacing w:after="0" w:line="276" w:lineRule="auto"/>
        <w:jc w:val="both"/>
        <w:rPr>
          <w:rFonts w:eastAsiaTheme="minorEastAsia"/>
          <w:szCs w:val="20"/>
        </w:rPr>
      </w:pPr>
      <w:r w:rsidRPr="00144A5F">
        <w:rPr>
          <w:rFonts w:eastAsiaTheme="minorEastAsia"/>
          <w:szCs w:val="20"/>
        </w:rPr>
        <w:t>Do każdej treści klauzuli wprowadza się treść:</w:t>
      </w:r>
    </w:p>
    <w:p w14:paraId="0E848BCA" w14:textId="77777777" w:rsidR="0049039D" w:rsidRPr="00144A5F" w:rsidRDefault="0049039D" w:rsidP="0049039D">
      <w:pPr>
        <w:tabs>
          <w:tab w:val="left" w:pos="1080"/>
        </w:tabs>
        <w:suppressAutoHyphens/>
        <w:spacing w:after="0" w:line="276" w:lineRule="auto"/>
        <w:jc w:val="both"/>
        <w:rPr>
          <w:rFonts w:eastAsiaTheme="minorEastAsia"/>
          <w:szCs w:val="20"/>
        </w:rPr>
      </w:pPr>
      <w:r w:rsidRPr="00144A5F">
        <w:rPr>
          <w:rFonts w:eastAsiaTheme="minorEastAsia"/>
          <w:i/>
          <w:iCs/>
          <w:szCs w:val="20"/>
        </w:rPr>
        <w:t>„Z zachowaniem pozostałych, niezmienionych niniejszą klauzulą, postanowień umowy ubezpieczenia i Ogólnych Warunków Ubezpieczenia ustala się, że…</w:t>
      </w:r>
      <w:r w:rsidRPr="00144A5F">
        <w:rPr>
          <w:rFonts w:eastAsiaTheme="minorEastAsia"/>
          <w:szCs w:val="20"/>
        </w:rPr>
        <w:t>”:</w:t>
      </w:r>
    </w:p>
    <w:p w14:paraId="5AB1C074" w14:textId="77777777" w:rsidR="0049039D" w:rsidRPr="00060A4A" w:rsidRDefault="0049039D" w:rsidP="004D47C5">
      <w:pPr>
        <w:tabs>
          <w:tab w:val="left" w:pos="1080"/>
        </w:tabs>
        <w:suppressAutoHyphens/>
        <w:spacing w:after="0" w:line="276" w:lineRule="auto"/>
        <w:jc w:val="both"/>
        <w:rPr>
          <w:rFonts w:eastAsiaTheme="minorEastAsia"/>
          <w:color w:val="FF0000"/>
          <w:szCs w:val="20"/>
        </w:rPr>
      </w:pPr>
    </w:p>
    <w:p w14:paraId="622B0A70" w14:textId="72F5164F" w:rsidR="004D47C5" w:rsidRPr="00060A4A" w:rsidRDefault="004D47C5" w:rsidP="004D47C5">
      <w:pPr>
        <w:keepNext/>
        <w:keepLines/>
        <w:spacing w:after="0" w:line="276" w:lineRule="auto"/>
        <w:rPr>
          <w:rFonts w:eastAsiaTheme="minorEastAsia"/>
          <w:color w:val="002060"/>
          <w:szCs w:val="20"/>
        </w:rPr>
      </w:pPr>
      <w:r w:rsidRPr="00060A4A">
        <w:rPr>
          <w:rFonts w:eastAsiaTheme="minorEastAsia"/>
          <w:color w:val="002060"/>
          <w:szCs w:val="20"/>
        </w:rPr>
        <w:t>oraz:</w:t>
      </w:r>
    </w:p>
    <w:p w14:paraId="38EB5951" w14:textId="043F9D8A" w:rsidR="004D47C5" w:rsidRPr="00060A4A" w:rsidRDefault="00FF35AD" w:rsidP="004D47C5">
      <w:pPr>
        <w:spacing w:after="0" w:line="276" w:lineRule="auto"/>
        <w:jc w:val="both"/>
        <w:rPr>
          <w:rFonts w:eastAsiaTheme="minorEastAsia"/>
          <w:b/>
          <w:bCs/>
          <w:szCs w:val="20"/>
          <w:lang w:eastAsia="pl-PL"/>
        </w:rPr>
      </w:pPr>
      <w:r w:rsidRPr="00060A4A">
        <w:rPr>
          <w:rFonts w:eastAsiaTheme="minorEastAsia"/>
          <w:b/>
          <w:bCs/>
          <w:szCs w:val="20"/>
          <w:lang w:eastAsia="pl-PL"/>
        </w:rPr>
        <w:t xml:space="preserve">1. </w:t>
      </w:r>
      <w:r w:rsidR="004D47C5" w:rsidRPr="00060A4A">
        <w:rPr>
          <w:rFonts w:eastAsiaTheme="minorEastAsia"/>
          <w:b/>
          <w:bCs/>
          <w:szCs w:val="20"/>
          <w:lang w:eastAsia="pl-PL"/>
        </w:rPr>
        <w:t>Klauzula automatycznego pokrycia</w:t>
      </w:r>
      <w:r w:rsidRPr="00060A4A">
        <w:rPr>
          <w:rFonts w:eastAsiaTheme="minorEastAsia"/>
          <w:b/>
          <w:bCs/>
          <w:szCs w:val="20"/>
          <w:lang w:eastAsia="pl-PL"/>
        </w:rPr>
        <w:t xml:space="preserve"> – klauzula obligatoryjna</w:t>
      </w:r>
    </w:p>
    <w:p w14:paraId="37CE54F7" w14:textId="600E123E" w:rsidR="004D47C5" w:rsidRPr="00060A4A" w:rsidRDefault="004D47C5" w:rsidP="004468E2">
      <w:pPr>
        <w:pStyle w:val="Akapitzlist"/>
        <w:numPr>
          <w:ilvl w:val="0"/>
          <w:numId w:val="33"/>
        </w:numPr>
        <w:spacing w:after="0" w:line="276" w:lineRule="auto"/>
        <w:ind w:left="567" w:hanging="425"/>
        <w:jc w:val="both"/>
        <w:rPr>
          <w:rFonts w:eastAsiaTheme="minorEastAsia"/>
          <w:szCs w:val="20"/>
          <w:lang w:eastAsia="pl-PL"/>
        </w:rPr>
      </w:pPr>
      <w:r w:rsidRPr="00060A4A">
        <w:rPr>
          <w:rFonts w:eastAsiaTheme="minorEastAsia"/>
          <w:szCs w:val="20"/>
          <w:lang w:eastAsia="pl-PL"/>
        </w:rPr>
        <w:t xml:space="preserve">Automatyczną ochroną ubezpieczeniową objęty sprzęt elektroniczny jak i wzrost ich </w:t>
      </w:r>
      <w:r w:rsidR="00A961D8" w:rsidRPr="00060A4A">
        <w:rPr>
          <w:rFonts w:eastAsiaTheme="minorEastAsia"/>
          <w:szCs w:val="20"/>
          <w:lang w:eastAsia="pl-PL"/>
        </w:rPr>
        <w:t>wartości w</w:t>
      </w:r>
      <w:r w:rsidRPr="00060A4A">
        <w:rPr>
          <w:rFonts w:eastAsiaTheme="minorEastAsia"/>
          <w:szCs w:val="20"/>
          <w:lang w:eastAsia="pl-PL"/>
        </w:rPr>
        <w:t xml:space="preserve"> wyniku poczynionych inwestycji </w:t>
      </w:r>
      <w:r w:rsidRPr="00060A4A">
        <w:rPr>
          <w:rFonts w:cstheme="minorHAnsi"/>
          <w:szCs w:val="20"/>
          <w:shd w:val="clear" w:color="auto" w:fill="FFFFFF"/>
        </w:rPr>
        <w:t>w okresie ubezpieczenia oraz w okresie do 3 miesięcy przed początkiem okresu ubezpieczenia.</w:t>
      </w:r>
    </w:p>
    <w:p w14:paraId="019E47B9" w14:textId="77777777" w:rsidR="004D47C5" w:rsidRPr="00060A4A" w:rsidRDefault="004D47C5" w:rsidP="004468E2">
      <w:pPr>
        <w:pStyle w:val="Akapitzlist"/>
        <w:numPr>
          <w:ilvl w:val="0"/>
          <w:numId w:val="33"/>
        </w:numPr>
        <w:spacing w:after="0" w:line="276" w:lineRule="auto"/>
        <w:ind w:left="567" w:hanging="425"/>
        <w:jc w:val="both"/>
        <w:rPr>
          <w:rFonts w:eastAsiaTheme="minorEastAsia"/>
          <w:strike/>
          <w:szCs w:val="20"/>
          <w:lang w:eastAsia="pl-PL"/>
        </w:rPr>
      </w:pPr>
      <w:r w:rsidRPr="00060A4A">
        <w:rPr>
          <w:rFonts w:eastAsiaTheme="minorEastAsia"/>
          <w:szCs w:val="20"/>
          <w:lang w:eastAsia="pl-PL"/>
        </w:rPr>
        <w:t>Ochrona rozpoczyna się z dniem prze</w:t>
      </w:r>
      <w:r w:rsidRPr="00060A4A">
        <w:rPr>
          <w:rFonts w:eastAsiaTheme="minorEastAsia" w:cstheme="minorHAnsi"/>
          <w:szCs w:val="20"/>
          <w:lang w:eastAsia="pl-PL"/>
        </w:rPr>
        <w:t xml:space="preserve">jścia ryzyka na Ubezpieczonego </w:t>
      </w:r>
      <w:r w:rsidRPr="00060A4A">
        <w:rPr>
          <w:rFonts w:cstheme="minorHAnsi"/>
          <w:szCs w:val="20"/>
          <w:shd w:val="clear" w:color="auto" w:fill="FFFFFF"/>
        </w:rPr>
        <w:t>(nie wcześniej niż od początku okresu ubezpieczenia)</w:t>
      </w:r>
      <w:r w:rsidRPr="00060A4A">
        <w:rPr>
          <w:rFonts w:eastAsiaTheme="minorEastAsia" w:cstheme="minorHAnsi"/>
          <w:szCs w:val="20"/>
          <w:lang w:eastAsia="pl-PL"/>
        </w:rPr>
        <w:t>.</w:t>
      </w:r>
      <w:r w:rsidRPr="00060A4A">
        <w:rPr>
          <w:rFonts w:eastAsiaTheme="minorEastAsia"/>
          <w:szCs w:val="20"/>
          <w:lang w:eastAsia="pl-PL"/>
        </w:rPr>
        <w:t xml:space="preserve"> </w:t>
      </w:r>
    </w:p>
    <w:p w14:paraId="30323C54" w14:textId="77FD1D0E" w:rsidR="004D47C5" w:rsidRPr="00060A4A" w:rsidRDefault="004D47C5" w:rsidP="004468E2">
      <w:pPr>
        <w:pStyle w:val="Akapitzlist"/>
        <w:numPr>
          <w:ilvl w:val="0"/>
          <w:numId w:val="33"/>
        </w:numPr>
        <w:spacing w:after="0" w:line="276" w:lineRule="auto"/>
        <w:ind w:left="567" w:hanging="425"/>
        <w:jc w:val="both"/>
        <w:rPr>
          <w:rFonts w:eastAsiaTheme="minorEastAsia"/>
          <w:szCs w:val="20"/>
          <w:lang w:eastAsia="pl-PL"/>
        </w:rPr>
      </w:pPr>
      <w:r w:rsidRPr="00060A4A">
        <w:rPr>
          <w:rFonts w:eastAsiaTheme="minorEastAsia"/>
          <w:szCs w:val="20"/>
          <w:lang w:eastAsia="pl-PL"/>
        </w:rPr>
        <w:t>Nowo nabywany sprzęt elektroniczny</w:t>
      </w:r>
      <w:r w:rsidR="00FF35AD" w:rsidRPr="00060A4A">
        <w:rPr>
          <w:rFonts w:eastAsiaTheme="minorEastAsia"/>
          <w:szCs w:val="20"/>
          <w:lang w:eastAsia="pl-PL"/>
        </w:rPr>
        <w:t xml:space="preserve"> jest</w:t>
      </w:r>
      <w:r w:rsidRPr="00060A4A">
        <w:rPr>
          <w:rFonts w:eastAsiaTheme="minorEastAsia"/>
          <w:szCs w:val="20"/>
          <w:lang w:eastAsia="pl-PL"/>
        </w:rPr>
        <w:t xml:space="preserve"> automatycznie objęt</w:t>
      </w:r>
      <w:r w:rsidR="00FF35AD" w:rsidRPr="00060A4A">
        <w:rPr>
          <w:rFonts w:eastAsiaTheme="minorEastAsia"/>
          <w:szCs w:val="20"/>
          <w:lang w:eastAsia="pl-PL"/>
        </w:rPr>
        <w:t>y</w:t>
      </w:r>
      <w:r w:rsidRPr="00060A4A">
        <w:rPr>
          <w:rFonts w:eastAsiaTheme="minorEastAsia"/>
          <w:szCs w:val="20"/>
          <w:lang w:eastAsia="pl-PL"/>
        </w:rPr>
        <w:t xml:space="preserve"> ochroną w całości z dniem przejścia na Ubezpieczonego ryzyka związanego z posiadaniem tego mienia. </w:t>
      </w:r>
    </w:p>
    <w:p w14:paraId="12413E3B" w14:textId="1425B65E" w:rsidR="004D47C5" w:rsidRPr="00060A4A" w:rsidRDefault="004D47C5" w:rsidP="004468E2">
      <w:pPr>
        <w:pStyle w:val="Akapitzlist"/>
        <w:numPr>
          <w:ilvl w:val="0"/>
          <w:numId w:val="33"/>
        </w:numPr>
        <w:spacing w:after="0" w:line="276" w:lineRule="auto"/>
        <w:ind w:left="567" w:hanging="425"/>
        <w:jc w:val="both"/>
        <w:rPr>
          <w:rFonts w:eastAsiaTheme="minorEastAsia"/>
          <w:szCs w:val="20"/>
          <w:lang w:eastAsia="pl-PL"/>
        </w:rPr>
      </w:pPr>
      <w:r w:rsidRPr="00060A4A">
        <w:rPr>
          <w:rFonts w:eastAsiaTheme="minorEastAsia"/>
          <w:szCs w:val="20"/>
          <w:lang w:eastAsia="pl-PL"/>
        </w:rPr>
        <w:t xml:space="preserve">Limit odpowiedzialności wynosi </w:t>
      </w:r>
      <w:r w:rsidR="00FA4EAD">
        <w:rPr>
          <w:rFonts w:eastAsiaTheme="minorEastAsia"/>
          <w:b/>
          <w:bCs/>
          <w:szCs w:val="20"/>
          <w:lang w:eastAsia="pl-PL"/>
        </w:rPr>
        <w:t>2</w:t>
      </w:r>
      <w:r w:rsidRPr="00060A4A">
        <w:rPr>
          <w:rFonts w:eastAsiaTheme="minorEastAsia"/>
          <w:b/>
          <w:bCs/>
          <w:szCs w:val="20"/>
          <w:lang w:eastAsia="pl-PL"/>
        </w:rPr>
        <w:t>0% łącznej sumy ubezpieczenia</w:t>
      </w:r>
      <w:r w:rsidRPr="00060A4A">
        <w:rPr>
          <w:rFonts w:eastAsiaTheme="minorEastAsia"/>
          <w:szCs w:val="20"/>
          <w:lang w:eastAsia="pl-PL"/>
        </w:rPr>
        <w:t xml:space="preserve"> zgłoszonej do ubezpieczenia w danym ryzyku na początku okresu ubezpieczenia. </w:t>
      </w:r>
    </w:p>
    <w:p w14:paraId="6BFD28FF" w14:textId="16DEB615" w:rsidR="004D47C5" w:rsidRPr="00060A4A" w:rsidRDefault="004D47C5" w:rsidP="004468E2">
      <w:pPr>
        <w:pStyle w:val="Akapitzlist"/>
        <w:numPr>
          <w:ilvl w:val="0"/>
          <w:numId w:val="33"/>
        </w:numPr>
        <w:spacing w:after="0" w:line="276" w:lineRule="auto"/>
        <w:ind w:left="567" w:hanging="425"/>
        <w:jc w:val="both"/>
        <w:rPr>
          <w:rFonts w:eastAsiaTheme="minorEastAsia"/>
          <w:szCs w:val="20"/>
          <w:lang w:eastAsia="pl-PL"/>
        </w:rPr>
      </w:pPr>
      <w:r w:rsidRPr="00060A4A">
        <w:rPr>
          <w:rFonts w:eastAsiaTheme="minorEastAsia"/>
          <w:szCs w:val="20"/>
          <w:lang w:eastAsia="pl-PL"/>
        </w:rPr>
        <w:t xml:space="preserve">Rozliczenie wzrostu majątku na podstawie niniejszej klauzuli będzie następowało na wniosek Ubezpieczyciela do końca miesiąca przypadającego po zakończeniu okresu ubezpieczenia. W przypadku wzrostu wartości mienia o więcej niż </w:t>
      </w:r>
      <w:r w:rsidRPr="00060A4A">
        <w:rPr>
          <w:rFonts w:eastAsiaTheme="minorEastAsia"/>
          <w:b/>
          <w:bCs/>
          <w:szCs w:val="20"/>
          <w:lang w:eastAsia="pl-PL"/>
        </w:rPr>
        <w:t>10% wartości zgłoszonego mienia do ubezpieczenia z początku okresu ubezpieczenia rozliczenie nastąpi</w:t>
      </w:r>
      <w:r w:rsidRPr="00060A4A">
        <w:rPr>
          <w:rFonts w:eastAsiaTheme="minorEastAsia"/>
          <w:szCs w:val="20"/>
          <w:lang w:eastAsia="pl-PL"/>
        </w:rPr>
        <w:t xml:space="preserve"> wg „pro rata temp</w:t>
      </w:r>
      <w:r w:rsidR="00A961D8">
        <w:rPr>
          <w:rFonts w:eastAsiaTheme="minorEastAsia"/>
          <w:szCs w:val="20"/>
          <w:lang w:eastAsia="pl-PL"/>
        </w:rPr>
        <w:t>o</w:t>
      </w:r>
      <w:r w:rsidRPr="00060A4A">
        <w:rPr>
          <w:rFonts w:eastAsiaTheme="minorEastAsia"/>
          <w:szCs w:val="20"/>
          <w:lang w:eastAsia="pl-PL"/>
        </w:rPr>
        <w:t xml:space="preserve">ris” za każdy dzień ochrony na podstawie klauzuli warunków i taryf. </w:t>
      </w:r>
    </w:p>
    <w:p w14:paraId="6A1AB2BC" w14:textId="6C02B12D" w:rsidR="004D47C5" w:rsidRPr="00060A4A" w:rsidRDefault="004D47C5" w:rsidP="004468E2">
      <w:pPr>
        <w:pStyle w:val="Akapitzlist"/>
        <w:numPr>
          <w:ilvl w:val="0"/>
          <w:numId w:val="33"/>
        </w:numPr>
        <w:spacing w:after="0" w:line="276" w:lineRule="auto"/>
        <w:ind w:left="567" w:hanging="425"/>
        <w:jc w:val="both"/>
        <w:rPr>
          <w:rFonts w:eastAsiaTheme="minorEastAsia"/>
          <w:szCs w:val="20"/>
          <w:lang w:eastAsia="pl-PL"/>
        </w:rPr>
      </w:pPr>
      <w:r w:rsidRPr="00060A4A">
        <w:rPr>
          <w:rFonts w:eastAsiaTheme="minorEastAsia"/>
          <w:szCs w:val="20"/>
          <w:lang w:eastAsia="pl-PL"/>
        </w:rPr>
        <w:t xml:space="preserve">W przypadku, gdy wartość </w:t>
      </w:r>
      <w:r w:rsidR="00FF35AD" w:rsidRPr="00060A4A">
        <w:rPr>
          <w:rFonts w:eastAsiaTheme="minorEastAsia"/>
          <w:szCs w:val="20"/>
          <w:lang w:eastAsia="pl-PL"/>
        </w:rPr>
        <w:t>sprzętu elektronicznego</w:t>
      </w:r>
      <w:r w:rsidRPr="00060A4A">
        <w:rPr>
          <w:rFonts w:eastAsiaTheme="minorEastAsia"/>
          <w:szCs w:val="20"/>
          <w:lang w:eastAsia="pl-PL"/>
        </w:rPr>
        <w:t xml:space="preserve"> w okresie ubezpieczenia ulegnie zmniejszeniu, np. wskutek zbycia, likwidacji bądź obniżenia wartości składnika mienia, Ubezpieczyciel dokona rozliczenia składki stosując odpowiednio zasady określone dla rozliczenia wzrostu wartości mienia.</w:t>
      </w:r>
    </w:p>
    <w:p w14:paraId="407775BC" w14:textId="08F9825F" w:rsidR="004D47C5" w:rsidRPr="00060A4A" w:rsidRDefault="004D47C5" w:rsidP="004468E2">
      <w:pPr>
        <w:pStyle w:val="Akapitzlist"/>
        <w:numPr>
          <w:ilvl w:val="0"/>
          <w:numId w:val="33"/>
        </w:numPr>
        <w:spacing w:after="0" w:line="276" w:lineRule="auto"/>
        <w:ind w:left="567" w:hanging="425"/>
        <w:jc w:val="both"/>
        <w:rPr>
          <w:rFonts w:eastAsiaTheme="minorEastAsia"/>
          <w:szCs w:val="20"/>
          <w:lang w:eastAsia="pl-PL"/>
        </w:rPr>
      </w:pPr>
      <w:r w:rsidRPr="00060A4A">
        <w:rPr>
          <w:rFonts w:eastAsiaTheme="minorEastAsia"/>
          <w:szCs w:val="20"/>
          <w:lang w:eastAsia="pl-PL"/>
        </w:rPr>
        <w:t xml:space="preserve">Ochrona ubezpieczeniowa dla nowo </w:t>
      </w:r>
      <w:r w:rsidR="00FF35AD" w:rsidRPr="00060A4A">
        <w:rPr>
          <w:rFonts w:eastAsiaTheme="minorEastAsia"/>
          <w:szCs w:val="20"/>
          <w:lang w:eastAsia="pl-PL"/>
        </w:rPr>
        <w:t>nabytego sprzętu elektronicznego</w:t>
      </w:r>
      <w:r w:rsidRPr="00060A4A">
        <w:rPr>
          <w:rFonts w:eastAsiaTheme="minorEastAsia"/>
          <w:szCs w:val="20"/>
          <w:lang w:eastAsia="pl-PL"/>
        </w:rPr>
        <w:t xml:space="preserve"> o więcej niż 30% limitu, to odpowiedzialności rozpoczyna się od dnia następnego po złożeniu do Ubezpieczyciela</w:t>
      </w:r>
    </w:p>
    <w:p w14:paraId="15EBF623" w14:textId="77777777" w:rsidR="00FF35AD" w:rsidRPr="00060A4A" w:rsidRDefault="00FF35AD" w:rsidP="00FF35AD">
      <w:pPr>
        <w:spacing w:after="0" w:line="276" w:lineRule="auto"/>
        <w:jc w:val="both"/>
        <w:rPr>
          <w:rFonts w:eastAsiaTheme="minorEastAsia"/>
          <w:szCs w:val="20"/>
          <w:lang w:eastAsia="pl-PL"/>
        </w:rPr>
      </w:pPr>
    </w:p>
    <w:p w14:paraId="76A90B82" w14:textId="046448BB" w:rsidR="00FF35AD" w:rsidRPr="00060A4A" w:rsidRDefault="0049039D" w:rsidP="00FF35AD">
      <w:pPr>
        <w:spacing w:after="0" w:line="276" w:lineRule="auto"/>
        <w:jc w:val="both"/>
        <w:rPr>
          <w:rFonts w:eastAsiaTheme="minorEastAsia"/>
          <w:szCs w:val="20"/>
          <w:lang w:eastAsia="pl-PL"/>
        </w:rPr>
      </w:pPr>
      <w:r>
        <w:rPr>
          <w:rFonts w:eastAsiaTheme="minorEastAsia"/>
          <w:b/>
          <w:bCs/>
          <w:szCs w:val="20"/>
          <w:lang w:eastAsia="pl-PL"/>
        </w:rPr>
        <w:t xml:space="preserve">2. </w:t>
      </w:r>
      <w:r w:rsidR="00FF35AD" w:rsidRPr="00060A4A">
        <w:rPr>
          <w:rFonts w:eastAsiaTheme="minorEastAsia"/>
          <w:b/>
          <w:bCs/>
          <w:szCs w:val="20"/>
          <w:lang w:eastAsia="pl-PL"/>
        </w:rPr>
        <w:t>Klauzula IT.</w:t>
      </w:r>
      <w:r w:rsidR="00FF35AD" w:rsidRPr="00060A4A">
        <w:rPr>
          <w:rFonts w:eastAsiaTheme="minorEastAsia"/>
          <w:szCs w:val="20"/>
          <w:lang w:eastAsia="pl-PL"/>
        </w:rPr>
        <w:t xml:space="preserve"> </w:t>
      </w:r>
      <w:r w:rsidR="00FF35AD" w:rsidRPr="00060A4A">
        <w:rPr>
          <w:rFonts w:eastAsiaTheme="minorEastAsia"/>
          <w:b/>
          <w:bCs/>
          <w:szCs w:val="20"/>
          <w:lang w:eastAsia="pl-PL"/>
        </w:rPr>
        <w:t>– klauzula obligatoryjna</w:t>
      </w:r>
      <w:r w:rsidR="00FF35AD" w:rsidRPr="00060A4A">
        <w:rPr>
          <w:rFonts w:eastAsiaTheme="minorEastAsia"/>
          <w:szCs w:val="20"/>
          <w:lang w:eastAsia="pl-PL"/>
        </w:rPr>
        <w:t>.</w:t>
      </w:r>
    </w:p>
    <w:p w14:paraId="38134BD1" w14:textId="2F15E96F" w:rsidR="00FF35AD" w:rsidRPr="00060A4A" w:rsidRDefault="00FF35AD" w:rsidP="00FF35AD">
      <w:pPr>
        <w:spacing w:after="0" w:line="276" w:lineRule="auto"/>
        <w:jc w:val="both"/>
        <w:rPr>
          <w:rFonts w:eastAsiaTheme="minorEastAsia"/>
          <w:szCs w:val="20"/>
          <w:lang w:eastAsia="pl-PL"/>
        </w:rPr>
      </w:pPr>
      <w:r w:rsidRPr="00060A4A">
        <w:rPr>
          <w:rFonts w:eastAsiaTheme="minorEastAsia"/>
          <w:szCs w:val="20"/>
          <w:lang w:eastAsia="pl-PL"/>
        </w:rPr>
        <w:t>Z zachowaniem postanowień ogólnych warunków ubezpieczenia dotyczących odpowiedzialności za szkody fizyczne w mieniu ubezpieczonym na podstawie tychże warunków wprowadza się klauzulę o następującej treści:</w:t>
      </w:r>
    </w:p>
    <w:p w14:paraId="57506D9C" w14:textId="77777777" w:rsidR="00FF35AD" w:rsidRPr="00060A4A" w:rsidRDefault="00FF35AD" w:rsidP="00FF35AD">
      <w:pPr>
        <w:spacing w:after="0" w:line="276" w:lineRule="auto"/>
        <w:jc w:val="both"/>
        <w:rPr>
          <w:rFonts w:eastAsiaTheme="minorEastAsia"/>
          <w:i/>
          <w:szCs w:val="20"/>
          <w:lang w:eastAsia="pl-PL"/>
        </w:rPr>
      </w:pPr>
      <w:r w:rsidRPr="00060A4A">
        <w:rPr>
          <w:rFonts w:eastAsiaTheme="minorEastAsia"/>
          <w:i/>
          <w:szCs w:val="20"/>
          <w:lang w:eastAsia="pl-PL"/>
        </w:rPr>
        <w:t>W ramach niniejszej polisy ubezpieczyciel odpowiada za szkody majątkowe, przez które rozumie się fizyczne szkody w mieniu objętym ubezpieczeniem. Ochroną objęta jest także utrata bądź uszkodzenie danych elektronicznych bezpośrednio spowodowane fizyczną szkodą w mieniu objętym ubezpieczeniem.</w:t>
      </w:r>
    </w:p>
    <w:p w14:paraId="4389EDF6" w14:textId="77777777" w:rsidR="00FF35AD" w:rsidRPr="00060A4A" w:rsidRDefault="00FF35AD" w:rsidP="00FF35AD">
      <w:pPr>
        <w:spacing w:after="0" w:line="276" w:lineRule="auto"/>
        <w:jc w:val="both"/>
        <w:rPr>
          <w:rFonts w:eastAsiaTheme="minorEastAsia"/>
          <w:i/>
          <w:szCs w:val="20"/>
          <w:lang w:eastAsia="pl-PL"/>
        </w:rPr>
      </w:pPr>
      <w:r w:rsidRPr="00060A4A">
        <w:rPr>
          <w:rFonts w:eastAsiaTheme="minorEastAsia"/>
          <w:i/>
          <w:szCs w:val="20"/>
          <w:lang w:eastAsia="pl-PL"/>
        </w:rPr>
        <w:t>Ubezpieczyciel nie odpowiada za:</w:t>
      </w:r>
    </w:p>
    <w:p w14:paraId="1D7ACC9D" w14:textId="77777777" w:rsidR="00FF35AD" w:rsidRPr="00060A4A" w:rsidRDefault="00FF35AD" w:rsidP="004468E2">
      <w:pPr>
        <w:numPr>
          <w:ilvl w:val="0"/>
          <w:numId w:val="34"/>
        </w:numPr>
        <w:spacing w:after="0" w:line="276" w:lineRule="auto"/>
        <w:jc w:val="both"/>
        <w:rPr>
          <w:rFonts w:eastAsiaTheme="minorEastAsia"/>
          <w:i/>
          <w:szCs w:val="20"/>
          <w:lang w:eastAsia="pl-PL"/>
        </w:rPr>
      </w:pPr>
      <w:r w:rsidRPr="00060A4A">
        <w:rPr>
          <w:rFonts w:eastAsiaTheme="minorEastAsia"/>
          <w:i/>
          <w:szCs w:val="20"/>
          <w:lang w:eastAsia="pl-PL"/>
        </w:rPr>
        <w:t>szkody w danych elektronicznych powstałe wskutek innej przyczyny niż fizyczna szkoda w mieniu, a w szczególności wskutek ich zniszczenia, zakłócenia, usunięcia, uszkodzenia lub zmiany przez wirusy komputerowe lub inne oprogramowanie o podobnym charakterze, lub wskutek działań hakerów lub innych osób, polegających na nieautoryzowanym dostępie lub ingerencji w dane elektroniczne;</w:t>
      </w:r>
    </w:p>
    <w:p w14:paraId="0B085923" w14:textId="77777777" w:rsidR="00FF35AD" w:rsidRPr="00060A4A" w:rsidRDefault="00FF35AD" w:rsidP="004468E2">
      <w:pPr>
        <w:numPr>
          <w:ilvl w:val="0"/>
          <w:numId w:val="34"/>
        </w:numPr>
        <w:spacing w:after="0" w:line="276" w:lineRule="auto"/>
        <w:jc w:val="both"/>
        <w:rPr>
          <w:rFonts w:eastAsiaTheme="minorEastAsia"/>
          <w:i/>
          <w:szCs w:val="20"/>
          <w:lang w:eastAsia="pl-PL"/>
        </w:rPr>
      </w:pPr>
      <w:r w:rsidRPr="00060A4A">
        <w:rPr>
          <w:rFonts w:eastAsiaTheme="minorEastAsia"/>
          <w:i/>
          <w:szCs w:val="20"/>
          <w:lang w:eastAsia="pl-PL"/>
        </w:rPr>
        <w:t>wszelkie straty wynikające z przerwy w działalności z powodu szkód określonych w pkt. a);</w:t>
      </w:r>
    </w:p>
    <w:p w14:paraId="5A504CBC" w14:textId="77777777" w:rsidR="00FF35AD" w:rsidRPr="00060A4A" w:rsidRDefault="00FF35AD" w:rsidP="004468E2">
      <w:pPr>
        <w:numPr>
          <w:ilvl w:val="0"/>
          <w:numId w:val="34"/>
        </w:numPr>
        <w:spacing w:after="0" w:line="276" w:lineRule="auto"/>
        <w:jc w:val="both"/>
        <w:rPr>
          <w:rFonts w:eastAsiaTheme="minorEastAsia"/>
          <w:i/>
          <w:szCs w:val="20"/>
          <w:lang w:eastAsia="pl-PL"/>
        </w:rPr>
      </w:pPr>
      <w:r w:rsidRPr="00060A4A">
        <w:rPr>
          <w:rFonts w:eastAsiaTheme="minorEastAsia"/>
          <w:i/>
          <w:szCs w:val="20"/>
          <w:lang w:eastAsia="pl-PL"/>
        </w:rPr>
        <w:t>utratę lub uszkodzenie wynikające z pogorszenia funkcjonowania, dostępności, zasięgu użytkowania lub dostępu do danych, oprogramowania lub programów komputerowych, oraz wszelkie straty wynikające z przerwy w działalności z powodu szkód określonych w pkt. a).</w:t>
      </w:r>
    </w:p>
    <w:p w14:paraId="559CAAE7" w14:textId="77777777" w:rsidR="00FF35AD" w:rsidRPr="00060A4A" w:rsidRDefault="00FF35AD" w:rsidP="00FF35AD">
      <w:pPr>
        <w:spacing w:after="0" w:line="276" w:lineRule="auto"/>
        <w:jc w:val="both"/>
        <w:rPr>
          <w:rFonts w:eastAsiaTheme="minorEastAsia"/>
          <w:i/>
          <w:szCs w:val="20"/>
          <w:lang w:eastAsia="pl-PL"/>
        </w:rPr>
      </w:pPr>
      <w:r w:rsidRPr="00060A4A">
        <w:rPr>
          <w:rFonts w:eastAsiaTheme="minorEastAsia"/>
          <w:i/>
          <w:szCs w:val="20"/>
          <w:lang w:eastAsia="pl-PL"/>
        </w:rPr>
        <w:t>Przy czym za:</w:t>
      </w:r>
    </w:p>
    <w:p w14:paraId="76553B41" w14:textId="77777777" w:rsidR="00FF35AD" w:rsidRPr="00060A4A" w:rsidRDefault="00FF35AD" w:rsidP="004468E2">
      <w:pPr>
        <w:numPr>
          <w:ilvl w:val="0"/>
          <w:numId w:val="35"/>
        </w:numPr>
        <w:spacing w:after="0" w:line="276" w:lineRule="auto"/>
        <w:jc w:val="both"/>
        <w:rPr>
          <w:rFonts w:eastAsiaTheme="minorEastAsia"/>
          <w:i/>
          <w:szCs w:val="20"/>
          <w:lang w:eastAsia="pl-PL"/>
        </w:rPr>
      </w:pPr>
      <w:r w:rsidRPr="00060A4A">
        <w:rPr>
          <w:rFonts w:eastAsiaTheme="minorEastAsia"/>
          <w:b/>
          <w:bCs/>
          <w:szCs w:val="20"/>
          <w:lang w:eastAsia="pl-PL"/>
        </w:rPr>
        <w:t>dane elektroniczne</w:t>
      </w:r>
      <w:r w:rsidRPr="00060A4A">
        <w:rPr>
          <w:rFonts w:eastAsiaTheme="minorEastAsia"/>
          <w:i/>
          <w:szCs w:val="20"/>
          <w:lang w:eastAsia="pl-PL"/>
        </w:rPr>
        <w:t xml:space="preserv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w:t>
      </w:r>
    </w:p>
    <w:p w14:paraId="3ECF1690" w14:textId="77777777" w:rsidR="00FF35AD" w:rsidRPr="00060A4A" w:rsidRDefault="00FF35AD" w:rsidP="004468E2">
      <w:pPr>
        <w:numPr>
          <w:ilvl w:val="0"/>
          <w:numId w:val="35"/>
        </w:numPr>
        <w:spacing w:after="0" w:line="276" w:lineRule="auto"/>
        <w:jc w:val="both"/>
        <w:rPr>
          <w:rFonts w:eastAsiaTheme="minorEastAsia"/>
          <w:i/>
          <w:szCs w:val="20"/>
          <w:lang w:eastAsia="pl-PL"/>
        </w:rPr>
      </w:pPr>
      <w:r w:rsidRPr="00060A4A">
        <w:rPr>
          <w:rFonts w:eastAsiaTheme="minorEastAsia"/>
          <w:b/>
          <w:bCs/>
          <w:szCs w:val="20"/>
          <w:lang w:eastAsia="pl-PL"/>
        </w:rPr>
        <w:t>wirus komputerowy</w:t>
      </w:r>
      <w:r w:rsidRPr="00060A4A">
        <w:rPr>
          <w:rFonts w:eastAsiaTheme="minorEastAsia"/>
          <w:i/>
          <w:szCs w:val="20"/>
          <w:lang w:eastAsia="pl-PL"/>
        </w:rPr>
        <w:t xml:space="preserve"> uważa się zestaw szkodliwych lub nieautoryzowanych instrukcji bądź kod zawierający szereg nieautoryzowanych instrukcji wprowadzonych w złej wierze lub kod, programowy bądź inny, który rozpowszechnia się za pomocą dowolnego systemu lub sieci </w:t>
      </w:r>
      <w:r w:rsidRPr="00060A4A">
        <w:rPr>
          <w:rFonts w:eastAsiaTheme="minorEastAsia"/>
          <w:i/>
          <w:szCs w:val="20"/>
          <w:lang w:eastAsia="pl-PL"/>
        </w:rPr>
        <w:lastRenderedPageBreak/>
        <w:t>komputerowej. Wirusy Komputerowe obejmują m.in. „konie trojańskie”, „robaki” i „bomby czasowe i logiczne”.</w:t>
      </w:r>
    </w:p>
    <w:p w14:paraId="35A82140" w14:textId="354C7921" w:rsidR="00FF35AD" w:rsidRPr="00060A4A" w:rsidRDefault="00FF35AD" w:rsidP="00FF35AD">
      <w:pPr>
        <w:spacing w:after="0" w:line="276" w:lineRule="auto"/>
        <w:jc w:val="both"/>
        <w:rPr>
          <w:rFonts w:eastAsiaTheme="minorEastAsia"/>
          <w:szCs w:val="20"/>
          <w:lang w:eastAsia="pl-PL"/>
        </w:rPr>
      </w:pPr>
      <w:r w:rsidRPr="00060A4A">
        <w:rPr>
          <w:rFonts w:eastAsiaTheme="minorEastAsia"/>
          <w:szCs w:val="20"/>
          <w:lang w:eastAsia="pl-PL"/>
        </w:rPr>
        <w:t>Postanowienia warunków ubezpieczenia zmieniające zasady wypłaty odszkodowania w przypadku, gdy naprawa uszkodzonego przedmiotu albo jego wymiana nie jest możliwa nie mają zastosowania w umowie ubezpieczenia. Zasada proporcjonalnej redukcji odszkodowania nie ma zastosowania</w:t>
      </w:r>
      <w:r w:rsidR="00B01BC9">
        <w:rPr>
          <w:rFonts w:eastAsiaTheme="minorEastAsia"/>
          <w:szCs w:val="20"/>
          <w:lang w:eastAsia="pl-PL"/>
        </w:rPr>
        <w:t>.</w:t>
      </w:r>
    </w:p>
    <w:p w14:paraId="1FE383E3" w14:textId="77777777" w:rsidR="0049039D" w:rsidRDefault="0049039D" w:rsidP="004D47C5">
      <w:pPr>
        <w:spacing w:after="0" w:line="276" w:lineRule="auto"/>
        <w:rPr>
          <w:rFonts w:eastAsiaTheme="minorEastAsia"/>
          <w:b/>
          <w:bCs/>
          <w:color w:val="002060"/>
          <w:szCs w:val="20"/>
        </w:rPr>
      </w:pPr>
    </w:p>
    <w:p w14:paraId="2B21C8E7" w14:textId="77777777" w:rsidR="0049039D" w:rsidRDefault="0049039D" w:rsidP="004D47C5">
      <w:pPr>
        <w:spacing w:after="0" w:line="276" w:lineRule="auto"/>
        <w:rPr>
          <w:rFonts w:eastAsiaTheme="minorEastAsia"/>
          <w:b/>
          <w:bCs/>
          <w:color w:val="002060"/>
          <w:szCs w:val="20"/>
        </w:rPr>
      </w:pPr>
    </w:p>
    <w:p w14:paraId="42183CF9" w14:textId="420A757E" w:rsidR="001E3572" w:rsidRPr="00060A4A" w:rsidRDefault="009A16CC" w:rsidP="004D47C5">
      <w:pPr>
        <w:spacing w:after="0" w:line="276" w:lineRule="auto"/>
        <w:rPr>
          <w:rFonts w:eastAsiaTheme="minorEastAsia"/>
          <w:b/>
          <w:bCs/>
          <w:color w:val="002060"/>
          <w:szCs w:val="20"/>
          <w:u w:val="single"/>
        </w:rPr>
      </w:pPr>
      <w:r>
        <w:rPr>
          <w:rFonts w:eastAsiaTheme="minorEastAsia"/>
          <w:b/>
          <w:bCs/>
          <w:color w:val="002060"/>
          <w:szCs w:val="20"/>
          <w:u w:val="single"/>
        </w:rPr>
        <w:t>Sekcja 3</w:t>
      </w:r>
      <w:r w:rsidR="00FF35AD" w:rsidRPr="00060A4A">
        <w:rPr>
          <w:rFonts w:eastAsiaTheme="minorEastAsia"/>
          <w:b/>
          <w:bCs/>
          <w:color w:val="002060"/>
          <w:szCs w:val="20"/>
          <w:u w:val="single"/>
        </w:rPr>
        <w:t xml:space="preserve"> – UBEZPIECZENIE ODPOWIEDZIALNOŚCI CYWILNEJ </w:t>
      </w:r>
    </w:p>
    <w:p w14:paraId="36E7E61D" w14:textId="77777777" w:rsidR="001E3572" w:rsidRPr="00060A4A" w:rsidRDefault="001E3572" w:rsidP="004D47C5">
      <w:pPr>
        <w:spacing w:after="0" w:line="276" w:lineRule="auto"/>
        <w:jc w:val="both"/>
        <w:textAlignment w:val="baseline"/>
        <w:rPr>
          <w:rFonts w:eastAsiaTheme="minorEastAsia"/>
          <w:szCs w:val="20"/>
          <w:lang w:eastAsia="pl-PL"/>
        </w:rPr>
      </w:pPr>
      <w:r w:rsidRPr="00060A4A">
        <w:rPr>
          <w:rFonts w:eastAsiaTheme="minorEastAsia"/>
          <w:szCs w:val="20"/>
          <w:lang w:eastAsia="pl-PL"/>
        </w:rPr>
        <w:t> </w:t>
      </w:r>
    </w:p>
    <w:p w14:paraId="6615B229" w14:textId="48D6CC04" w:rsidR="001E3572" w:rsidRPr="00060A4A" w:rsidRDefault="001E3572" w:rsidP="004D47C5">
      <w:pPr>
        <w:keepNext/>
        <w:keepLines/>
        <w:spacing w:after="0" w:line="276" w:lineRule="auto"/>
        <w:jc w:val="both"/>
        <w:rPr>
          <w:rFonts w:eastAsiaTheme="minorEastAsia"/>
          <w:szCs w:val="20"/>
          <w:lang w:eastAsia="pl-PL"/>
        </w:rPr>
      </w:pPr>
      <w:r w:rsidRPr="00060A4A">
        <w:rPr>
          <w:rFonts w:eastAsiaTheme="minorEastAsia"/>
          <w:szCs w:val="20"/>
        </w:rPr>
        <w:t xml:space="preserve">Wszystkie warunki są obligatoryjne, za wyjątkiem klauzul opisanych jako klauzule fakultatywne. </w:t>
      </w:r>
      <w:r w:rsidRPr="00060A4A">
        <w:rPr>
          <w:rFonts w:eastAsiaTheme="minorEastAsia"/>
          <w:szCs w:val="20"/>
          <w:lang w:eastAsia="pl-PL"/>
        </w:rPr>
        <w:t>Zapisy i postanowienia szczegółowego opisu przedmiotu zamówienia (</w:t>
      </w:r>
      <w:r w:rsidR="0049039D">
        <w:rPr>
          <w:rFonts w:eastAsiaTheme="minorEastAsia"/>
          <w:b/>
          <w:bCs/>
          <w:szCs w:val="20"/>
          <w:lang w:eastAsia="pl-PL"/>
        </w:rPr>
        <w:t>OWU</w:t>
      </w:r>
      <w:r w:rsidRPr="00060A4A">
        <w:rPr>
          <w:rFonts w:eastAsiaTheme="minorEastAsia"/>
          <w:szCs w:val="20"/>
          <w:lang w:eastAsia="pl-PL"/>
        </w:rPr>
        <w:t>) mają pierwszeństwo przed dokumentem potwierdzającym zawarcie ubezpieczenia, który z kolei ma pierwszeństwo przed ogólnymi warunkami ubezpieczenia (</w:t>
      </w:r>
      <w:r w:rsidR="0049039D">
        <w:rPr>
          <w:rFonts w:eastAsiaTheme="minorEastAsia"/>
          <w:szCs w:val="20"/>
          <w:lang w:eastAsia="pl-PL"/>
        </w:rPr>
        <w:t>OWU</w:t>
      </w:r>
      <w:r w:rsidRPr="00060A4A">
        <w:rPr>
          <w:rFonts w:eastAsiaTheme="minorEastAsia"/>
          <w:szCs w:val="20"/>
          <w:lang w:eastAsia="pl-PL"/>
        </w:rPr>
        <w:t xml:space="preserve">) Wykonawcy, chyba że </w:t>
      </w:r>
      <w:r w:rsidR="0049039D">
        <w:rPr>
          <w:rFonts w:eastAsiaTheme="minorEastAsia"/>
          <w:szCs w:val="20"/>
          <w:lang w:eastAsia="pl-PL"/>
        </w:rPr>
        <w:t>OWU</w:t>
      </w:r>
      <w:r w:rsidRPr="00060A4A">
        <w:rPr>
          <w:rFonts w:eastAsiaTheme="minorEastAsia"/>
          <w:szCs w:val="20"/>
          <w:lang w:eastAsia="pl-PL"/>
        </w:rPr>
        <w:t xml:space="preserve"> zawierają postanowienia korzystniejsze.</w:t>
      </w:r>
      <w:r w:rsidR="0049039D">
        <w:rPr>
          <w:rFonts w:eastAsiaTheme="minorEastAsia"/>
          <w:szCs w:val="20"/>
          <w:lang w:eastAsia="pl-PL"/>
        </w:rPr>
        <w:t xml:space="preserve"> </w:t>
      </w:r>
      <w:r w:rsidRPr="00060A4A">
        <w:rPr>
          <w:rFonts w:eastAsiaTheme="minorEastAsia"/>
          <w:szCs w:val="20"/>
        </w:rPr>
        <w:t xml:space="preserve">Kwestie nieuregulowane postanowieniami </w:t>
      </w:r>
      <w:r w:rsidR="0049039D">
        <w:rPr>
          <w:rFonts w:eastAsiaTheme="minorEastAsia"/>
          <w:b/>
          <w:bCs/>
          <w:szCs w:val="20"/>
        </w:rPr>
        <w:t>OWU</w:t>
      </w:r>
      <w:r w:rsidRPr="00060A4A">
        <w:rPr>
          <w:rFonts w:eastAsiaTheme="minorEastAsia"/>
          <w:szCs w:val="20"/>
        </w:rPr>
        <w:t xml:space="preserve"> mogą być określone </w:t>
      </w:r>
      <w:r w:rsidR="0049039D">
        <w:rPr>
          <w:rFonts w:eastAsiaTheme="minorEastAsia"/>
          <w:szCs w:val="20"/>
        </w:rPr>
        <w:t>OWU</w:t>
      </w:r>
      <w:r w:rsidRPr="00060A4A">
        <w:rPr>
          <w:rFonts w:eastAsiaTheme="minorEastAsia"/>
          <w:szCs w:val="20"/>
        </w:rPr>
        <w:t xml:space="preserve"> stosowanymi przez Wykonawcę, o ile nie stoją w sprzeczności z zapisami </w:t>
      </w:r>
      <w:r w:rsidR="0049039D">
        <w:rPr>
          <w:rFonts w:eastAsiaTheme="minorEastAsia"/>
          <w:b/>
          <w:bCs/>
          <w:szCs w:val="20"/>
        </w:rPr>
        <w:t>OWU</w:t>
      </w:r>
      <w:r w:rsidRPr="00060A4A">
        <w:rPr>
          <w:rFonts w:eastAsiaTheme="minorEastAsia"/>
          <w:szCs w:val="20"/>
        </w:rPr>
        <w:t>.</w:t>
      </w:r>
    </w:p>
    <w:p w14:paraId="6960BF5C" w14:textId="77777777" w:rsidR="001E3572" w:rsidRPr="00060A4A" w:rsidRDefault="001E3572" w:rsidP="004D47C5">
      <w:pPr>
        <w:spacing w:after="0" w:line="276" w:lineRule="auto"/>
        <w:jc w:val="both"/>
        <w:textAlignment w:val="baseline"/>
        <w:rPr>
          <w:rFonts w:eastAsiaTheme="minorEastAsia"/>
          <w:szCs w:val="20"/>
          <w:lang w:eastAsia="pl-PL"/>
        </w:rPr>
      </w:pPr>
      <w:r w:rsidRPr="00060A4A">
        <w:rPr>
          <w:rFonts w:eastAsiaTheme="minorEastAsia"/>
          <w:szCs w:val="20"/>
          <w:lang w:eastAsia="pl-PL"/>
        </w:rPr>
        <w:t xml:space="preserve"> </w:t>
      </w:r>
    </w:p>
    <w:p w14:paraId="16A0BF77" w14:textId="77777777" w:rsidR="001E3572" w:rsidRPr="00060A4A" w:rsidRDefault="001E3572" w:rsidP="004D47C5">
      <w:pPr>
        <w:spacing w:after="0" w:line="276" w:lineRule="auto"/>
        <w:jc w:val="both"/>
        <w:textAlignment w:val="baseline"/>
        <w:rPr>
          <w:rFonts w:eastAsiaTheme="minorEastAsia"/>
          <w:szCs w:val="20"/>
          <w:lang w:eastAsia="pl-PL"/>
        </w:rPr>
      </w:pPr>
    </w:p>
    <w:p w14:paraId="2FDE0482" w14:textId="77777777" w:rsidR="001E3572" w:rsidRPr="00060A4A" w:rsidRDefault="001E3572" w:rsidP="00CD7B47">
      <w:pPr>
        <w:pStyle w:val="Akapitzlist"/>
        <w:numPr>
          <w:ilvl w:val="0"/>
          <w:numId w:val="26"/>
        </w:numPr>
        <w:spacing w:after="100" w:afterAutospacing="1" w:line="276" w:lineRule="auto"/>
        <w:jc w:val="both"/>
        <w:rPr>
          <w:rFonts w:eastAsiaTheme="minorEastAsia"/>
          <w:b/>
          <w:bCs/>
          <w:szCs w:val="20"/>
        </w:rPr>
      </w:pPr>
      <w:r w:rsidRPr="00060A4A">
        <w:rPr>
          <w:rFonts w:eastAsiaTheme="minorEastAsia"/>
          <w:b/>
          <w:bCs/>
          <w:szCs w:val="20"/>
        </w:rPr>
        <w:t xml:space="preserve">Zakres ubezpieczenia </w:t>
      </w:r>
    </w:p>
    <w:p w14:paraId="735FC59E" w14:textId="13F6EBB2"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 xml:space="preserve">Ubezpieczenie odpowiedzialności cywilnej deliktowej i/lub kontraktowej </w:t>
      </w:r>
      <w:r w:rsidR="00FA4EAD">
        <w:rPr>
          <w:rFonts w:eastAsiaTheme="minorEastAsia"/>
          <w:szCs w:val="20"/>
        </w:rPr>
        <w:t xml:space="preserve">Gminy </w:t>
      </w:r>
      <w:r w:rsidR="00E96D89">
        <w:rPr>
          <w:rFonts w:eastAsiaTheme="minorEastAsia"/>
          <w:szCs w:val="20"/>
        </w:rPr>
        <w:t>Jasło</w:t>
      </w:r>
      <w:r w:rsidRPr="00060A4A">
        <w:rPr>
          <w:rFonts w:eastAsiaTheme="minorEastAsia"/>
          <w:szCs w:val="20"/>
        </w:rPr>
        <w:t>, jednostek organizacyjnych</w:t>
      </w:r>
      <w:r w:rsidR="00B01BC9">
        <w:rPr>
          <w:rFonts w:eastAsiaTheme="minorEastAsia"/>
          <w:szCs w:val="20"/>
        </w:rPr>
        <w:t>,</w:t>
      </w:r>
      <w:r w:rsidRPr="00060A4A">
        <w:rPr>
          <w:rFonts w:eastAsiaTheme="minorEastAsia"/>
          <w:szCs w:val="20"/>
        </w:rPr>
        <w:t xml:space="preserve"> instytucji kultury</w:t>
      </w:r>
      <w:r w:rsidR="00FA4EAD">
        <w:rPr>
          <w:rFonts w:eastAsiaTheme="minorEastAsia"/>
          <w:szCs w:val="20"/>
        </w:rPr>
        <w:t>,</w:t>
      </w:r>
      <w:r w:rsidRPr="00060A4A">
        <w:rPr>
          <w:rFonts w:eastAsiaTheme="minorEastAsia"/>
          <w:szCs w:val="20"/>
        </w:rPr>
        <w:t xml:space="preserve"> ich pracowników (oraz innych osób, za których działanie lub zaniechanie Ubezpieczony ponosi odpowiedzialność) oraz pełnomocników</w:t>
      </w:r>
      <w:r w:rsidR="00C023AE" w:rsidRPr="00060A4A">
        <w:rPr>
          <w:rFonts w:eastAsiaTheme="minorEastAsia"/>
          <w:szCs w:val="20"/>
        </w:rPr>
        <w:t xml:space="preserve"> </w:t>
      </w:r>
      <w:r w:rsidRPr="00060A4A">
        <w:rPr>
          <w:rFonts w:eastAsiaTheme="minorEastAsia"/>
          <w:szCs w:val="20"/>
        </w:rPr>
        <w:t>(z zastrzeżeniem obowiązującego triggera), wobec osób trzecich w związku z prowadzoną działalnością i/lub posiadanym, użytkowanym, administrowanym lub zarządzanym mieniem własnym oraz obcym, na podstawie jakiegokolwiek tytułu prawnego m.in.: własność, najem, dzierżawa, leasing, użyczenie, w tym na podstawie art. 23 ust. 1 i 2 w związku z art. 4 pkt 9b1 ustawy z dnia 21 sierpnia 1997 r. o gospodarce nieruchomościami (Dz.U. z</w:t>
      </w:r>
      <w:r w:rsidR="00C023AE" w:rsidRPr="00060A4A">
        <w:rPr>
          <w:rFonts w:eastAsiaTheme="minorEastAsia"/>
          <w:szCs w:val="20"/>
        </w:rPr>
        <w:t xml:space="preserve"> </w:t>
      </w:r>
      <w:r w:rsidRPr="00060A4A">
        <w:rPr>
          <w:rFonts w:eastAsiaTheme="minorEastAsia"/>
          <w:szCs w:val="20"/>
        </w:rPr>
        <w:t xml:space="preserve">2014, poz.518 z </w:t>
      </w:r>
      <w:proofErr w:type="spellStart"/>
      <w:r w:rsidRPr="00060A4A">
        <w:rPr>
          <w:rFonts w:eastAsiaTheme="minorEastAsia"/>
          <w:szCs w:val="20"/>
        </w:rPr>
        <w:t>późn</w:t>
      </w:r>
      <w:proofErr w:type="spellEnd"/>
      <w:r w:rsidRPr="00060A4A">
        <w:rPr>
          <w:rFonts w:eastAsiaTheme="minorEastAsia"/>
          <w:szCs w:val="20"/>
        </w:rPr>
        <w:t xml:space="preserve">. zm.), a także mieniem, stanowiącym własność </w:t>
      </w:r>
      <w:r w:rsidR="00FA4EAD">
        <w:rPr>
          <w:rFonts w:eastAsiaTheme="minorEastAsia"/>
          <w:szCs w:val="20"/>
        </w:rPr>
        <w:t>Gminy</w:t>
      </w:r>
      <w:r w:rsidRPr="00060A4A">
        <w:rPr>
          <w:rFonts w:eastAsiaTheme="minorEastAsia"/>
          <w:szCs w:val="20"/>
        </w:rPr>
        <w:t>, jednostek organizacyjnych</w:t>
      </w:r>
      <w:r w:rsidR="00BE7752">
        <w:rPr>
          <w:rFonts w:eastAsiaTheme="minorEastAsia"/>
          <w:szCs w:val="20"/>
        </w:rPr>
        <w:t>,</w:t>
      </w:r>
      <w:r w:rsidRPr="00060A4A">
        <w:rPr>
          <w:rFonts w:eastAsiaTheme="minorEastAsia"/>
          <w:szCs w:val="20"/>
        </w:rPr>
        <w:t xml:space="preserve"> instytucji kultury</w:t>
      </w:r>
      <w:r w:rsidR="00BE7752">
        <w:rPr>
          <w:rFonts w:eastAsiaTheme="minorEastAsia"/>
          <w:szCs w:val="20"/>
        </w:rPr>
        <w:t>,</w:t>
      </w:r>
      <w:r w:rsidRPr="00060A4A">
        <w:rPr>
          <w:rFonts w:eastAsiaTheme="minorEastAsia"/>
          <w:szCs w:val="20"/>
        </w:rPr>
        <w:t xml:space="preserve"> przekazanym w szczególności w zarządzanie, administrowanie, użytkowanie, pieczę lub kontrolę innym podmiotom, za szkody osobowe</w:t>
      </w:r>
      <w:r w:rsidR="00BE7752">
        <w:rPr>
          <w:rFonts w:eastAsiaTheme="minorEastAsia"/>
          <w:szCs w:val="20"/>
        </w:rPr>
        <w:t xml:space="preserve"> </w:t>
      </w:r>
      <w:r w:rsidRPr="00060A4A">
        <w:rPr>
          <w:rFonts w:eastAsiaTheme="minorEastAsia"/>
          <w:szCs w:val="20"/>
        </w:rPr>
        <w:t>(w tym zadośćuczynienie) lub szkody rzeczowe oraz utracone korzyści.</w:t>
      </w:r>
    </w:p>
    <w:p w14:paraId="3C2D28CC"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p>
    <w:p w14:paraId="2B82F141" w14:textId="26D274A3"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 xml:space="preserve">Ochrona obejmuje całe spektrum ryzyk związanych z prowadzeniem działalności oraz wykonywaniem zadań statutowych przez </w:t>
      </w:r>
      <w:r w:rsidR="00FA4EAD">
        <w:rPr>
          <w:rFonts w:eastAsiaTheme="minorEastAsia"/>
          <w:szCs w:val="20"/>
        </w:rPr>
        <w:t xml:space="preserve">Gminę </w:t>
      </w:r>
      <w:r w:rsidR="00E96D89">
        <w:rPr>
          <w:rFonts w:eastAsiaTheme="minorEastAsia"/>
          <w:szCs w:val="20"/>
        </w:rPr>
        <w:t>Jasło</w:t>
      </w:r>
      <w:r w:rsidRPr="00060A4A">
        <w:rPr>
          <w:rFonts w:eastAsiaTheme="minorEastAsia"/>
          <w:szCs w:val="20"/>
        </w:rPr>
        <w:t xml:space="preserve"> Jednostki Organizacyjne (instytucje kultury</w:t>
      </w:r>
      <w:r w:rsidR="00065BBB" w:rsidRPr="00060A4A">
        <w:rPr>
          <w:rFonts w:eastAsiaTheme="minorEastAsia"/>
          <w:szCs w:val="20"/>
        </w:rPr>
        <w:t xml:space="preserve"> oraz pozostałe podmioty</w:t>
      </w:r>
      <w:r w:rsidRPr="00060A4A">
        <w:rPr>
          <w:rFonts w:eastAsiaTheme="minorEastAsia"/>
          <w:szCs w:val="20"/>
        </w:rPr>
        <w:t>)</w:t>
      </w:r>
      <w:r w:rsidR="00E61FBC">
        <w:rPr>
          <w:rFonts w:eastAsiaTheme="minorEastAsia"/>
          <w:szCs w:val="20"/>
        </w:rPr>
        <w:t xml:space="preserve"> </w:t>
      </w:r>
      <w:r w:rsidRPr="00060A4A">
        <w:rPr>
          <w:rFonts w:eastAsiaTheme="minorEastAsia"/>
          <w:szCs w:val="20"/>
        </w:rPr>
        <w:t>– w tym zadania własne i zlecone z zakresu administracji rządowej nałożonych ustawami lub, do których wykonania podmiot zobowiązany jest na podstawie porozumień zawieranych</w:t>
      </w:r>
      <w:r w:rsidR="00C023AE" w:rsidRPr="00060A4A">
        <w:rPr>
          <w:rFonts w:eastAsiaTheme="minorEastAsia"/>
          <w:szCs w:val="20"/>
        </w:rPr>
        <w:t xml:space="preserve"> </w:t>
      </w:r>
      <w:r w:rsidRPr="00060A4A">
        <w:rPr>
          <w:rFonts w:eastAsiaTheme="minorEastAsia"/>
          <w:szCs w:val="20"/>
        </w:rPr>
        <w:t xml:space="preserve">z organami tej administracji, w związku z tym zapisy </w:t>
      </w:r>
      <w:r w:rsidR="0049039D">
        <w:rPr>
          <w:rFonts w:eastAsiaTheme="minorEastAsia"/>
          <w:szCs w:val="20"/>
        </w:rPr>
        <w:t>OWU</w:t>
      </w:r>
      <w:r w:rsidRPr="00060A4A">
        <w:rPr>
          <w:rFonts w:eastAsiaTheme="minorEastAsia"/>
          <w:szCs w:val="20"/>
        </w:rPr>
        <w:t xml:space="preserve"> wyłączające ochronę dla działalności prowadzonej przez </w:t>
      </w:r>
      <w:r w:rsidR="007269C2">
        <w:rPr>
          <w:rFonts w:eastAsiaTheme="minorEastAsia"/>
          <w:szCs w:val="20"/>
        </w:rPr>
        <w:t>Gminę</w:t>
      </w:r>
      <w:r w:rsidR="00CE7399" w:rsidRPr="00060A4A">
        <w:rPr>
          <w:rFonts w:eastAsiaTheme="minorEastAsia"/>
          <w:szCs w:val="20"/>
        </w:rPr>
        <w:t xml:space="preserve"> </w:t>
      </w:r>
      <w:r w:rsidRPr="00060A4A">
        <w:rPr>
          <w:rFonts w:eastAsiaTheme="minorEastAsia"/>
          <w:szCs w:val="20"/>
        </w:rPr>
        <w:t>lub Jednostki</w:t>
      </w:r>
      <w:r w:rsidR="00E76ACE">
        <w:rPr>
          <w:rFonts w:eastAsiaTheme="minorEastAsia"/>
          <w:szCs w:val="20"/>
        </w:rPr>
        <w:t xml:space="preserve">, Jednostki kultury i osobę prawną </w:t>
      </w:r>
      <w:r w:rsidRPr="00060A4A">
        <w:rPr>
          <w:rFonts w:eastAsiaTheme="minorEastAsia"/>
          <w:szCs w:val="20"/>
        </w:rPr>
        <w:t xml:space="preserve">nie mają zastosowania. </w:t>
      </w:r>
    </w:p>
    <w:p w14:paraId="596E079B" w14:textId="77777777" w:rsidR="001E3572" w:rsidRPr="00060A4A" w:rsidRDefault="001E3572" w:rsidP="004D47C5">
      <w:pPr>
        <w:tabs>
          <w:tab w:val="left" w:pos="1080"/>
        </w:tabs>
        <w:suppressAutoHyphens/>
        <w:spacing w:after="0" w:line="276" w:lineRule="auto"/>
        <w:ind w:left="360"/>
        <w:jc w:val="both"/>
        <w:rPr>
          <w:rFonts w:eastAsiaTheme="minorEastAsia"/>
          <w:szCs w:val="20"/>
        </w:rPr>
      </w:pPr>
    </w:p>
    <w:p w14:paraId="6D26999A" w14:textId="73033C36" w:rsidR="001E3572" w:rsidRPr="00060A4A" w:rsidRDefault="001E3572" w:rsidP="004D47C5">
      <w:pPr>
        <w:tabs>
          <w:tab w:val="left" w:pos="1080"/>
        </w:tabs>
        <w:suppressAutoHyphens/>
        <w:spacing w:after="0" w:line="276" w:lineRule="auto"/>
        <w:ind w:left="708"/>
        <w:jc w:val="both"/>
        <w:rPr>
          <w:rFonts w:eastAsiaTheme="minorEastAsia"/>
          <w:b/>
          <w:bCs/>
          <w:szCs w:val="20"/>
        </w:rPr>
      </w:pPr>
      <w:r w:rsidRPr="00060A4A">
        <w:rPr>
          <w:rFonts w:eastAsiaTheme="minorEastAsia"/>
          <w:szCs w:val="20"/>
        </w:rPr>
        <w:t xml:space="preserve">Pozostają w mocy zapisy </w:t>
      </w:r>
      <w:r w:rsidR="0049039D">
        <w:rPr>
          <w:rFonts w:eastAsiaTheme="minorEastAsia"/>
          <w:szCs w:val="20"/>
        </w:rPr>
        <w:t>OWU</w:t>
      </w:r>
      <w:r w:rsidRPr="00060A4A">
        <w:rPr>
          <w:rFonts w:eastAsiaTheme="minorEastAsia"/>
          <w:szCs w:val="20"/>
        </w:rPr>
        <w:t xml:space="preserve"> określające wyłączenia dotyczące odpowiedzialności cywilnej: </w:t>
      </w:r>
    </w:p>
    <w:p w14:paraId="7CDF900B" w14:textId="29ACC29E" w:rsidR="001E3572" w:rsidRPr="00060A4A" w:rsidRDefault="001E3572" w:rsidP="00CD7B47">
      <w:pPr>
        <w:numPr>
          <w:ilvl w:val="0"/>
          <w:numId w:val="27"/>
        </w:numPr>
        <w:tabs>
          <w:tab w:val="left" w:pos="1080"/>
        </w:tabs>
        <w:suppressAutoHyphens/>
        <w:spacing w:after="0" w:line="276" w:lineRule="auto"/>
        <w:jc w:val="both"/>
        <w:rPr>
          <w:rFonts w:eastAsiaTheme="minorEastAsia"/>
          <w:szCs w:val="20"/>
        </w:rPr>
      </w:pPr>
      <w:r w:rsidRPr="00060A4A">
        <w:rPr>
          <w:rFonts w:eastAsiaTheme="minorEastAsia"/>
          <w:szCs w:val="20"/>
        </w:rPr>
        <w:t>Będącej przedmiotem obowiązkowych ubezpieczeń odpowiedzialności cywilnej, do zawarcia których Ubezpieczający zobowiązany jest mocą przepisów ustawy lub przepisów wykonawczych wydanych na podstawie ustawy, z tytułu: wykonywania określonego zawodu lub czynności, prowadzenia określonego rodzaju działalności lub posiadania określonego mienia (w tym pojazdów mechanicznych);</w:t>
      </w:r>
    </w:p>
    <w:p w14:paraId="27A5F3CD" w14:textId="77777777" w:rsidR="001E3572" w:rsidRPr="00060A4A" w:rsidRDefault="001E3572" w:rsidP="00CD7B47">
      <w:pPr>
        <w:numPr>
          <w:ilvl w:val="0"/>
          <w:numId w:val="27"/>
        </w:numPr>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xml:space="preserve">Związanej z prowadzeniem działalności w zakresie obsługi, serwisowania, naprawy, czyszczenia, załadunku lub rozładunku maszyn i urządzeń latających lub pływających, działalnością portów morskich i lotniczych. Niniejsze wyłączenie odnosi się do odpowiedzialności za szkody wynikłe z prowadzeniem takiej działalności i nie dotyczy </w:t>
      </w:r>
      <w:r w:rsidRPr="00060A4A">
        <w:rPr>
          <w:rFonts w:eastAsiaTheme="minorEastAsia"/>
          <w:szCs w:val="20"/>
          <w:lang w:eastAsia="pl-PL"/>
        </w:rPr>
        <w:lastRenderedPageBreak/>
        <w:t xml:space="preserve">posiadania, zarządzania i administracji lub gospodarowania mieniem, mogącym mieć związek z taką działalnością, ani nie dotyczy prowadzenia przystani. </w:t>
      </w:r>
    </w:p>
    <w:p w14:paraId="2486D86A" w14:textId="63B2EFED" w:rsidR="001E3572" w:rsidRPr="00060A4A" w:rsidRDefault="001E3572" w:rsidP="00CD7B47">
      <w:pPr>
        <w:numPr>
          <w:ilvl w:val="0"/>
          <w:numId w:val="27"/>
        </w:numPr>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xml:space="preserve">Związanej z prowadzeniem działalności w zakresie pośrednictwa finansowego, kredytowego. </w:t>
      </w:r>
    </w:p>
    <w:p w14:paraId="64292549" w14:textId="77777777" w:rsidR="001E3572" w:rsidRPr="00060A4A" w:rsidRDefault="001E3572" w:rsidP="00CD7B47">
      <w:pPr>
        <w:numPr>
          <w:ilvl w:val="0"/>
          <w:numId w:val="27"/>
        </w:numPr>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xml:space="preserve">Związanej z tworzeniem, dostarczaniem, wdrażaniem systemów i oprogramowania informatycznego. </w:t>
      </w:r>
    </w:p>
    <w:p w14:paraId="19884600" w14:textId="77777777" w:rsidR="001E3572" w:rsidRPr="00060A4A" w:rsidRDefault="001E3572" w:rsidP="00CD7B47">
      <w:pPr>
        <w:numPr>
          <w:ilvl w:val="0"/>
          <w:numId w:val="27"/>
        </w:numPr>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xml:space="preserve">Związanej ze szkodami spowodowanymi </w:t>
      </w:r>
      <w:r w:rsidRPr="00060A4A">
        <w:rPr>
          <w:rFonts w:cstheme="minorHAnsi"/>
          <w:szCs w:val="20"/>
        </w:rPr>
        <w:t>w wyniku lub w związku z uszkodzeniem lub modyfikacją kodu genetycznego</w:t>
      </w:r>
      <w:r w:rsidRPr="00060A4A">
        <w:rPr>
          <w:rFonts w:eastAsiaTheme="minorEastAsia" w:cstheme="minorHAnsi"/>
          <w:szCs w:val="20"/>
          <w:lang w:eastAsia="pl-PL"/>
        </w:rPr>
        <w:t>.</w:t>
      </w:r>
    </w:p>
    <w:p w14:paraId="1BF237BB" w14:textId="77777777" w:rsidR="001E3572" w:rsidRPr="00060A4A" w:rsidRDefault="001E3572" w:rsidP="004D47C5">
      <w:pPr>
        <w:tabs>
          <w:tab w:val="left" w:pos="1080"/>
        </w:tabs>
        <w:suppressAutoHyphens/>
        <w:spacing w:after="0" w:line="276" w:lineRule="auto"/>
        <w:jc w:val="both"/>
        <w:rPr>
          <w:rFonts w:eastAsiaTheme="minorEastAsia"/>
          <w:szCs w:val="20"/>
          <w:lang w:eastAsia="pl-PL"/>
        </w:rPr>
      </w:pPr>
    </w:p>
    <w:p w14:paraId="3650D095" w14:textId="77777777" w:rsidR="001E3572" w:rsidRPr="00060A4A" w:rsidRDefault="001E3572" w:rsidP="004D47C5">
      <w:pPr>
        <w:tabs>
          <w:tab w:val="left" w:pos="1080"/>
        </w:tabs>
        <w:suppressAutoHyphens/>
        <w:spacing w:after="0" w:line="276" w:lineRule="auto"/>
        <w:jc w:val="both"/>
        <w:rPr>
          <w:rFonts w:eastAsiaTheme="minorEastAsia"/>
          <w:b/>
          <w:bCs/>
          <w:szCs w:val="20"/>
        </w:rPr>
      </w:pPr>
      <w:r w:rsidRPr="00060A4A">
        <w:rPr>
          <w:rFonts w:eastAsiaTheme="minorEastAsia"/>
          <w:b/>
          <w:bCs/>
          <w:szCs w:val="20"/>
        </w:rPr>
        <w:t>Ochrona obejmuje m.in. odpowiedzialność:</w:t>
      </w:r>
    </w:p>
    <w:p w14:paraId="555EC130"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Za szkody wyrządzone wskutek rażącego niedbalstwa.</w:t>
      </w:r>
    </w:p>
    <w:p w14:paraId="2F263F35" w14:textId="686EDDF2"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Za szkody wyrządzone przy wykonywaniu władzy publicznej</w:t>
      </w:r>
      <w:r w:rsidR="00BE7752">
        <w:rPr>
          <w:rFonts w:eastAsiaTheme="minorEastAsia"/>
          <w:szCs w:val="20"/>
        </w:rPr>
        <w:t>.</w:t>
      </w:r>
    </w:p>
    <w:p w14:paraId="695395E4"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 xml:space="preserve">Za szkody seryjne – szkody będące wynikiem tej samej przyczyny (pierwsza szkoda </w:t>
      </w:r>
      <w:r w:rsidRPr="00060A4A">
        <w:rPr>
          <w:rFonts w:eastAsiaTheme="minorEastAsia"/>
          <w:szCs w:val="20"/>
        </w:rPr>
        <w:br/>
        <w:t>w okresie ubezpieczenia). Dla wszystkich szkód będących wynikiem tej samej przyczyny zastosowanie będzie miała jedna franszyza.</w:t>
      </w:r>
    </w:p>
    <w:p w14:paraId="33993A8B" w14:textId="77777777" w:rsidR="005E1034"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 xml:space="preserve">Za szkody w mieniu w pieczy lub pod kontrolą (powierzonym, przechowywanym, kontrolowanym lub chronionym przez Ubezpieczonego) polegające na jego uszkodzeniu, zniszczeniu lub utracie, także szkody w sprzęcie elektronicznym, księgozbiorach, eksponatach, środkach obrotowych niezależnie od podstawy posiadania, ochrona obowiązuje zarówno podczas przechowywania jak i transportowania (transporty obce i własne), podczas załadunku i wyładunku, a w odniesieniu do eksponatów także eksponowania oraz szkody w mieniu pozostawionym w szatniach (rozszerzenie ochrony o sprzęt elektroniczny nie dotyczy mienia pozostawionego w szatniach), a także w pojazdach. </w:t>
      </w:r>
    </w:p>
    <w:p w14:paraId="46AA2A2A" w14:textId="62AB50B4" w:rsidR="001E3572" w:rsidRPr="00060A4A"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t xml:space="preserve">Zastosowania nie mają wyłączenia dotyczące wyrobów jubilerskich, kolekcjonerskich, dzieł sztuki, zbiorów archiwalnych, futer naturalnych, wartościach pieniężnych – limit odpowiedzialności </w:t>
      </w:r>
      <w:r w:rsidR="005E1034" w:rsidRPr="00060A4A">
        <w:rPr>
          <w:rFonts w:eastAsiaTheme="minorEastAsia"/>
          <w:b/>
          <w:bCs/>
          <w:szCs w:val="20"/>
        </w:rPr>
        <w:t>20 </w:t>
      </w:r>
      <w:r w:rsidRPr="00060A4A">
        <w:rPr>
          <w:rFonts w:eastAsiaTheme="minorEastAsia"/>
          <w:b/>
          <w:bCs/>
          <w:szCs w:val="20"/>
        </w:rPr>
        <w:t>000 zł.</w:t>
      </w:r>
    </w:p>
    <w:p w14:paraId="09205B09"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Najemcy:</w:t>
      </w:r>
    </w:p>
    <w:p w14:paraId="39513093" w14:textId="77777777" w:rsidR="001E3572" w:rsidRPr="00060A4A" w:rsidRDefault="001E3572" w:rsidP="00CD7B47">
      <w:pPr>
        <w:numPr>
          <w:ilvl w:val="2"/>
          <w:numId w:val="22"/>
        </w:numPr>
        <w:tabs>
          <w:tab w:val="clear" w:pos="720"/>
        </w:tabs>
        <w:spacing w:after="0" w:line="276" w:lineRule="auto"/>
        <w:ind w:left="1418"/>
        <w:jc w:val="both"/>
        <w:rPr>
          <w:rFonts w:eastAsiaTheme="minorEastAsia"/>
          <w:szCs w:val="20"/>
        </w:rPr>
      </w:pPr>
      <w:r w:rsidRPr="00060A4A">
        <w:rPr>
          <w:rFonts w:eastAsiaTheme="minorEastAsia"/>
          <w:szCs w:val="20"/>
        </w:rPr>
        <w:t>Nieruchomości, w tym budynkach i budowlach o charakterze zabytkowym.</w:t>
      </w:r>
    </w:p>
    <w:p w14:paraId="7AC15C1A" w14:textId="1B282F50" w:rsidR="001E3572" w:rsidRPr="00060A4A" w:rsidRDefault="001E3572" w:rsidP="00CD7B47">
      <w:pPr>
        <w:numPr>
          <w:ilvl w:val="2"/>
          <w:numId w:val="22"/>
        </w:numPr>
        <w:tabs>
          <w:tab w:val="clear" w:pos="720"/>
        </w:tabs>
        <w:spacing w:after="0" w:line="276" w:lineRule="auto"/>
        <w:ind w:left="1418"/>
        <w:jc w:val="both"/>
        <w:rPr>
          <w:rFonts w:eastAsiaTheme="minorEastAsia"/>
          <w:szCs w:val="20"/>
        </w:rPr>
      </w:pPr>
      <w:r w:rsidRPr="00060A4A">
        <w:rPr>
          <w:rFonts w:eastAsiaTheme="minorEastAsia"/>
          <w:szCs w:val="20"/>
        </w:rPr>
        <w:t>Mienia ruchomego, użytkowanego przez Ubezpieczonego na podstawie umów cywilnoprawnych, np. najmu, dzierżawy, użyczenia, leasingu, w tym również szkody w sprzęcie elektronicznym, pojazdach, instrumentach, przedmiotach ceramicznych (szklanych), w mieniu o wartości artystycznej, kolekcjonerskiej, historycznej. Dopuszcza się wyłączenie z ochrony szkód w pojazdach leasingowanych.</w:t>
      </w:r>
    </w:p>
    <w:p w14:paraId="66F75671" w14:textId="2E39971F" w:rsidR="001E3572" w:rsidRPr="00060A4A" w:rsidRDefault="001E3572" w:rsidP="004D47C5">
      <w:pPr>
        <w:spacing w:after="0" w:line="276" w:lineRule="auto"/>
        <w:ind w:left="1418"/>
        <w:jc w:val="both"/>
        <w:rPr>
          <w:rFonts w:eastAsiaTheme="minorEastAsia"/>
          <w:szCs w:val="20"/>
          <w:lang w:eastAsia="pl-PL"/>
        </w:rPr>
      </w:pPr>
      <w:r w:rsidRPr="00060A4A">
        <w:rPr>
          <w:rFonts w:eastAsiaTheme="minorEastAsia"/>
          <w:szCs w:val="20"/>
          <w:lang w:eastAsia="pl-PL"/>
        </w:rPr>
        <w:t>Z zakresu ochrony nie może być wyłączona odpowiedzialność za mienie oddane w podnajem, za szkody powstałe w związku z prowadzeniem prac remontowo-adaptacyjnych, o ile nie są to prace wymagające pozwolenia na budowę, za szkody w instalacjach i urządzeniach maszynowych, kotłowych, do ogrzewania pomieszczeń, etc.</w:t>
      </w:r>
    </w:p>
    <w:p w14:paraId="39BC16C6"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Za szkody wyrządzone pracownikom</w:t>
      </w:r>
    </w:p>
    <w:p w14:paraId="7FC28F14"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t>(Definicja pracownika rozumianego jako osoba fizyczna obejmuje wszystkie możliwe formy zatrudnienia dopuszczone przez kodeks pracy jak i wszelkie formy umów cywilnoprawnych (np. zlecenie, kontrakty menedżerskie).</w:t>
      </w:r>
    </w:p>
    <w:p w14:paraId="65F7FAB5" w14:textId="53AFFFCE" w:rsidR="001E3572" w:rsidRPr="00060A4A"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t>Za pracownika uznaje się także m.in. praktykanta, stażystę lub wolontariusza, któremu Ubezpieczony powierzył wykonywanie pracy) z włączeniem odpowiedzialności za szkody rzeczowe w mieniu pracowniczym, w tym w pojazdach należących do pracowników Ubezpieczonego lub innych osób, za które to osoby Pracodawca ponosi odpowiedzialność (świadczenie wypłacone z ZUS nie stanowi franszyzy redukcyjnej / udziału własnego</w:t>
      </w:r>
      <w:r w:rsidR="00C023AE" w:rsidRPr="00060A4A">
        <w:rPr>
          <w:rFonts w:eastAsiaTheme="minorEastAsia"/>
          <w:szCs w:val="20"/>
        </w:rPr>
        <w:t xml:space="preserve"> </w:t>
      </w:r>
      <w:r w:rsidRPr="00060A4A">
        <w:rPr>
          <w:rFonts w:eastAsiaTheme="minorEastAsia"/>
          <w:szCs w:val="20"/>
        </w:rPr>
        <w:t>w odszkodowaniu przyznanym od pracodawcy w oparciu o jego odpowiedzialność cywilnoprawną).</w:t>
      </w:r>
    </w:p>
    <w:p w14:paraId="7559E91D"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lastRenderedPageBreak/>
        <w:t xml:space="preserve">O ile szkoda nie powstała w związku z wykonywaniem przez nich obowiązków służbowych za osoby trzecie uważa się również pracowników zgodnie z definicją pracownika i osoby bliskie Ubezpieczonym. </w:t>
      </w:r>
    </w:p>
    <w:p w14:paraId="1550E4F0"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wynikłe z odpowiedzialności kontraktowej</w:t>
      </w:r>
      <w:r w:rsidRPr="00060A4A">
        <w:rPr>
          <w:rFonts w:eastAsiaTheme="minorEastAsia"/>
          <w:szCs w:val="20"/>
        </w:rPr>
        <w:t xml:space="preserve"> Ubezpieczonego, przy czym ochrona dotyczy zobowiązań zaciągniętych w okresie ubezpieczenia oraz przed nim, ochrona nie jest zawężona do jakiegokolwiek wzorca umowy, z zastrzeżeniem wskazanego w umowie triggera.</w:t>
      </w:r>
    </w:p>
    <w:p w14:paraId="5B6B9823" w14:textId="0A6957AA"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Organizatora imprez masowych</w:t>
      </w:r>
      <w:r w:rsidRPr="00060A4A">
        <w:rPr>
          <w:rFonts w:eastAsiaTheme="minorEastAsia"/>
          <w:szCs w:val="20"/>
        </w:rPr>
        <w:t>, które nie podlegają obowiązkowi ubezpieczenia oraz imprez niemasowych i innych wydarzeń artystycznych, kulturalnych, sportowych, turystycznych</w:t>
      </w:r>
      <w:r w:rsidR="00C023AE" w:rsidRPr="00060A4A">
        <w:rPr>
          <w:rFonts w:eastAsiaTheme="minorEastAsia"/>
          <w:szCs w:val="20"/>
        </w:rPr>
        <w:t xml:space="preserve"> </w:t>
      </w:r>
      <w:r w:rsidRPr="00060A4A">
        <w:rPr>
          <w:rFonts w:eastAsiaTheme="minorEastAsia"/>
          <w:szCs w:val="20"/>
        </w:rPr>
        <w:t>(w tym np. wystawy, konferencje, pokazy, wycieczki, kolonie, obozy, itp.). Ochrona dotyczy także szkód poniesionych przez wykonawców, artystów, służby porządkowe, zawodników, osoby funkcyjne i inne osoby niebędące uczestnikami imprezy</w:t>
      </w:r>
      <w:r w:rsidR="00283156" w:rsidRPr="00060A4A">
        <w:rPr>
          <w:rFonts w:eastAsiaTheme="minorEastAsia"/>
          <w:szCs w:val="20"/>
        </w:rPr>
        <w:t>.</w:t>
      </w:r>
      <w:r w:rsidRPr="00060A4A">
        <w:rPr>
          <w:rFonts w:eastAsiaTheme="minorEastAsia"/>
          <w:szCs w:val="20"/>
        </w:rPr>
        <w:t xml:space="preserve"> Nie wyłącza się z ochrony szkód w pojazdach. Imprezy nie wymagają zgłaszania. </w:t>
      </w:r>
    </w:p>
    <w:p w14:paraId="49B86575" w14:textId="36691E19"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powstałe w związku z użyciem fajerwerków</w:t>
      </w:r>
      <w:r w:rsidRPr="00060A4A">
        <w:rPr>
          <w:rFonts w:eastAsiaTheme="minorEastAsia"/>
          <w:szCs w:val="20"/>
        </w:rPr>
        <w:t xml:space="preserve">, petard lub innych materiałów pirotechnicznych. </w:t>
      </w:r>
      <w:r w:rsidR="00C023AE" w:rsidRPr="00060A4A">
        <w:rPr>
          <w:rFonts w:eastAsiaTheme="minorEastAsia"/>
          <w:szCs w:val="20"/>
        </w:rPr>
        <w:t xml:space="preserve">( z zastrzeżeniem, iż pokazy będą wykonywane przez profesjonalistów). </w:t>
      </w:r>
    </w:p>
    <w:p w14:paraId="4219252D"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powstałe w związku z organizacją</w:t>
      </w:r>
      <w:r w:rsidRPr="00060A4A">
        <w:rPr>
          <w:rFonts w:eastAsiaTheme="minorEastAsia"/>
          <w:szCs w:val="20"/>
        </w:rPr>
        <w:t xml:space="preserve"> / </w:t>
      </w:r>
      <w:r w:rsidRPr="00060A4A">
        <w:rPr>
          <w:rFonts w:eastAsiaTheme="minorEastAsia"/>
          <w:b/>
          <w:bCs/>
          <w:szCs w:val="20"/>
        </w:rPr>
        <w:t>udziałem w wystawach, konferencjach, zjazdach i innych imprezach</w:t>
      </w:r>
      <w:r w:rsidRPr="00060A4A">
        <w:rPr>
          <w:rFonts w:eastAsiaTheme="minorEastAsia"/>
          <w:szCs w:val="20"/>
        </w:rPr>
        <w:t xml:space="preserve"> / wydarzeniach kulturalnych, artystycznych, sportowych, turystycznych (ochrona także podczas podróży związanych z wyżej wymienionymi).</w:t>
      </w:r>
    </w:p>
    <w:p w14:paraId="59B409DC" w14:textId="7D5D726E"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 xml:space="preserve">Wzajemnej </w:t>
      </w:r>
      <w:r w:rsidRPr="00060A4A">
        <w:rPr>
          <w:rFonts w:eastAsiaTheme="minorEastAsia"/>
          <w:szCs w:val="20"/>
        </w:rPr>
        <w:t>(szkody wyrządzone przez jednego ubezpieczonego innemu ubezpieczonemu</w:t>
      </w:r>
      <w:r w:rsidR="00C3108B">
        <w:rPr>
          <w:rFonts w:eastAsiaTheme="minorEastAsia"/>
          <w:szCs w:val="20"/>
        </w:rPr>
        <w:t>, w tym szkody w mieniu nalężące do pracowników</w:t>
      </w:r>
      <w:r w:rsidRPr="00060A4A">
        <w:rPr>
          <w:rFonts w:eastAsiaTheme="minorEastAsia"/>
          <w:szCs w:val="20"/>
        </w:rPr>
        <w:t>).</w:t>
      </w:r>
    </w:p>
    <w:p w14:paraId="6AEB26F1" w14:textId="609C446D"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przez produkt wprowadzony do obrotu</w:t>
      </w:r>
      <w:r w:rsidR="00FA4EAD">
        <w:rPr>
          <w:rFonts w:eastAsiaTheme="minorEastAsia"/>
          <w:b/>
          <w:bCs/>
          <w:szCs w:val="20"/>
        </w:rPr>
        <w:t xml:space="preserve"> – woda -</w:t>
      </w:r>
      <w:r w:rsidRPr="00060A4A">
        <w:rPr>
          <w:rFonts w:eastAsiaTheme="minorEastAsia"/>
          <w:szCs w:val="20"/>
        </w:rPr>
        <w:t xml:space="preserve"> na terytorium RP </w:t>
      </w:r>
      <w:r w:rsidR="00173E6A" w:rsidRPr="00060A4A">
        <w:rPr>
          <w:rFonts w:eastAsiaTheme="minorEastAsia"/>
          <w:b/>
          <w:bCs/>
          <w:szCs w:val="20"/>
        </w:rPr>
        <w:t>(w tym czyste straty finansowe, limit odpowiedzialności 200.000,00 zł)</w:t>
      </w:r>
      <w:r w:rsidR="00C023AE" w:rsidRPr="00060A4A">
        <w:rPr>
          <w:rFonts w:eastAsiaTheme="minorEastAsia"/>
          <w:b/>
          <w:bCs/>
          <w:szCs w:val="20"/>
        </w:rPr>
        <w:t xml:space="preserve"> </w:t>
      </w:r>
      <w:r w:rsidR="00C023AE" w:rsidRPr="00060A4A">
        <w:rPr>
          <w:rFonts w:eastAsiaTheme="minorEastAsia"/>
          <w:szCs w:val="20"/>
        </w:rPr>
        <w:t>oraz \</w:t>
      </w:r>
      <w:r w:rsidRPr="00060A4A">
        <w:rPr>
          <w:rFonts w:eastAsiaTheme="minorEastAsia"/>
          <w:szCs w:val="20"/>
        </w:rPr>
        <w:t xml:space="preserve"> produktów wprowadzonych do obrotu w związku z działalnością warsztatów szkolnych oraz działalności w gastronomii, a tym żywieniem zbiorowym, prowadzeniem stołówek, jadłodajni itp. Ochrona obejmuje m.in. szkody wynikłe z przeniesienia chorób zakaźnych, w tym zakażeń bakteryjnych (w tym m.in. gronkowiec złocisty), spowodowane zatruciami pokarmowymi oraz </w:t>
      </w:r>
      <w:r w:rsidR="00BE7752">
        <w:rPr>
          <w:rFonts w:eastAsiaTheme="minorEastAsia"/>
          <w:szCs w:val="20"/>
        </w:rPr>
        <w:t>zakaźnymi (w tym HIV i WZW)</w:t>
      </w:r>
      <w:r w:rsidRPr="00060A4A">
        <w:rPr>
          <w:rFonts w:eastAsiaTheme="minorEastAsia"/>
          <w:szCs w:val="20"/>
        </w:rPr>
        <w:t>.</w:t>
      </w:r>
    </w:p>
    <w:p w14:paraId="5A41EC93" w14:textId="0AB7EF88"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Odpowiedzialności za szkody powstałe w związku z prowadzeniem działalności hotelarskiej</w:t>
      </w:r>
      <w:r w:rsidRPr="00060A4A">
        <w:rPr>
          <w:rFonts w:eastAsiaTheme="minorEastAsia"/>
          <w:szCs w:val="20"/>
        </w:rPr>
        <w:t xml:space="preserve"> (w tym internatów, burs, itp.) wraz z odpowiedzialnością za rzeczy oddane do depozytu,</w:t>
      </w:r>
      <w:r w:rsidR="00173E6A" w:rsidRPr="00060A4A">
        <w:rPr>
          <w:rFonts w:eastAsiaTheme="minorEastAsia"/>
          <w:szCs w:val="20"/>
        </w:rPr>
        <w:t xml:space="preserve"> </w:t>
      </w:r>
      <w:r w:rsidRPr="00060A4A">
        <w:rPr>
          <w:rFonts w:eastAsiaTheme="minorEastAsia"/>
          <w:szCs w:val="20"/>
        </w:rPr>
        <w:t xml:space="preserve">a także wniesione oraz pozostawione w pokojach, w tym sprzęt elektroniczny – limit odpowiedzialności dla szkód rzeczowych </w:t>
      </w:r>
      <w:r w:rsidR="00692F00" w:rsidRPr="00060A4A">
        <w:rPr>
          <w:rFonts w:eastAsiaTheme="minorEastAsia"/>
          <w:b/>
          <w:bCs/>
          <w:szCs w:val="20"/>
        </w:rPr>
        <w:t>5</w:t>
      </w:r>
      <w:r w:rsidR="00283156" w:rsidRPr="00060A4A">
        <w:rPr>
          <w:rFonts w:eastAsiaTheme="minorEastAsia"/>
          <w:b/>
          <w:bCs/>
          <w:szCs w:val="20"/>
        </w:rPr>
        <w:t>0 </w:t>
      </w:r>
      <w:r w:rsidRPr="00060A4A">
        <w:rPr>
          <w:rFonts w:eastAsiaTheme="minorEastAsia"/>
          <w:b/>
          <w:bCs/>
          <w:szCs w:val="20"/>
        </w:rPr>
        <w:t>000 zł.</w:t>
      </w:r>
    </w:p>
    <w:p w14:paraId="2E1DBB84" w14:textId="6D5C112C"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przez pojazdy niepodlegające</w:t>
      </w:r>
      <w:r w:rsidRPr="00060A4A">
        <w:rPr>
          <w:rFonts w:eastAsiaTheme="minorEastAsia"/>
          <w:szCs w:val="20"/>
        </w:rPr>
        <w:t xml:space="preserve"> obowiązkowemu ubezpieczeniu OC posiadacza pojazdu mechanicznego.</w:t>
      </w:r>
    </w:p>
    <w:p w14:paraId="45AF70F3" w14:textId="5A4BA5A4"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przez podwykonawców</w:t>
      </w:r>
      <w:r w:rsidRPr="00060A4A">
        <w:rPr>
          <w:rFonts w:eastAsiaTheme="minorEastAsia"/>
          <w:szCs w:val="20"/>
        </w:rPr>
        <w:t xml:space="preserve"> Ubezpieczonego. Prawo regresu zostaje zniesione do osób fizycznych świadczących pracę wyłącznie na rzecz Ubezpieczonego (samozatrudnienie). W odniesieniu do pozostałych podwykonawców prawo regresu zostaje zachowane. </w:t>
      </w:r>
    </w:p>
    <w:p w14:paraId="768CE461"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w związku z posiadaniem lub użytkowaniem nieruchomości</w:t>
      </w:r>
      <w:r w:rsidRPr="00060A4A">
        <w:rPr>
          <w:rFonts w:eastAsiaTheme="minorEastAsia"/>
          <w:szCs w:val="20"/>
        </w:rPr>
        <w:t xml:space="preserve"> </w:t>
      </w:r>
      <w:r w:rsidRPr="00060A4A">
        <w:rPr>
          <w:rFonts w:eastAsiaTheme="minorEastAsia"/>
          <w:szCs w:val="20"/>
        </w:rPr>
        <w:br/>
        <w:t xml:space="preserve">i administrowaniem i/lub zarządzaniem zasobami lokalowymi – bez konieczności zgłaszania zmian w trakcie okresu ubezpieczenia (włączając nieruchomości </w:t>
      </w:r>
      <w:bookmarkStart w:id="59" w:name="_Hlk97916494"/>
      <w:r w:rsidRPr="00060A4A">
        <w:rPr>
          <w:rFonts w:eastAsiaTheme="minorEastAsia"/>
          <w:szCs w:val="20"/>
        </w:rPr>
        <w:t xml:space="preserve">przeznaczone do rozbiórki i/lub wyłączone z eksploatacji na okres dłuższy niż 30 dni); </w:t>
      </w:r>
      <w:bookmarkStart w:id="60" w:name="_Hlk97916395"/>
      <w:r w:rsidRPr="00060A4A">
        <w:rPr>
          <w:rFonts w:eastAsiaTheme="minorEastAsia"/>
          <w:szCs w:val="20"/>
        </w:rPr>
        <w:t>zakres ubezpieczenia nie obejmuje odpowiedzialności za nieruchomości będące nie zalegalizowanymi samowolami budowlanymi.</w:t>
      </w:r>
      <w:bookmarkEnd w:id="59"/>
      <w:bookmarkEnd w:id="60"/>
    </w:p>
    <w:p w14:paraId="16224FBB"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powstałe w wyniku zalań dachowych</w:t>
      </w:r>
      <w:r w:rsidRPr="00060A4A">
        <w:rPr>
          <w:rFonts w:eastAsiaTheme="minorEastAsia"/>
          <w:szCs w:val="20"/>
        </w:rPr>
        <w:t>, szkód spowodowanych przez nieszczelną stolarkę okienną lub zewnętrzne złącza budynku.</w:t>
      </w:r>
    </w:p>
    <w:p w14:paraId="3D598164" w14:textId="128DA133"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wodociągowe</w:t>
      </w:r>
      <w:r w:rsidRPr="00060A4A">
        <w:rPr>
          <w:rFonts w:eastAsiaTheme="minorEastAsia"/>
          <w:szCs w:val="20"/>
        </w:rPr>
        <w:t xml:space="preserve"> - w tym powstałe na skutek cofnięcia wody i innych cieczy </w:t>
      </w:r>
      <w:r w:rsidRPr="00060A4A">
        <w:rPr>
          <w:rFonts w:eastAsiaTheme="minorEastAsia"/>
          <w:szCs w:val="20"/>
        </w:rPr>
        <w:br/>
        <w:t>z systemu kanalizacji, pozostawienia otwartych kranów, kurków a także w wyniku awarii/uszkodzenia wszelkiego typu instalacji, a także szkody wynikłe z niedostarczenia wody lub dostarczenia wody o niewłaściwych parametrach oraz szkody związane</w:t>
      </w:r>
      <w:r w:rsidR="00173E6A" w:rsidRPr="00060A4A">
        <w:rPr>
          <w:rFonts w:eastAsiaTheme="minorEastAsia"/>
          <w:szCs w:val="20"/>
        </w:rPr>
        <w:t xml:space="preserve"> </w:t>
      </w:r>
      <w:r w:rsidRPr="00060A4A">
        <w:rPr>
          <w:rFonts w:eastAsiaTheme="minorEastAsia"/>
          <w:szCs w:val="20"/>
        </w:rPr>
        <w:t>z dostarczaniem/odprowadzaniem ścieków.</w:t>
      </w:r>
    </w:p>
    <w:p w14:paraId="2DC5A59B" w14:textId="3AB6E2C0"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 tytułu posiadania oraz użytkowania dróg wewnętrznych</w:t>
      </w:r>
      <w:r w:rsidR="00173E6A" w:rsidRPr="00060A4A">
        <w:rPr>
          <w:rFonts w:eastAsiaTheme="minorEastAsia"/>
          <w:szCs w:val="20"/>
        </w:rPr>
        <w:t xml:space="preserve">, chodników, przepustów drogowych, ciągów komunikacyjnych </w:t>
      </w:r>
      <w:r w:rsidRPr="00060A4A">
        <w:rPr>
          <w:rFonts w:eastAsiaTheme="minorEastAsia"/>
          <w:szCs w:val="20"/>
        </w:rPr>
        <w:t>oraz parkingów (strzeżonych i niestrzeżonych)</w:t>
      </w:r>
      <w:r w:rsidR="009A6DA1" w:rsidRPr="00060A4A">
        <w:rPr>
          <w:rFonts w:eastAsiaTheme="minorEastAsia"/>
          <w:szCs w:val="20"/>
        </w:rPr>
        <w:t>.</w:t>
      </w:r>
    </w:p>
    <w:p w14:paraId="126F01B4" w14:textId="5FD9A583"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lastRenderedPageBreak/>
        <w:t xml:space="preserve">Za szkody wyrządzone w związku z posiadaniem, administrowaniem, zarządzaniem </w:t>
      </w:r>
      <w:r w:rsidR="00ED548E" w:rsidRPr="00060A4A">
        <w:rPr>
          <w:rFonts w:eastAsiaTheme="minorEastAsia"/>
          <w:b/>
          <w:bCs/>
          <w:szCs w:val="20"/>
        </w:rPr>
        <w:t>.in</w:t>
      </w:r>
      <w:r w:rsidR="00ED548E" w:rsidRPr="00060A4A">
        <w:rPr>
          <w:rFonts w:eastAsiaTheme="minorEastAsia"/>
          <w:szCs w:val="20"/>
        </w:rPr>
        <w:t>.</w:t>
      </w:r>
      <w:r w:rsidRPr="00060A4A">
        <w:rPr>
          <w:rFonts w:eastAsiaTheme="minorEastAsia"/>
          <w:szCs w:val="20"/>
        </w:rPr>
        <w:t>. zielenią miejską</w:t>
      </w:r>
      <w:r w:rsidR="00ED548E" w:rsidRPr="00060A4A">
        <w:rPr>
          <w:rFonts w:eastAsiaTheme="minorEastAsia"/>
          <w:szCs w:val="20"/>
        </w:rPr>
        <w:t>/publiczną</w:t>
      </w:r>
      <w:r w:rsidRPr="00060A4A">
        <w:rPr>
          <w:rFonts w:eastAsiaTheme="minorEastAsia"/>
          <w:szCs w:val="20"/>
        </w:rPr>
        <w:t xml:space="preserve"> i parkami, plażami, skateparkami, boiskami, terenami rekreacyjnymi, </w:t>
      </w:r>
    </w:p>
    <w:p w14:paraId="47A11A6D" w14:textId="2B8A9F31"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w związku z posiadaniem,</w:t>
      </w:r>
      <w:r w:rsidRPr="00060A4A">
        <w:rPr>
          <w:rFonts w:eastAsiaTheme="minorEastAsia"/>
          <w:szCs w:val="20"/>
        </w:rPr>
        <w:t xml:space="preserve"> zarządzaniem, administrowaniem, utrzymywaniem nieruchomości komunalnych,</w:t>
      </w:r>
      <w:r w:rsidR="00E76ACE">
        <w:rPr>
          <w:rFonts w:eastAsiaTheme="minorEastAsia"/>
          <w:szCs w:val="20"/>
        </w:rPr>
        <w:t xml:space="preserve"> </w:t>
      </w:r>
      <w:r w:rsidR="00E76ACE" w:rsidRPr="00E76ACE">
        <w:rPr>
          <w:rFonts w:eastAsiaTheme="minorEastAsia"/>
          <w:szCs w:val="20"/>
        </w:rPr>
        <w:t>nabrzeży, przystani, pomostów, doków</w:t>
      </w:r>
      <w:r w:rsidRPr="00060A4A">
        <w:rPr>
          <w:rFonts w:eastAsiaTheme="minorEastAsia"/>
          <w:szCs w:val="20"/>
        </w:rPr>
        <w:t xml:space="preserve"> chodników, dróg wewnętrznych, podwórek, placów zabaw, siłowni, itp. </w:t>
      </w:r>
    </w:p>
    <w:p w14:paraId="0A7F9EBE" w14:textId="3C1E1151"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w związku z zarządzaniem</w:t>
      </w:r>
      <w:r w:rsidRPr="00060A4A">
        <w:rPr>
          <w:rFonts w:eastAsiaTheme="minorEastAsia"/>
          <w:szCs w:val="20"/>
        </w:rPr>
        <w:t xml:space="preserve">, administrowaniem, utrzymywaniem części wspólnych w nieruchomościach należących do wspólnot mieszkaniowych, </w:t>
      </w:r>
      <w:r w:rsidRPr="00060A4A">
        <w:rPr>
          <w:rFonts w:eastAsiaTheme="minorEastAsia"/>
          <w:szCs w:val="20"/>
        </w:rPr>
        <w:br/>
        <w:t xml:space="preserve">w </w:t>
      </w:r>
      <w:r w:rsidR="00A961D8" w:rsidRPr="00060A4A">
        <w:rPr>
          <w:rFonts w:eastAsiaTheme="minorEastAsia"/>
          <w:szCs w:val="20"/>
        </w:rPr>
        <w:t>przypadku,</w:t>
      </w:r>
      <w:r w:rsidRPr="00060A4A">
        <w:rPr>
          <w:rFonts w:eastAsiaTheme="minorEastAsia"/>
          <w:szCs w:val="20"/>
        </w:rPr>
        <w:t xml:space="preserve"> gdy Ubezpieczony ponosi odpowiedzialność za szkodę.</w:t>
      </w:r>
    </w:p>
    <w:p w14:paraId="6EE319BF" w14:textId="77777777" w:rsidR="001E3572"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powstałe po przekazaniu wykonanej pracy lub usługi</w:t>
      </w:r>
      <w:r w:rsidRPr="00060A4A">
        <w:rPr>
          <w:rFonts w:eastAsiaTheme="minorEastAsia"/>
          <w:szCs w:val="20"/>
        </w:rPr>
        <w:t xml:space="preserve"> w użytkowanie odbiorcy bez względu na moment przekazania.</w:t>
      </w:r>
    </w:p>
    <w:p w14:paraId="2F5D3EAD" w14:textId="041FC1EB" w:rsidR="009B5E66" w:rsidRPr="009B5E66" w:rsidRDefault="009B5E66" w:rsidP="00CD7B47">
      <w:pPr>
        <w:pStyle w:val="Akapitzlist"/>
        <w:numPr>
          <w:ilvl w:val="1"/>
          <w:numId w:val="22"/>
        </w:numPr>
        <w:tabs>
          <w:tab w:val="left" w:pos="1080"/>
        </w:tabs>
        <w:suppressAutoHyphens/>
        <w:spacing w:after="0" w:line="276" w:lineRule="auto"/>
        <w:jc w:val="both"/>
        <w:rPr>
          <w:rFonts w:eastAsiaTheme="minorEastAsia"/>
          <w:szCs w:val="20"/>
        </w:rPr>
      </w:pPr>
      <w:r w:rsidRPr="009B5E66">
        <w:rPr>
          <w:rFonts w:eastAsiaTheme="minorEastAsia"/>
          <w:szCs w:val="20"/>
        </w:rPr>
        <w:t>odpowiedzialność za szkody (w tym poniesione przez pracowników) wynikające z zakażenia chorobą zakaźną lub przeniesienia choroby zakaźnej, w tym również będące następstwem chorób odzwierzęcych, jeżeli powstały w wyniku czynu niedozwolonego ubezpieczonego, przy czym ochrona nie obejmuje zakażenia wirusem HIV, gąbczastej encefalopatii bydła (BSE) i choroby Creutzfeldta-Jakoba (CJD)</w:t>
      </w:r>
      <w:r>
        <w:rPr>
          <w:rFonts w:eastAsiaTheme="minorEastAsia"/>
          <w:szCs w:val="20"/>
        </w:rPr>
        <w:t>,</w:t>
      </w:r>
    </w:p>
    <w:p w14:paraId="195F9B7E" w14:textId="3994B72F" w:rsidR="001E3572"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 xml:space="preserve">Za szkody wyrządzone w związku z zarządzaniem, administrowaniem, utrzymaniem infrastruktury, w tym w szczególności: </w:t>
      </w:r>
      <w:r w:rsidRPr="00060A4A">
        <w:rPr>
          <w:rFonts w:eastAsiaTheme="minorEastAsia"/>
          <w:b/>
          <w:bCs/>
          <w:szCs w:val="20"/>
        </w:rPr>
        <w:t>sieci dróg</w:t>
      </w:r>
      <w:r w:rsidR="00173E6A" w:rsidRPr="00060A4A">
        <w:rPr>
          <w:rFonts w:eastAsiaTheme="minorEastAsia"/>
          <w:szCs w:val="20"/>
        </w:rPr>
        <w:t xml:space="preserve"> (</w:t>
      </w:r>
      <w:r w:rsidR="00173E6A" w:rsidRPr="009B5E66">
        <w:rPr>
          <w:rFonts w:eastAsiaTheme="minorEastAsia"/>
          <w:b/>
          <w:bCs/>
          <w:szCs w:val="20"/>
        </w:rPr>
        <w:t>OC za drogi</w:t>
      </w:r>
      <w:r w:rsidR="00173E6A" w:rsidRPr="00060A4A">
        <w:rPr>
          <w:rFonts w:eastAsiaTheme="minorEastAsia"/>
          <w:szCs w:val="20"/>
        </w:rPr>
        <w:t>)</w:t>
      </w:r>
      <w:r w:rsidRPr="00060A4A">
        <w:rPr>
          <w:rFonts w:eastAsiaTheme="minorEastAsia"/>
          <w:szCs w:val="20"/>
        </w:rPr>
        <w:t xml:space="preserve">, obiektów mostowych i przepustów drogowych, przejść podziemnych, tuneli, w tym powstałe wskutek nieprawidłowego stanu technicznego nawierzchni (np. wyrwy, przełomy, spiętrzenia, błoto, zastoiny wodne i podtopienia), </w:t>
      </w:r>
      <w:r w:rsidR="00173E6A" w:rsidRPr="00060A4A">
        <w:rPr>
          <w:rFonts w:eastAsiaTheme="minorEastAsia"/>
          <w:szCs w:val="20"/>
        </w:rPr>
        <w:t xml:space="preserve">cmentarzy, </w:t>
      </w:r>
      <w:r w:rsidRPr="00060A4A">
        <w:rPr>
          <w:rFonts w:eastAsiaTheme="minorEastAsia"/>
          <w:szCs w:val="20"/>
        </w:rPr>
        <w:t>szkody na nieodśnieżonych i oblodzonych drogach (w tym m.in. błoto pośniegowe, gołoledź), przejściach dla pieszych, kładkach i chodnikach, powstałe wskutek znajdujących się na drodze przeszkód (np. wyrwane z jezdni kostki brukowe, luźny grys, roztopiony asfalt, rozlany olej lub inne substancje, leżące elementy metalowe, kamienne, betonowe, konary drzew, gałęzie, materiały sypkie); powstałe w związku z nienormatywną skrajnią poziomą i pionową drogi spowodowaną zadrzewieniem, mostami i zabudową; powstałe wskutek wyrw w poboczach dróg; powstałe w wyniku nieprawidłowego stanu technicznego urządzeń umieszczonych w pasie drogowym (np. brak pokrywy studni i kratek ściekowych, niewłaściwie posadowione urządzenia techniczne sieci uzbrojenia podziemnego, uszkodzenia włazów kanalizacji deszczowej); powstałe w wyniku braku odpowiedniego znaku drogowego pionowego i poziomego, szkody z powodu przerw w pracy sygnalizacji świetlnej lub niewłaściwej jej pracy, szkody z powodu prowadzenia prac bieżącego utrzymania dróg prowadzonych przez Ubezpieczonego; szkody wyrządzone w związku z posiadaniem, zarządzaniem, administrowaniem, utrzymaniem kanalizacji deszczowej w systemie otwartym</w:t>
      </w:r>
      <w:r w:rsidR="00173E6A" w:rsidRPr="00060A4A">
        <w:rPr>
          <w:rFonts w:eastAsiaTheme="minorEastAsia"/>
          <w:szCs w:val="20"/>
        </w:rPr>
        <w:t xml:space="preserve"> </w:t>
      </w:r>
      <w:r w:rsidRPr="00060A4A">
        <w:rPr>
          <w:rFonts w:eastAsiaTheme="minorEastAsia"/>
          <w:szCs w:val="20"/>
        </w:rPr>
        <w:t>i zamkniętym oraz systemami melioracji wraz ze związaną z nimi infrastrukturą techniczną</w:t>
      </w:r>
      <w:r w:rsidR="00173E6A" w:rsidRPr="00060A4A">
        <w:rPr>
          <w:rFonts w:eastAsiaTheme="minorEastAsia"/>
          <w:szCs w:val="20"/>
        </w:rPr>
        <w:t xml:space="preserve"> </w:t>
      </w:r>
      <w:r w:rsidRPr="00060A4A">
        <w:rPr>
          <w:rFonts w:eastAsiaTheme="minorEastAsia"/>
          <w:szCs w:val="20"/>
        </w:rPr>
        <w:t>i zadrzewieniem - poza pasami drogowymi oraz szkody związane z zalaniem przez wody stojące lub płynące, szkody wyrządzone w związku z zarządzaniem, administrowaniem, utrzymaniem zbiorników wodnych oraz urządzeń wodnych i innych związanych z gospodarką wodną, budowli hydrotechnicznych, w tym nabrzeży, przystani.</w:t>
      </w:r>
    </w:p>
    <w:p w14:paraId="64657525" w14:textId="75BA3EF3" w:rsidR="00667DF0" w:rsidRPr="00060A4A" w:rsidRDefault="00667DF0" w:rsidP="00667DF0">
      <w:pPr>
        <w:pStyle w:val="Akapitzlist"/>
        <w:tabs>
          <w:tab w:val="left" w:pos="1080"/>
        </w:tabs>
        <w:suppressAutoHyphens/>
        <w:spacing w:after="0" w:line="276" w:lineRule="auto"/>
        <w:jc w:val="both"/>
        <w:rPr>
          <w:rFonts w:eastAsiaTheme="minorEastAsia"/>
          <w:szCs w:val="20"/>
        </w:rPr>
      </w:pPr>
      <w:r w:rsidRPr="00667DF0">
        <w:rPr>
          <w:rFonts w:eastAsiaTheme="minorEastAsia"/>
          <w:szCs w:val="20"/>
        </w:rPr>
        <w:t xml:space="preserve">Jeżeli ogólne warunki ubezpieczenia odpowiedzialności cywilnej przewidują dla zarządcy drogi terminy, w których musi on podjąć działania w przypadku wystąpienia szkody bądź zagrożenia na drodze, to zarządca drogi zobowiązany jest do niezwłocznego, nie dłużej niż w ciągu 72 godzin od powzięcia informacji o szkodzie lub zagrożeniu, oznakowania miejsca, w którym zdarzyła się szkoda lub powstało zagrożenie. Zarządca drogi zobowiązuje się do usuwania zagrożeń, o których mowa wyżej w ciągu 7 dni od przyjętej i potwierdzonej na piśmie wiadomości o szkodzie lub zagrożeniach, chyba że warunki atmosferyczne lub możliwości techniczne zarządcy drogi nie pozwalają na usunięcie tych zagrożeń. Krótsze terminy określone w ogólnych warunkach ubezpieczenia zostają wydłużone odpowiednio do 72 godzin i 7 dni. Brak oznakowania miejsca zagrożenia lub usunięcia zagrożenia w określonych powyżej terminach może skutkować ograniczeniem lub odmową udzielenia </w:t>
      </w:r>
      <w:r w:rsidRPr="00667DF0">
        <w:rPr>
          <w:rFonts w:eastAsiaTheme="minorEastAsia"/>
          <w:szCs w:val="20"/>
        </w:rPr>
        <w:lastRenderedPageBreak/>
        <w:t>ochrony ubezpieczeniowej przez Ubezpieczyciela tylko w odniesieniu do kolejnych szkód powstałych w tym samym miejscu po określonych powyżej terminach.</w:t>
      </w:r>
    </w:p>
    <w:p w14:paraId="03DCE1DB" w14:textId="1D36E8BA" w:rsidR="001E3572" w:rsidRPr="00060A4A" w:rsidRDefault="001E3572" w:rsidP="004D47C5">
      <w:pPr>
        <w:spacing w:line="276" w:lineRule="auto"/>
        <w:ind w:left="644"/>
        <w:jc w:val="both"/>
        <w:rPr>
          <w:rFonts w:cstheme="minorHAnsi"/>
          <w:szCs w:val="20"/>
        </w:rPr>
      </w:pPr>
      <w:r w:rsidRPr="00060A4A">
        <w:rPr>
          <w:rFonts w:cstheme="minorHAnsi"/>
          <w:b/>
          <w:bCs/>
          <w:szCs w:val="20"/>
        </w:rPr>
        <w:t xml:space="preserve">Ubezpieczenie OC z tytułu zarządzania drogami publicznymi </w:t>
      </w:r>
      <w:r w:rsidRPr="00060A4A">
        <w:rPr>
          <w:rFonts w:cstheme="minorHAnsi"/>
          <w:szCs w:val="20"/>
        </w:rPr>
        <w:t xml:space="preserve">(w zakresie planowania, budowy, przebudowy, remontu, utrzymania i ochrony dróg oraz drogowych obiektów inżynierskich) obejmuje odpowiedzialność za szkody powstałe w związku z działalnością Zarządcy drogi, określoną w ustawie o drogach publicznych z dnia 21 marca 1985 r. (tekst jednolity Dz. U. </w:t>
      </w:r>
      <w:r w:rsidR="005D68E2" w:rsidRPr="00060A4A">
        <w:rPr>
          <w:rFonts w:cstheme="minorHAnsi"/>
          <w:szCs w:val="20"/>
        </w:rPr>
        <w:br/>
      </w:r>
      <w:r w:rsidRPr="00060A4A">
        <w:rPr>
          <w:rFonts w:cstheme="minorHAnsi"/>
          <w:szCs w:val="20"/>
        </w:rPr>
        <w:t xml:space="preserve">z 2021 r.  poz. 1376), głównie w art. 20, 21 i 40 a także w innych przepisach prawnych, </w:t>
      </w:r>
      <w:r w:rsidR="005D68E2" w:rsidRPr="00060A4A">
        <w:rPr>
          <w:rFonts w:cstheme="minorHAnsi"/>
          <w:szCs w:val="20"/>
        </w:rPr>
        <w:br/>
      </w:r>
      <w:r w:rsidRPr="00060A4A">
        <w:rPr>
          <w:rFonts w:cstheme="minorHAnsi"/>
          <w:szCs w:val="20"/>
        </w:rPr>
        <w:t>a w szczególności:</w:t>
      </w:r>
    </w:p>
    <w:p w14:paraId="4BD1410F" w14:textId="5C944264"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 xml:space="preserve">w skutek nienależnego stanu technicznego jezdni wynikającego z uszkodzeń w postaci </w:t>
      </w:r>
      <w:r w:rsidR="00A961D8" w:rsidRPr="00060A4A">
        <w:rPr>
          <w:rFonts w:cstheme="minorHAnsi"/>
          <w:szCs w:val="20"/>
        </w:rPr>
        <w:t>wyboj</w:t>
      </w:r>
      <w:r w:rsidR="00A961D8">
        <w:rPr>
          <w:rFonts w:cstheme="minorHAnsi"/>
          <w:szCs w:val="20"/>
        </w:rPr>
        <w:t>u</w:t>
      </w:r>
      <w:r w:rsidRPr="00060A4A">
        <w:rPr>
          <w:rFonts w:cstheme="minorHAnsi"/>
          <w:szCs w:val="20"/>
        </w:rPr>
        <w:t xml:space="preserve"> lub zapadnięcia części jezdni, pobocza,</w:t>
      </w:r>
    </w:p>
    <w:p w14:paraId="35B9C6A0" w14:textId="6706CCB0"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 xml:space="preserve">wyrządzone w związku z zimowym utrzymaniem jezdni, chodników i pobocza oraz przystanków komunikacji </w:t>
      </w:r>
      <w:r w:rsidR="00775435" w:rsidRPr="00060A4A">
        <w:rPr>
          <w:rFonts w:cstheme="minorHAnsi"/>
          <w:szCs w:val="20"/>
        </w:rPr>
        <w:t>zbiorowej</w:t>
      </w:r>
      <w:r w:rsidR="005D68E2" w:rsidRPr="00060A4A">
        <w:rPr>
          <w:rFonts w:cstheme="minorHAnsi"/>
          <w:szCs w:val="20"/>
        </w:rPr>
        <w:t xml:space="preserve"> </w:t>
      </w:r>
      <w:r w:rsidRPr="00060A4A">
        <w:rPr>
          <w:rFonts w:cstheme="minorHAnsi"/>
          <w:szCs w:val="20"/>
        </w:rPr>
        <w:t xml:space="preserve">będących w zarządzie </w:t>
      </w:r>
      <w:r w:rsidR="00312FBF">
        <w:rPr>
          <w:rFonts w:cstheme="minorHAnsi"/>
          <w:szCs w:val="20"/>
        </w:rPr>
        <w:t>Gminy</w:t>
      </w:r>
      <w:r w:rsidR="00C3108B">
        <w:rPr>
          <w:rFonts w:cstheme="minorHAnsi"/>
          <w:szCs w:val="20"/>
        </w:rPr>
        <w:t xml:space="preserve"> </w:t>
      </w:r>
      <w:r w:rsidRPr="00060A4A">
        <w:rPr>
          <w:rFonts w:cstheme="minorHAnsi"/>
          <w:szCs w:val="20"/>
        </w:rPr>
        <w:t xml:space="preserve">(śliskość nawierzchni), letnim utrzymaniem jezdni i chodników oraz przystanków komunikacji </w:t>
      </w:r>
      <w:r w:rsidR="00775435" w:rsidRPr="00060A4A">
        <w:rPr>
          <w:rFonts w:cstheme="minorHAnsi"/>
          <w:szCs w:val="20"/>
        </w:rPr>
        <w:t xml:space="preserve">zbiorowej </w:t>
      </w:r>
      <w:r w:rsidRPr="00060A4A">
        <w:rPr>
          <w:rFonts w:cstheme="minorHAnsi"/>
          <w:szCs w:val="20"/>
        </w:rPr>
        <w:t>będących w zarządzie Gminy (stanem nawierzchni chodników spowodowanych zaśmieceniem oraz namułami),</w:t>
      </w:r>
    </w:p>
    <w:p w14:paraId="3305AA5D"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na skutek przeszkód w postaci wszelkiego rodzaju przedmiotów, porzuconych pojazdów</w:t>
      </w:r>
      <w:r w:rsidRPr="00060A4A">
        <w:rPr>
          <w:rFonts w:cstheme="minorHAnsi"/>
          <w:szCs w:val="20"/>
        </w:rPr>
        <w:br/>
        <w:t>i materiałów lub naniesionych na jezdnię, w tym także rozlanie na jezdni śliskiej cieczy,</w:t>
      </w:r>
    </w:p>
    <w:p w14:paraId="7B657B23"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na skutek leżących na jezdni lub poboczu drzew lub oderwanych konarów,</w:t>
      </w:r>
    </w:p>
    <w:p w14:paraId="7F31E73F"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w związku z nienormowaną skrajnią poziomą lub pionową jezdni spowodowaną zadrzewienia lub zabudową,</w:t>
      </w:r>
    </w:p>
    <w:p w14:paraId="38814DB4"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z powodu wadliwego oznakowania lub brakiem oznakowania, uszkodzonego lub zniszczonego w wyniku wandalizmu, dewastacji albo zaistniałego zdarzenia losowego,</w:t>
      </w:r>
    </w:p>
    <w:p w14:paraId="538EC8EF"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z powodu złego stanu technicznego urządzeń organizacji ruchu,</w:t>
      </w:r>
    </w:p>
    <w:p w14:paraId="27BF4ACC"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w skutek aktów wandalizmu lub aktów kradzieży urządzeń organizacji ruchu,</w:t>
      </w:r>
    </w:p>
    <w:p w14:paraId="70A54302"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w skutek złego stanu technicznego drogowych obiektów inżynieryjnych (mostów, kładek, przepustów),</w:t>
      </w:r>
    </w:p>
    <w:p w14:paraId="0F0887D6" w14:textId="257FD2F3"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 xml:space="preserve">w skutek zdarzeń związanych ze złym stanem technicznym, robotami </w:t>
      </w:r>
      <w:r w:rsidR="00A961D8" w:rsidRPr="00060A4A">
        <w:rPr>
          <w:rFonts w:cstheme="minorHAnsi"/>
          <w:szCs w:val="20"/>
        </w:rPr>
        <w:t>konserwacyjnymi oświetlenia</w:t>
      </w:r>
      <w:r w:rsidRPr="00060A4A">
        <w:rPr>
          <w:rFonts w:cstheme="minorHAnsi"/>
          <w:szCs w:val="20"/>
        </w:rPr>
        <w:t xml:space="preserve"> ulicznego będącego w utrzymaniu </w:t>
      </w:r>
      <w:r w:rsidR="00312FBF">
        <w:rPr>
          <w:rFonts w:cstheme="minorHAnsi"/>
          <w:szCs w:val="20"/>
        </w:rPr>
        <w:t>Gminy</w:t>
      </w:r>
      <w:r w:rsidRPr="00060A4A">
        <w:rPr>
          <w:rFonts w:cstheme="minorHAnsi"/>
          <w:szCs w:val="20"/>
        </w:rPr>
        <w:t xml:space="preserve"> oraz zdarzeń losowych związanych z warunkami atmosferycznymi dotyczących oświetlenia ulicznego,    </w:t>
      </w:r>
    </w:p>
    <w:p w14:paraId="554FC3A1"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na skutek błędnych decyzji dotyczących lokalizacji, zajęcia pasa drogowego, jego przywrócenia,</w:t>
      </w:r>
    </w:p>
    <w:p w14:paraId="7010DBBD"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spowodowane robotami konserwacyjnymi, interwencyjnymi wykonywanymi siłami własnymi,</w:t>
      </w:r>
    </w:p>
    <w:p w14:paraId="51CAE336"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w związku z zalaniem drogi przez nienależycie działające urządzenia odprowadzające wodę z pasa drogowego,</w:t>
      </w:r>
    </w:p>
    <w:p w14:paraId="6F7B6AB4"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w związku z uszkodzeniem i kradzieżą włazów kanalizacji deszczowej,</w:t>
      </w:r>
    </w:p>
    <w:p w14:paraId="6CB95E4B"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w związku z administrowaniem zielenią w pasie ciągów komunikacyjnych,</w:t>
      </w:r>
    </w:p>
    <w:p w14:paraId="1E635A76"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wskutek złego stanu technicznego chodników,</w:t>
      </w:r>
    </w:p>
    <w:p w14:paraId="6492140B"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spowodowane awarią lub wadliwym działaniem sygnalizacji świetlnej,</w:t>
      </w:r>
    </w:p>
    <w:p w14:paraId="5317C628"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wskutek awarii i katastrof budowlanych wynikających ze zużycia technicznego budowli,</w:t>
      </w:r>
    </w:p>
    <w:p w14:paraId="5219D667"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 xml:space="preserve">wskutek awarii i katastrof budowlanych wynikających z obsunięć gruntu, jeżeli te awarie </w:t>
      </w:r>
      <w:r w:rsidRPr="00060A4A">
        <w:rPr>
          <w:rFonts w:cstheme="minorHAnsi"/>
          <w:szCs w:val="20"/>
        </w:rPr>
        <w:br/>
        <w:t>i katastrofy będą skutkiem błędnie prowadzonych prac,</w:t>
      </w:r>
    </w:p>
    <w:p w14:paraId="44432082"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powstałe w wyniku rozmycia pobocza oraz w skutek wyrw w poboczu drogi, a także zalewania upraw i budynków wodami spływającymi z korpusu drogi,</w:t>
      </w:r>
    </w:p>
    <w:p w14:paraId="5E42F510" w14:textId="64F33FA8"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uszkodzenia pojazdów pozostawionych na jezdni lub poboczu na skutek nieprzejezdności dróg, a także uszkodzenie spowodowane pracą sprzętu do zimowego utrzymania dróg,</w:t>
      </w:r>
    </w:p>
    <w:p w14:paraId="49C05ED9" w14:textId="77777777"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uszkodzenia lub zniszczenia upraw, nasadzeń i urządzeń na posesjach przyległych do pasa drogowego w związku z prowadzoną akcją zimową lub zwalczaniem klęsk żywiołowych,</w:t>
      </w:r>
    </w:p>
    <w:p w14:paraId="74038438" w14:textId="700F8219" w:rsidR="001E3572" w:rsidRPr="00060A4A" w:rsidRDefault="001E3572" w:rsidP="00CD7B47">
      <w:pPr>
        <w:widowControl w:val="0"/>
        <w:numPr>
          <w:ilvl w:val="0"/>
          <w:numId w:val="29"/>
        </w:numPr>
        <w:tabs>
          <w:tab w:val="left" w:pos="644"/>
        </w:tabs>
        <w:suppressAutoHyphens/>
        <w:spacing w:after="0" w:line="276" w:lineRule="auto"/>
        <w:jc w:val="both"/>
        <w:textAlignment w:val="baseline"/>
        <w:rPr>
          <w:rFonts w:cstheme="minorHAnsi"/>
          <w:szCs w:val="20"/>
        </w:rPr>
      </w:pPr>
      <w:r w:rsidRPr="00060A4A">
        <w:rPr>
          <w:rFonts w:cstheme="minorHAnsi"/>
          <w:szCs w:val="20"/>
        </w:rPr>
        <w:t>uszkodzenia lub zniszczenia upraw, nasadzeń i urządzeń w związku z wstępem na grunty przyległe do pasa drogowego, jeśli jest to niezbędne do wykonania czynności związanych</w:t>
      </w:r>
      <w:r w:rsidR="00173E6A" w:rsidRPr="00060A4A">
        <w:rPr>
          <w:rFonts w:cstheme="minorHAnsi"/>
          <w:szCs w:val="20"/>
        </w:rPr>
        <w:t xml:space="preserve"> </w:t>
      </w:r>
      <w:r w:rsidRPr="00060A4A">
        <w:rPr>
          <w:rFonts w:cstheme="minorHAnsi"/>
          <w:szCs w:val="20"/>
        </w:rPr>
        <w:lastRenderedPageBreak/>
        <w:t>z utrzymaniem i ochroną dróg lub urządzenia czasowego przejazdu w razie przerwy komunikacyjnej na drodze.</w:t>
      </w:r>
    </w:p>
    <w:p w14:paraId="45F44CEF" w14:textId="2DFDC531"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 mieniu znajdującym się pod ziemią</w:t>
      </w:r>
      <w:r w:rsidRPr="00060A4A">
        <w:rPr>
          <w:rFonts w:eastAsiaTheme="minorEastAsia"/>
          <w:szCs w:val="20"/>
        </w:rPr>
        <w:t xml:space="preserve">, w tym także w instalacjach, sieciach </w:t>
      </w:r>
      <w:r w:rsidRPr="00060A4A">
        <w:rPr>
          <w:rFonts w:eastAsiaTheme="minorEastAsia"/>
          <w:szCs w:val="20"/>
        </w:rPr>
        <w:br/>
        <w:t>i urządzeniach podziemnych</w:t>
      </w:r>
      <w:r w:rsidR="00173E6A" w:rsidRPr="00060A4A">
        <w:rPr>
          <w:rFonts w:eastAsiaTheme="minorEastAsia"/>
          <w:szCs w:val="20"/>
        </w:rPr>
        <w:t>,</w:t>
      </w:r>
      <w:r w:rsidR="009B5E66">
        <w:rPr>
          <w:rFonts w:eastAsiaTheme="minorEastAsia"/>
          <w:szCs w:val="20"/>
        </w:rPr>
        <w:t xml:space="preserve"> oraz instalacji naziemnych</w:t>
      </w:r>
    </w:p>
    <w:p w14:paraId="31DCF79B" w14:textId="5FF429B7" w:rsidR="00173E6A" w:rsidRPr="00060A4A" w:rsidRDefault="00173E6A"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przez wolontariuszy</w:t>
      </w:r>
      <w:r w:rsidRPr="00060A4A">
        <w:rPr>
          <w:rFonts w:eastAsiaTheme="minorEastAsia"/>
          <w:szCs w:val="20"/>
        </w:rPr>
        <w:t>, praktykantów, stażystów, osoby skierowane do wykonywania prac społecznie użytecznych, osoby skierowane do wykonywania prac wyrokiem sądu lub osoby skierowane do prac interwencyjnych przez Urząd Pracy;</w:t>
      </w:r>
    </w:p>
    <w:p w14:paraId="3BAB2097" w14:textId="72FE4568" w:rsidR="00C3108B" w:rsidRPr="00C3108B"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C3108B">
        <w:rPr>
          <w:rFonts w:eastAsiaTheme="minorEastAsia"/>
          <w:b/>
          <w:bCs/>
          <w:szCs w:val="20"/>
        </w:rPr>
        <w:t>Za szkody wyrządzone przez drużyny Ochotniczej Straży Pożarnej</w:t>
      </w:r>
      <w:r w:rsidRPr="00C3108B">
        <w:rPr>
          <w:rFonts w:eastAsiaTheme="minorEastAsia"/>
          <w:szCs w:val="20"/>
        </w:rPr>
        <w:t xml:space="preserve"> / Młodzieżowej Drużyny Pożarniczej</w:t>
      </w:r>
      <w:r w:rsidR="00C3108B" w:rsidRPr="00C3108B">
        <w:rPr>
          <w:rFonts w:eastAsiaTheme="minorEastAsia"/>
          <w:szCs w:val="20"/>
        </w:rPr>
        <w:t xml:space="preserve"> – odpowiedzialność za szkody wyrządzone przez ochotnicze straże pożarne (w tym osoby kierujące działaniami ratowniczymi w OSP, strażaków ratowników OSP, członków młodzieżowych drużyn pożarniczych (MDP) i dziecięcych </w:t>
      </w:r>
      <w:r w:rsidR="009C310A">
        <w:rPr>
          <w:rFonts w:eastAsiaTheme="minorEastAsia"/>
          <w:szCs w:val="20"/>
        </w:rPr>
        <w:t xml:space="preserve">i/lub dziewczęcych </w:t>
      </w:r>
      <w:r w:rsidR="00C3108B" w:rsidRPr="00C3108B">
        <w:rPr>
          <w:rFonts w:eastAsiaTheme="minorEastAsia"/>
          <w:szCs w:val="20"/>
        </w:rPr>
        <w:t xml:space="preserve">drużyn pożarniczych (DDP)) z terenu </w:t>
      </w:r>
      <w:r w:rsidR="009C310A">
        <w:rPr>
          <w:rFonts w:eastAsiaTheme="minorEastAsia"/>
          <w:szCs w:val="20"/>
        </w:rPr>
        <w:t xml:space="preserve">Gminy </w:t>
      </w:r>
      <w:r w:rsidR="006B090A">
        <w:rPr>
          <w:rFonts w:eastAsiaTheme="minorEastAsia"/>
          <w:szCs w:val="20"/>
        </w:rPr>
        <w:t>Jasło</w:t>
      </w:r>
      <w:r w:rsidR="00C3108B" w:rsidRPr="00C3108B">
        <w:rPr>
          <w:rFonts w:eastAsiaTheme="minorEastAsia"/>
          <w:szCs w:val="20"/>
        </w:rPr>
        <w:t xml:space="preserve"> w związku z wykonywaniem zadań, o których mowa w art. 3 Ustawy z dnia 17 grudnia 2021 r. o ochotniczych strażach pożarnych oraz w związku z organizacją imprez nie podlegających obowiązkowemu ubezpieczeniu, o których mowa w art. 34 Ustawy o ochotniczych strażach pożarnych oraz w związku z posiadaniem i utrzymaniem mienia bez prawa do regresu do strażaków OSP oraz członków MDP i DDP</w:t>
      </w:r>
      <w:r w:rsidR="00C3108B">
        <w:rPr>
          <w:rFonts w:eastAsiaTheme="minorEastAsia"/>
          <w:szCs w:val="20"/>
        </w:rPr>
        <w:t>.</w:t>
      </w:r>
    </w:p>
    <w:p w14:paraId="254FC6E8" w14:textId="603F31F3"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color w:val="00B050"/>
          <w:szCs w:val="20"/>
        </w:rPr>
      </w:pPr>
      <w:r w:rsidRPr="00060A4A">
        <w:rPr>
          <w:rFonts w:eastAsiaTheme="minorEastAsia"/>
          <w:b/>
          <w:bCs/>
          <w:szCs w:val="20"/>
        </w:rPr>
        <w:t>Za szkody wyrządzone przez bezpańskie zwierzęta</w:t>
      </w:r>
      <w:r w:rsidRPr="00060A4A">
        <w:rPr>
          <w:rFonts w:eastAsiaTheme="minorEastAsia"/>
          <w:szCs w:val="20"/>
        </w:rPr>
        <w:t xml:space="preserve"> np. psy i/lub dzikie zwierzęta, za które Ubezpieczonemu może być przypisana odpowiedzialność lub współodpowiedzialność</w:t>
      </w:r>
      <w:r w:rsidR="00FF08A5" w:rsidRPr="00060A4A">
        <w:rPr>
          <w:rFonts w:eastAsiaTheme="minorEastAsia"/>
          <w:szCs w:val="20"/>
        </w:rPr>
        <w:t>.</w:t>
      </w:r>
    </w:p>
    <w:p w14:paraId="76D63C1D"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 xml:space="preserve">Za szkody w środowisku </w:t>
      </w:r>
    </w:p>
    <w:p w14:paraId="13CD15FB" w14:textId="069B7EDF" w:rsidR="001E3572" w:rsidRPr="00060A4A"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t>Niniejszą klauzulą zakres ubezpieczenia zostaje rozszerzony o szkody wynikłe z nagłego, niespodziewanego i niezależnego od woli Ubezpieczonego zanieczyszczenia środowiska szkodliwymi substancjami. Ubezpieczenie obejmuje również koszty usunięcia, neutralizacji lub oczyszczenia co najmniej gleby, wód powierzchniowych lub gruntowych z substancji zanieczyszczających poniesione przez osoby objęte ubezpieczeniem lub osoby trzecie. Przy czym czas na ujawnienie się szkody rzeczowej nie może być ograniczony czasowo do klauzuli 72 godzin lub innej podobnej oraz bez wprowadzania dodatkowych obostrzeń dotyczących terminów zgłaszania roszczeń. W sytuacji braku roszczeń osób trzecich oraz gdy skażony grunt nie jest własnością Ubezpieczonego, w granicach odpowiedzialności, ubezpieczyciel będzie zobowiązany do zwrotu kosztów usunięcia, neutralizacji lub oczyszczenia gleby, ziemi, powietrza, wody z substancji zanieczyszczających, jeśli zastosowanie przez Ubezpieczonego środków miało na celu zapobieżenie lub zmniejszenie rozmiarów szkody, a było to celowe, chociażby okazało się bezskuteczne. Ochrona ubezpieczeniowa musi obejmować także szkody osobowe i rzeczowe powstałe w wyniku emisji szkodliwych substancji, szkody środowiskowe wynikające i powstałe w związku z ruchem pojazdów, w tym podlegającym systemowi ubezpieczeń obowiązkowych, szkody w drzewostanach m.in. lasów oraz parków.</w:t>
      </w:r>
    </w:p>
    <w:p w14:paraId="3DD0FD59" w14:textId="21CF84E2" w:rsidR="001E3572" w:rsidRDefault="001E3572" w:rsidP="004D47C5">
      <w:pPr>
        <w:pStyle w:val="Akapitzlist"/>
        <w:tabs>
          <w:tab w:val="left" w:pos="1080"/>
        </w:tabs>
        <w:suppressAutoHyphens/>
        <w:spacing w:after="0" w:line="276" w:lineRule="auto"/>
        <w:jc w:val="both"/>
        <w:rPr>
          <w:rFonts w:eastAsiaTheme="minorEastAsia"/>
          <w:szCs w:val="20"/>
        </w:rPr>
      </w:pPr>
      <w:r w:rsidRPr="00060A4A">
        <w:rPr>
          <w:rFonts w:eastAsiaTheme="minorEastAsia"/>
          <w:szCs w:val="20"/>
        </w:rPr>
        <w:t xml:space="preserve">Odpowiedzialność obejmuje także szkody w środowisku wyłączone w Ustawie z dnia 22 maja 2003 r. o ubezpieczeniach obowiązkowych, Ubezpieczeniowym Funduszu Gwarancyjnym i Polskim Biurze Ubezpieczycieli Komunikacyjnych (Dz.U.2013, poz.392 z </w:t>
      </w:r>
      <w:proofErr w:type="spellStart"/>
      <w:r w:rsidRPr="00060A4A">
        <w:rPr>
          <w:rFonts w:eastAsiaTheme="minorEastAsia"/>
          <w:szCs w:val="20"/>
        </w:rPr>
        <w:t>późn</w:t>
      </w:r>
      <w:proofErr w:type="spellEnd"/>
      <w:r w:rsidRPr="00060A4A">
        <w:rPr>
          <w:rFonts w:eastAsiaTheme="minorEastAsia"/>
          <w:szCs w:val="20"/>
        </w:rPr>
        <w:t>. zm.)</w:t>
      </w:r>
      <w:bookmarkStart w:id="61" w:name="_Hlk97918240"/>
      <w:r w:rsidRPr="00060A4A">
        <w:rPr>
          <w:rFonts w:eastAsiaTheme="minorEastAsia"/>
          <w:szCs w:val="20"/>
        </w:rPr>
        <w:t>,</w:t>
      </w:r>
      <w:bookmarkEnd w:id="61"/>
    </w:p>
    <w:p w14:paraId="237473BB" w14:textId="77777777" w:rsidR="00F532DD" w:rsidRPr="00060A4A" w:rsidRDefault="00F532DD" w:rsidP="004D47C5">
      <w:pPr>
        <w:pStyle w:val="Akapitzlist"/>
        <w:tabs>
          <w:tab w:val="left" w:pos="1080"/>
        </w:tabs>
        <w:suppressAutoHyphens/>
        <w:spacing w:after="0" w:line="276" w:lineRule="auto"/>
        <w:jc w:val="both"/>
        <w:rPr>
          <w:rFonts w:eastAsiaTheme="minorEastAsia"/>
          <w:szCs w:val="20"/>
        </w:rPr>
      </w:pPr>
    </w:p>
    <w:p w14:paraId="15941DE5" w14:textId="77777777" w:rsidR="001E3572"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Związaną z udzielaniem porad terapeutycznych</w:t>
      </w:r>
      <w:r w:rsidRPr="00060A4A">
        <w:rPr>
          <w:rFonts w:eastAsiaTheme="minorEastAsia"/>
          <w:szCs w:val="20"/>
        </w:rPr>
        <w:t xml:space="preserve"> w ramach prowadzonych ośrodków, poradni itp.</w:t>
      </w:r>
    </w:p>
    <w:p w14:paraId="6255208B" w14:textId="6D86C70B" w:rsidR="009B5E66" w:rsidRPr="009B5E66" w:rsidRDefault="009B5E66" w:rsidP="00CD7B47">
      <w:pPr>
        <w:pStyle w:val="Akapitzlist"/>
        <w:numPr>
          <w:ilvl w:val="1"/>
          <w:numId w:val="22"/>
        </w:numPr>
        <w:tabs>
          <w:tab w:val="left" w:pos="1080"/>
        </w:tabs>
        <w:suppressAutoHyphens/>
        <w:spacing w:after="0" w:line="276" w:lineRule="auto"/>
        <w:jc w:val="both"/>
        <w:rPr>
          <w:rFonts w:eastAsiaTheme="minorEastAsia"/>
          <w:szCs w:val="20"/>
        </w:rPr>
      </w:pPr>
      <w:r w:rsidRPr="009B5E66">
        <w:rPr>
          <w:rFonts w:eastAsiaTheme="minorEastAsia"/>
          <w:szCs w:val="20"/>
        </w:rPr>
        <w:t>za szkody powstałe w związku z katastrofą budowlaną, w tym związane z mieniem przeznaczonym do rozbiórki</w:t>
      </w:r>
      <w:r>
        <w:rPr>
          <w:rFonts w:eastAsiaTheme="minorEastAsia"/>
          <w:szCs w:val="20"/>
        </w:rPr>
        <w:t>,</w:t>
      </w:r>
    </w:p>
    <w:p w14:paraId="6E4B9682" w14:textId="3CA411A4"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czyste straty finansowe</w:t>
      </w:r>
      <w:r w:rsidRPr="00060A4A">
        <w:rPr>
          <w:rFonts w:eastAsiaTheme="minorEastAsia"/>
          <w:szCs w:val="20"/>
        </w:rPr>
        <w:t xml:space="preserve"> – szkody niewynikające ze szkód na mieniu ani na osobie  </w:t>
      </w:r>
      <w:r w:rsidRPr="00060A4A">
        <w:rPr>
          <w:rFonts w:eastAsiaTheme="minorEastAsia"/>
          <w:szCs w:val="20"/>
        </w:rPr>
        <w:br/>
        <w:t xml:space="preserve">w tym, m.in. za podejmowane decyzje administracyjne, składane oświadczenia woli, </w:t>
      </w:r>
      <w:r w:rsidRPr="00060A4A">
        <w:rPr>
          <w:rFonts w:eastAsiaTheme="minorEastAsia"/>
          <w:szCs w:val="20"/>
        </w:rPr>
        <w:br/>
        <w:t>w szczególności ubezpieczenie odpowiedzialności cywilnej z tytułu:</w:t>
      </w:r>
    </w:p>
    <w:p w14:paraId="64D9DB88" w14:textId="77777777" w:rsidR="001E3572" w:rsidRPr="00060A4A" w:rsidRDefault="001E3572" w:rsidP="00CD7B47">
      <w:pPr>
        <w:pStyle w:val="Akapitzlist"/>
        <w:numPr>
          <w:ilvl w:val="0"/>
          <w:numId w:val="23"/>
        </w:numPr>
        <w:suppressAutoHyphens/>
        <w:spacing w:after="0" w:line="276" w:lineRule="auto"/>
        <w:jc w:val="both"/>
        <w:rPr>
          <w:rFonts w:eastAsiaTheme="minorEastAsia"/>
          <w:szCs w:val="20"/>
        </w:rPr>
      </w:pPr>
      <w:r w:rsidRPr="00060A4A">
        <w:rPr>
          <w:rFonts w:eastAsiaTheme="minorEastAsia"/>
          <w:szCs w:val="20"/>
        </w:rPr>
        <w:t>wydawania lub braku decyzji oraz postanowień administracyjnych,</w:t>
      </w:r>
    </w:p>
    <w:p w14:paraId="14C7D63D" w14:textId="640B1B8E" w:rsidR="001E3572" w:rsidRPr="00060A4A" w:rsidRDefault="001E3572" w:rsidP="00CD7B47">
      <w:pPr>
        <w:numPr>
          <w:ilvl w:val="0"/>
          <w:numId w:val="23"/>
        </w:numPr>
        <w:spacing w:after="0" w:line="276" w:lineRule="auto"/>
        <w:jc w:val="both"/>
        <w:rPr>
          <w:rFonts w:eastAsiaTheme="minorEastAsia"/>
          <w:szCs w:val="20"/>
        </w:rPr>
      </w:pPr>
      <w:r w:rsidRPr="00060A4A">
        <w:rPr>
          <w:rFonts w:eastAsiaTheme="minorEastAsia"/>
          <w:szCs w:val="20"/>
        </w:rPr>
        <w:t xml:space="preserve">podejmowania innych czynności z zakresu administracji publicznej, w tym składania oświadczeń woli w imieniu </w:t>
      </w:r>
      <w:r w:rsidR="00312FBF">
        <w:rPr>
          <w:rFonts w:eastAsiaTheme="minorEastAsia"/>
          <w:szCs w:val="20"/>
        </w:rPr>
        <w:t>Gminy</w:t>
      </w:r>
      <w:r w:rsidRPr="00060A4A">
        <w:rPr>
          <w:rFonts w:eastAsiaTheme="minorEastAsia"/>
          <w:szCs w:val="20"/>
        </w:rPr>
        <w:t xml:space="preserve"> w zakresie:</w:t>
      </w:r>
    </w:p>
    <w:p w14:paraId="51728FDE" w14:textId="5F673B98" w:rsidR="001E3572" w:rsidRPr="00060A4A" w:rsidRDefault="001E3572" w:rsidP="00CD7B47">
      <w:pPr>
        <w:numPr>
          <w:ilvl w:val="0"/>
          <w:numId w:val="24"/>
        </w:numPr>
        <w:spacing w:after="0" w:line="276" w:lineRule="auto"/>
        <w:jc w:val="both"/>
        <w:rPr>
          <w:rFonts w:eastAsiaTheme="minorEastAsia"/>
          <w:szCs w:val="20"/>
        </w:rPr>
      </w:pPr>
      <w:r w:rsidRPr="00060A4A">
        <w:rPr>
          <w:rFonts w:eastAsiaTheme="minorEastAsia"/>
          <w:szCs w:val="20"/>
        </w:rPr>
        <w:t>realizowanych gminnych</w:t>
      </w:r>
      <w:r w:rsidR="00667DF0">
        <w:rPr>
          <w:rFonts w:eastAsiaTheme="minorEastAsia"/>
          <w:szCs w:val="20"/>
        </w:rPr>
        <w:t>, miejskich</w:t>
      </w:r>
      <w:r w:rsidRPr="00060A4A">
        <w:rPr>
          <w:rFonts w:eastAsiaTheme="minorEastAsia"/>
          <w:szCs w:val="20"/>
        </w:rPr>
        <w:t xml:space="preserve"> i powiatowych zadań publicznych,</w:t>
      </w:r>
    </w:p>
    <w:p w14:paraId="330609D9" w14:textId="77777777" w:rsidR="001E3572" w:rsidRPr="00060A4A" w:rsidRDefault="001E3572" w:rsidP="00CD7B47">
      <w:pPr>
        <w:numPr>
          <w:ilvl w:val="0"/>
          <w:numId w:val="24"/>
        </w:numPr>
        <w:spacing w:after="0" w:line="276" w:lineRule="auto"/>
        <w:jc w:val="both"/>
        <w:rPr>
          <w:rFonts w:eastAsiaTheme="minorEastAsia"/>
          <w:szCs w:val="20"/>
        </w:rPr>
      </w:pPr>
      <w:r w:rsidRPr="00060A4A">
        <w:rPr>
          <w:rFonts w:eastAsiaTheme="minorEastAsia"/>
          <w:szCs w:val="20"/>
        </w:rPr>
        <w:lastRenderedPageBreak/>
        <w:t>zadań z zakresu administracji rządowej wynikających z ustaw,</w:t>
      </w:r>
    </w:p>
    <w:p w14:paraId="09B48747" w14:textId="77777777" w:rsidR="001E3572" w:rsidRPr="00060A4A" w:rsidRDefault="001E3572" w:rsidP="00CD7B47">
      <w:pPr>
        <w:numPr>
          <w:ilvl w:val="0"/>
          <w:numId w:val="24"/>
        </w:numPr>
        <w:spacing w:after="0" w:line="276" w:lineRule="auto"/>
        <w:jc w:val="both"/>
        <w:rPr>
          <w:rFonts w:eastAsiaTheme="minorEastAsia"/>
          <w:szCs w:val="20"/>
        </w:rPr>
      </w:pPr>
      <w:r w:rsidRPr="00060A4A">
        <w:rPr>
          <w:rFonts w:eastAsiaTheme="minorEastAsia"/>
          <w:szCs w:val="20"/>
        </w:rPr>
        <w:t>porozumień zawartych z innymi jednostkami administracji publicznej</w:t>
      </w:r>
    </w:p>
    <w:p w14:paraId="6DB6602B" w14:textId="1697E905" w:rsidR="001E3572" w:rsidRPr="00060A4A" w:rsidRDefault="00C06475" w:rsidP="004D47C5">
      <w:pPr>
        <w:spacing w:line="276" w:lineRule="auto"/>
        <w:ind w:left="708"/>
        <w:rPr>
          <w:rFonts w:eastAsiaTheme="minorEastAsia"/>
          <w:szCs w:val="20"/>
        </w:rPr>
      </w:pPr>
      <w:r w:rsidRPr="00060A4A">
        <w:rPr>
          <w:rFonts w:eastAsiaTheme="minorEastAsia"/>
          <w:szCs w:val="20"/>
        </w:rPr>
        <w:t>C</w:t>
      </w:r>
      <w:r w:rsidR="001E3572" w:rsidRPr="00060A4A">
        <w:rPr>
          <w:rFonts w:eastAsiaTheme="minorEastAsia"/>
          <w:szCs w:val="20"/>
        </w:rPr>
        <w:t>zyste straty finansowe obejmują zarówno straty rzeczywiste jak i utracone korzyści.</w:t>
      </w:r>
    </w:p>
    <w:p w14:paraId="0894465D" w14:textId="77777777" w:rsidR="001E3572" w:rsidRPr="00060A4A" w:rsidRDefault="001E3572" w:rsidP="004D47C5">
      <w:pPr>
        <w:spacing w:line="276" w:lineRule="auto"/>
        <w:ind w:left="708"/>
        <w:rPr>
          <w:rFonts w:eastAsiaTheme="minorEastAsia"/>
          <w:szCs w:val="20"/>
        </w:rPr>
      </w:pPr>
      <w:r w:rsidRPr="00060A4A">
        <w:rPr>
          <w:rFonts w:eastAsiaTheme="minorEastAsia"/>
          <w:szCs w:val="20"/>
        </w:rPr>
        <w:t>Ubezpieczyciel nie ponosi odpowiedzialności za szkody:</w:t>
      </w:r>
    </w:p>
    <w:p w14:paraId="3B5C1143"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r w:rsidRPr="00060A4A">
        <w:rPr>
          <w:rFonts w:eastAsiaTheme="minorEastAsia"/>
          <w:szCs w:val="20"/>
        </w:rPr>
        <w:t>spowodowane niedotrzymaniem terminów lub przekroczeniem kosztorysów,</w:t>
      </w:r>
    </w:p>
    <w:p w14:paraId="560F0903"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r w:rsidRPr="00060A4A">
        <w:rPr>
          <w:rFonts w:eastAsiaTheme="minorEastAsia"/>
          <w:szCs w:val="20"/>
        </w:rPr>
        <w:t>spowodowane przez stałe immisje/emisje (np. szumy, hałasy, zapachy, wstrząsy),</w:t>
      </w:r>
    </w:p>
    <w:p w14:paraId="19D9917B"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bookmarkStart w:id="62" w:name="_Hlk97823893"/>
      <w:r w:rsidRPr="00060A4A">
        <w:rPr>
          <w:rFonts w:eastAsiaTheme="minorEastAsia"/>
          <w:szCs w:val="20"/>
        </w:rPr>
        <w:t>spowodowane działalnością w zakresie projektowania, doradztwa, kierowania budową lub montażem,</w:t>
      </w:r>
    </w:p>
    <w:p w14:paraId="4AAEE9E9"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bookmarkStart w:id="63" w:name="_Hlk97824015"/>
      <w:bookmarkEnd w:id="62"/>
      <w:r w:rsidRPr="00060A4A">
        <w:rPr>
          <w:rFonts w:eastAsiaTheme="minorEastAsia"/>
          <w:szCs w:val="20"/>
        </w:rPr>
        <w:t>spowodowane działalnością związaną z transakcjami pieniężnymi/finansowymi/ płatniczymi, kredytowymi, ubezpieczeniowymi, nieruchomościami, leasingiem lub podobnymi transakcjami, oraz z tytułu sprzeniewierzenia,</w:t>
      </w:r>
    </w:p>
    <w:p w14:paraId="33505B66" w14:textId="51BC5221" w:rsidR="001E3572" w:rsidRPr="00060A4A" w:rsidRDefault="001E3572" w:rsidP="00CD7B47">
      <w:pPr>
        <w:pStyle w:val="Akapitzlist"/>
        <w:numPr>
          <w:ilvl w:val="0"/>
          <w:numId w:val="28"/>
        </w:numPr>
        <w:suppressAutoHyphens/>
        <w:spacing w:after="0" w:line="276" w:lineRule="auto"/>
        <w:jc w:val="both"/>
        <w:rPr>
          <w:rFonts w:eastAsiaTheme="minorEastAsia"/>
          <w:szCs w:val="20"/>
        </w:rPr>
      </w:pPr>
      <w:bookmarkStart w:id="64" w:name="_Hlk97824606"/>
      <w:bookmarkEnd w:id="63"/>
      <w:r w:rsidRPr="00060A4A">
        <w:rPr>
          <w:rFonts w:eastAsiaTheme="minorEastAsia"/>
          <w:szCs w:val="20"/>
        </w:rPr>
        <w:t>spowodowane naruszeniem prawa własności intelektualnej w tym praw autorskich i licencyjnych, naruszeniem prawa antymonopolowego i prawa o zwalczaniu nieuczciwej konkurencji,</w:t>
      </w:r>
    </w:p>
    <w:bookmarkEnd w:id="64"/>
    <w:p w14:paraId="2CCF2409"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r w:rsidRPr="00060A4A">
        <w:rPr>
          <w:rFonts w:eastAsiaTheme="minorEastAsia"/>
          <w:szCs w:val="20"/>
        </w:rPr>
        <w:t>powstałych w związku z utratą gotówki, papierów wartościowych – wyłączenie dotyczy sprzeniewierzenia,</w:t>
      </w:r>
    </w:p>
    <w:p w14:paraId="21A627CA"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r w:rsidRPr="00060A4A">
        <w:rPr>
          <w:rFonts w:eastAsiaTheme="minorEastAsia"/>
          <w:szCs w:val="20"/>
        </w:rPr>
        <w:t>związane ze stosunkiem pracy,</w:t>
      </w:r>
    </w:p>
    <w:p w14:paraId="7E5144E6" w14:textId="77777777" w:rsidR="001E3572" w:rsidRPr="00060A4A" w:rsidRDefault="001E3572" w:rsidP="00CD7B47">
      <w:pPr>
        <w:pStyle w:val="Akapitzlist"/>
        <w:numPr>
          <w:ilvl w:val="0"/>
          <w:numId w:val="28"/>
        </w:numPr>
        <w:suppressAutoHyphens/>
        <w:spacing w:after="0" w:line="276" w:lineRule="auto"/>
        <w:jc w:val="both"/>
        <w:rPr>
          <w:rFonts w:eastAsiaTheme="minorEastAsia" w:cstheme="minorHAnsi"/>
          <w:szCs w:val="20"/>
        </w:rPr>
      </w:pPr>
      <w:r w:rsidRPr="00060A4A">
        <w:rPr>
          <w:rFonts w:eastAsiaTheme="minorEastAsia" w:cstheme="minorHAnsi"/>
          <w:szCs w:val="20"/>
        </w:rPr>
        <w:t>powstałe w związku z pośrednictwem i organizowaniem podróży,</w:t>
      </w:r>
    </w:p>
    <w:p w14:paraId="0ECD2790" w14:textId="77777777" w:rsidR="001E3572" w:rsidRPr="00060A4A" w:rsidRDefault="001E3572" w:rsidP="00CD7B47">
      <w:pPr>
        <w:pStyle w:val="punkt"/>
        <w:numPr>
          <w:ilvl w:val="0"/>
          <w:numId w:val="28"/>
        </w:numPr>
        <w:spacing w:line="276" w:lineRule="auto"/>
        <w:jc w:val="both"/>
        <w:rPr>
          <w:rFonts w:ascii="Ubuntu Light" w:hAnsi="Ubuntu Light" w:cstheme="minorHAnsi"/>
          <w:sz w:val="20"/>
          <w:szCs w:val="20"/>
        </w:rPr>
      </w:pPr>
      <w:r w:rsidRPr="00060A4A">
        <w:rPr>
          <w:rFonts w:ascii="Ubuntu Light" w:hAnsi="Ubuntu Light" w:cstheme="minorHAnsi"/>
          <w:sz w:val="20"/>
          <w:szCs w:val="20"/>
        </w:rPr>
        <w:t>wy</w:t>
      </w:r>
      <w:r w:rsidRPr="00060A4A">
        <w:rPr>
          <w:rFonts w:ascii="Ubuntu Light" w:hAnsi="Ubuntu Light" w:cstheme="minorHAnsi"/>
          <w:sz w:val="20"/>
          <w:szCs w:val="20"/>
        </w:rPr>
        <w:softHyphen/>
        <w:t>ni</w:t>
      </w:r>
      <w:r w:rsidRPr="00060A4A">
        <w:rPr>
          <w:rFonts w:ascii="Ubuntu Light" w:hAnsi="Ubuntu Light" w:cstheme="minorHAnsi"/>
          <w:sz w:val="20"/>
          <w:szCs w:val="20"/>
        </w:rPr>
        <w:softHyphen/>
        <w:t>ka</w:t>
      </w:r>
      <w:r w:rsidRPr="00060A4A">
        <w:rPr>
          <w:rFonts w:ascii="Ubuntu Light" w:hAnsi="Ubuntu Light" w:cstheme="minorHAnsi"/>
          <w:sz w:val="20"/>
          <w:szCs w:val="20"/>
        </w:rPr>
        <w:softHyphen/>
        <w:t>ją</w:t>
      </w:r>
      <w:r w:rsidRPr="00060A4A">
        <w:rPr>
          <w:rFonts w:ascii="Ubuntu Light" w:hAnsi="Ubuntu Light" w:cstheme="minorHAnsi"/>
          <w:sz w:val="20"/>
          <w:szCs w:val="20"/>
        </w:rPr>
        <w:softHyphen/>
        <w:t>ce z błę</w:t>
      </w:r>
      <w:r w:rsidRPr="00060A4A">
        <w:rPr>
          <w:rFonts w:ascii="Ubuntu Light" w:hAnsi="Ubuntu Light" w:cstheme="minorHAnsi"/>
          <w:sz w:val="20"/>
          <w:szCs w:val="20"/>
        </w:rPr>
        <w:softHyphen/>
        <w:t>dów w opro</w:t>
      </w:r>
      <w:r w:rsidRPr="00060A4A">
        <w:rPr>
          <w:rFonts w:ascii="Ubuntu Light" w:hAnsi="Ubuntu Light" w:cstheme="minorHAnsi"/>
          <w:sz w:val="20"/>
          <w:szCs w:val="20"/>
        </w:rPr>
        <w:softHyphen/>
        <w:t>gra</w:t>
      </w:r>
      <w:r w:rsidRPr="00060A4A">
        <w:rPr>
          <w:rFonts w:ascii="Ubuntu Light" w:hAnsi="Ubuntu Light" w:cstheme="minorHAnsi"/>
          <w:sz w:val="20"/>
          <w:szCs w:val="20"/>
        </w:rPr>
        <w:softHyphen/>
        <w:t>mo</w:t>
      </w:r>
      <w:r w:rsidRPr="00060A4A">
        <w:rPr>
          <w:rFonts w:ascii="Ubuntu Light" w:hAnsi="Ubuntu Light" w:cstheme="minorHAnsi"/>
          <w:sz w:val="20"/>
          <w:szCs w:val="20"/>
        </w:rPr>
        <w:softHyphen/>
        <w:t>wa</w:t>
      </w:r>
      <w:r w:rsidRPr="00060A4A">
        <w:rPr>
          <w:rFonts w:ascii="Ubuntu Light" w:hAnsi="Ubuntu Light" w:cstheme="minorHAnsi"/>
          <w:sz w:val="20"/>
          <w:szCs w:val="20"/>
        </w:rPr>
        <w:softHyphen/>
        <w:t>niu, błęd</w:t>
      </w:r>
      <w:r w:rsidRPr="00060A4A">
        <w:rPr>
          <w:rFonts w:ascii="Ubuntu Light" w:hAnsi="Ubuntu Light" w:cstheme="minorHAnsi"/>
          <w:sz w:val="20"/>
          <w:szCs w:val="20"/>
        </w:rPr>
        <w:softHyphen/>
        <w:t>nej in</w:t>
      </w:r>
      <w:r w:rsidRPr="00060A4A">
        <w:rPr>
          <w:rFonts w:ascii="Ubuntu Light" w:hAnsi="Ubuntu Light" w:cstheme="minorHAnsi"/>
          <w:sz w:val="20"/>
          <w:szCs w:val="20"/>
        </w:rPr>
        <w:softHyphen/>
        <w:t>sta</w:t>
      </w:r>
      <w:r w:rsidRPr="00060A4A">
        <w:rPr>
          <w:rFonts w:ascii="Ubuntu Light" w:hAnsi="Ubuntu Light" w:cstheme="minorHAnsi"/>
          <w:sz w:val="20"/>
          <w:szCs w:val="20"/>
        </w:rPr>
        <w:softHyphen/>
        <w:t>la</w:t>
      </w:r>
      <w:r w:rsidRPr="00060A4A">
        <w:rPr>
          <w:rFonts w:ascii="Ubuntu Light" w:hAnsi="Ubuntu Light" w:cstheme="minorHAnsi"/>
          <w:sz w:val="20"/>
          <w:szCs w:val="20"/>
        </w:rPr>
        <w:softHyphen/>
        <w:t>cji opro</w:t>
      </w:r>
      <w:r w:rsidRPr="00060A4A">
        <w:rPr>
          <w:rFonts w:ascii="Ubuntu Light" w:hAnsi="Ubuntu Light" w:cstheme="minorHAnsi"/>
          <w:sz w:val="20"/>
          <w:szCs w:val="20"/>
        </w:rPr>
        <w:softHyphen/>
        <w:t>gra</w:t>
      </w:r>
      <w:r w:rsidRPr="00060A4A">
        <w:rPr>
          <w:rFonts w:ascii="Ubuntu Light" w:hAnsi="Ubuntu Light" w:cstheme="minorHAnsi"/>
          <w:sz w:val="20"/>
          <w:szCs w:val="20"/>
        </w:rPr>
        <w:softHyphen/>
        <w:t>mo</w:t>
      </w:r>
      <w:r w:rsidRPr="00060A4A">
        <w:rPr>
          <w:rFonts w:ascii="Ubuntu Light" w:hAnsi="Ubuntu Light" w:cstheme="minorHAnsi"/>
          <w:sz w:val="20"/>
          <w:szCs w:val="20"/>
        </w:rPr>
        <w:softHyphen/>
        <w:t>wa</w:t>
      </w:r>
      <w:r w:rsidRPr="00060A4A">
        <w:rPr>
          <w:rFonts w:ascii="Ubuntu Light" w:hAnsi="Ubuntu Light" w:cstheme="minorHAnsi"/>
          <w:sz w:val="20"/>
          <w:szCs w:val="20"/>
        </w:rPr>
        <w:softHyphen/>
        <w:t>nia, ra</w:t>
      </w:r>
      <w:r w:rsidRPr="00060A4A">
        <w:rPr>
          <w:rFonts w:ascii="Ubuntu Light" w:hAnsi="Ubuntu Light" w:cstheme="minorHAnsi"/>
          <w:sz w:val="20"/>
          <w:szCs w:val="20"/>
        </w:rPr>
        <w:softHyphen/>
        <w:t>cjo</w:t>
      </w:r>
      <w:r w:rsidRPr="00060A4A">
        <w:rPr>
          <w:rFonts w:ascii="Ubuntu Light" w:hAnsi="Ubuntu Light" w:cstheme="minorHAnsi"/>
          <w:sz w:val="20"/>
          <w:szCs w:val="20"/>
        </w:rPr>
        <w:softHyphen/>
        <w:t>na</w:t>
      </w:r>
      <w:r w:rsidRPr="00060A4A">
        <w:rPr>
          <w:rFonts w:ascii="Ubuntu Light" w:hAnsi="Ubuntu Light" w:cstheme="minorHAnsi"/>
          <w:sz w:val="20"/>
          <w:szCs w:val="20"/>
        </w:rPr>
        <w:softHyphen/>
        <w:t>li</w:t>
      </w:r>
      <w:r w:rsidRPr="00060A4A">
        <w:rPr>
          <w:rFonts w:ascii="Ubuntu Light" w:hAnsi="Ubuntu Light" w:cstheme="minorHAnsi"/>
          <w:sz w:val="20"/>
          <w:szCs w:val="20"/>
        </w:rPr>
        <w:softHyphen/>
        <w:t>za</w:t>
      </w:r>
      <w:r w:rsidRPr="00060A4A">
        <w:rPr>
          <w:rFonts w:ascii="Ubuntu Light" w:hAnsi="Ubuntu Light" w:cstheme="minorHAnsi"/>
          <w:sz w:val="20"/>
          <w:szCs w:val="20"/>
        </w:rPr>
        <w:softHyphen/>
        <w:t>cji, au</w:t>
      </w:r>
      <w:r w:rsidRPr="00060A4A">
        <w:rPr>
          <w:rFonts w:ascii="Ubuntu Light" w:hAnsi="Ubuntu Light" w:cstheme="minorHAnsi"/>
          <w:sz w:val="20"/>
          <w:szCs w:val="20"/>
        </w:rPr>
        <w:softHyphen/>
        <w:t>to</w:t>
      </w:r>
      <w:r w:rsidRPr="00060A4A">
        <w:rPr>
          <w:rFonts w:ascii="Ubuntu Light" w:hAnsi="Ubuntu Light" w:cstheme="minorHAnsi"/>
          <w:sz w:val="20"/>
          <w:szCs w:val="20"/>
        </w:rPr>
        <w:softHyphen/>
        <w:t>ma</w:t>
      </w:r>
      <w:r w:rsidRPr="00060A4A">
        <w:rPr>
          <w:rFonts w:ascii="Ubuntu Light" w:hAnsi="Ubuntu Light" w:cstheme="minorHAnsi"/>
          <w:sz w:val="20"/>
          <w:szCs w:val="20"/>
        </w:rPr>
        <w:softHyphen/>
        <w:t>ty</w:t>
      </w:r>
      <w:r w:rsidRPr="00060A4A">
        <w:rPr>
          <w:rFonts w:ascii="Ubuntu Light" w:hAnsi="Ubuntu Light" w:cstheme="minorHAnsi"/>
          <w:sz w:val="20"/>
          <w:szCs w:val="20"/>
        </w:rPr>
        <w:softHyphen/>
        <w:t>za</w:t>
      </w:r>
      <w:r w:rsidRPr="00060A4A">
        <w:rPr>
          <w:rFonts w:ascii="Ubuntu Light" w:hAnsi="Ubuntu Light" w:cstheme="minorHAnsi"/>
          <w:sz w:val="20"/>
          <w:szCs w:val="20"/>
        </w:rPr>
        <w:softHyphen/>
        <w:t>cji,</w:t>
      </w:r>
    </w:p>
    <w:p w14:paraId="6F738A77" w14:textId="77777777" w:rsidR="001E3572" w:rsidRPr="00060A4A" w:rsidRDefault="001E3572" w:rsidP="00CD7B47">
      <w:pPr>
        <w:pStyle w:val="punkt"/>
        <w:numPr>
          <w:ilvl w:val="0"/>
          <w:numId w:val="28"/>
        </w:numPr>
        <w:spacing w:line="276" w:lineRule="auto"/>
        <w:jc w:val="both"/>
        <w:rPr>
          <w:rFonts w:ascii="Ubuntu Light" w:hAnsi="Ubuntu Light" w:cstheme="minorHAnsi"/>
          <w:sz w:val="20"/>
          <w:szCs w:val="20"/>
        </w:rPr>
      </w:pPr>
      <w:r w:rsidRPr="00060A4A">
        <w:rPr>
          <w:rFonts w:ascii="Ubuntu Light" w:hAnsi="Ubuntu Light" w:cstheme="minorHAnsi"/>
          <w:sz w:val="20"/>
          <w:szCs w:val="20"/>
        </w:rPr>
        <w:t>wy</w:t>
      </w:r>
      <w:r w:rsidRPr="00060A4A">
        <w:rPr>
          <w:rFonts w:ascii="Ubuntu Light" w:hAnsi="Ubuntu Light" w:cstheme="minorHAnsi"/>
          <w:sz w:val="20"/>
          <w:szCs w:val="20"/>
        </w:rPr>
        <w:softHyphen/>
        <w:t>ni</w:t>
      </w:r>
      <w:r w:rsidRPr="00060A4A">
        <w:rPr>
          <w:rFonts w:ascii="Ubuntu Light" w:hAnsi="Ubuntu Light" w:cstheme="minorHAnsi"/>
          <w:sz w:val="20"/>
          <w:szCs w:val="20"/>
        </w:rPr>
        <w:softHyphen/>
        <w:t>ka</w:t>
      </w:r>
      <w:r w:rsidRPr="00060A4A">
        <w:rPr>
          <w:rFonts w:ascii="Ubuntu Light" w:hAnsi="Ubuntu Light" w:cstheme="minorHAnsi"/>
          <w:sz w:val="20"/>
          <w:szCs w:val="20"/>
        </w:rPr>
        <w:softHyphen/>
        <w:t>ją</w:t>
      </w:r>
      <w:r w:rsidRPr="00060A4A">
        <w:rPr>
          <w:rFonts w:ascii="Ubuntu Light" w:hAnsi="Ubuntu Light" w:cstheme="minorHAnsi"/>
          <w:sz w:val="20"/>
          <w:szCs w:val="20"/>
        </w:rPr>
        <w:softHyphen/>
        <w:t>ce z dzia</w:t>
      </w:r>
      <w:r w:rsidRPr="00060A4A">
        <w:rPr>
          <w:rFonts w:ascii="Ubuntu Light" w:hAnsi="Ubuntu Light" w:cstheme="minorHAnsi"/>
          <w:sz w:val="20"/>
          <w:szCs w:val="20"/>
        </w:rPr>
        <w:softHyphen/>
        <w:t>łal</w:t>
      </w:r>
      <w:r w:rsidRPr="00060A4A">
        <w:rPr>
          <w:rFonts w:ascii="Ubuntu Light" w:hAnsi="Ubuntu Light" w:cstheme="minorHAnsi"/>
          <w:sz w:val="20"/>
          <w:szCs w:val="20"/>
        </w:rPr>
        <w:softHyphen/>
        <w:t>no</w:t>
      </w:r>
      <w:r w:rsidRPr="00060A4A">
        <w:rPr>
          <w:rFonts w:ascii="Ubuntu Light" w:hAnsi="Ubuntu Light" w:cstheme="minorHAnsi"/>
          <w:sz w:val="20"/>
          <w:szCs w:val="20"/>
        </w:rPr>
        <w:softHyphen/>
        <w:t>ści re</w:t>
      </w:r>
      <w:r w:rsidRPr="00060A4A">
        <w:rPr>
          <w:rFonts w:ascii="Ubuntu Light" w:hAnsi="Ubuntu Light" w:cstheme="minorHAnsi"/>
          <w:sz w:val="20"/>
          <w:szCs w:val="20"/>
        </w:rPr>
        <w:softHyphen/>
        <w:t>kla</w:t>
      </w:r>
      <w:r w:rsidRPr="00060A4A">
        <w:rPr>
          <w:rFonts w:ascii="Ubuntu Light" w:hAnsi="Ubuntu Light" w:cstheme="minorHAnsi"/>
          <w:sz w:val="20"/>
          <w:szCs w:val="20"/>
        </w:rPr>
        <w:softHyphen/>
        <w:t>mo</w:t>
      </w:r>
      <w:r w:rsidRPr="00060A4A">
        <w:rPr>
          <w:rFonts w:ascii="Ubuntu Light" w:hAnsi="Ubuntu Light" w:cstheme="minorHAnsi"/>
          <w:sz w:val="20"/>
          <w:szCs w:val="20"/>
        </w:rPr>
        <w:softHyphen/>
        <w:t>wej,</w:t>
      </w:r>
    </w:p>
    <w:p w14:paraId="3E93D830" w14:textId="77777777" w:rsidR="001E3572" w:rsidRPr="00060A4A" w:rsidRDefault="001E3572" w:rsidP="00CD7B47">
      <w:pPr>
        <w:pStyle w:val="punkt"/>
        <w:numPr>
          <w:ilvl w:val="0"/>
          <w:numId w:val="28"/>
        </w:numPr>
        <w:spacing w:line="276" w:lineRule="auto"/>
        <w:jc w:val="both"/>
        <w:rPr>
          <w:rFonts w:ascii="Ubuntu Light" w:hAnsi="Ubuntu Light" w:cstheme="minorHAnsi"/>
          <w:sz w:val="20"/>
          <w:szCs w:val="20"/>
        </w:rPr>
      </w:pPr>
      <w:r w:rsidRPr="00060A4A">
        <w:rPr>
          <w:rFonts w:ascii="Ubuntu Light" w:hAnsi="Ubuntu Light" w:cstheme="minorHAnsi"/>
          <w:sz w:val="20"/>
          <w:szCs w:val="20"/>
        </w:rPr>
        <w:t>po</w:t>
      </w:r>
      <w:r w:rsidRPr="00060A4A">
        <w:rPr>
          <w:rFonts w:ascii="Ubuntu Light" w:hAnsi="Ubuntu Light" w:cstheme="minorHAnsi"/>
          <w:sz w:val="20"/>
          <w:szCs w:val="20"/>
        </w:rPr>
        <w:softHyphen/>
        <w:t>wsta</w:t>
      </w:r>
      <w:r w:rsidRPr="00060A4A">
        <w:rPr>
          <w:rFonts w:ascii="Ubuntu Light" w:hAnsi="Ubuntu Light" w:cstheme="minorHAnsi"/>
          <w:sz w:val="20"/>
          <w:szCs w:val="20"/>
        </w:rPr>
        <w:softHyphen/>
        <w:t>łe w związ</w:t>
      </w:r>
      <w:r w:rsidRPr="00060A4A">
        <w:rPr>
          <w:rFonts w:ascii="Ubuntu Light" w:hAnsi="Ubuntu Light" w:cstheme="minorHAnsi"/>
          <w:sz w:val="20"/>
          <w:szCs w:val="20"/>
        </w:rPr>
        <w:softHyphen/>
        <w:t>ku ze spra</w:t>
      </w:r>
      <w:r w:rsidRPr="00060A4A">
        <w:rPr>
          <w:rFonts w:ascii="Ubuntu Light" w:hAnsi="Ubuntu Light" w:cstheme="minorHAnsi"/>
          <w:sz w:val="20"/>
          <w:szCs w:val="20"/>
        </w:rPr>
        <w:softHyphen/>
        <w:t>wo</w:t>
      </w:r>
      <w:r w:rsidRPr="00060A4A">
        <w:rPr>
          <w:rFonts w:ascii="Ubuntu Light" w:hAnsi="Ubuntu Light" w:cstheme="minorHAnsi"/>
          <w:sz w:val="20"/>
          <w:szCs w:val="20"/>
        </w:rPr>
        <w:softHyphen/>
        <w:t>wa</w:t>
      </w:r>
      <w:r w:rsidRPr="00060A4A">
        <w:rPr>
          <w:rFonts w:ascii="Ubuntu Light" w:hAnsi="Ubuntu Light" w:cstheme="minorHAnsi"/>
          <w:sz w:val="20"/>
          <w:szCs w:val="20"/>
        </w:rPr>
        <w:softHyphen/>
        <w:t>niem funk</w:t>
      </w:r>
      <w:r w:rsidRPr="00060A4A">
        <w:rPr>
          <w:rFonts w:ascii="Ubuntu Light" w:hAnsi="Ubuntu Light" w:cstheme="minorHAnsi"/>
          <w:sz w:val="20"/>
          <w:szCs w:val="20"/>
        </w:rPr>
        <w:softHyphen/>
        <w:t>cji człon</w:t>
      </w:r>
      <w:r w:rsidRPr="00060A4A">
        <w:rPr>
          <w:rFonts w:ascii="Ubuntu Light" w:hAnsi="Ubuntu Light" w:cstheme="minorHAnsi"/>
          <w:sz w:val="20"/>
          <w:szCs w:val="20"/>
        </w:rPr>
        <w:softHyphen/>
        <w:t>ka władz spół</w:t>
      </w:r>
      <w:r w:rsidRPr="00060A4A">
        <w:rPr>
          <w:rFonts w:ascii="Ubuntu Light" w:hAnsi="Ubuntu Light" w:cstheme="minorHAnsi"/>
          <w:sz w:val="20"/>
          <w:szCs w:val="20"/>
        </w:rPr>
        <w:softHyphen/>
        <w:t>ki ka</w:t>
      </w:r>
      <w:r w:rsidRPr="00060A4A">
        <w:rPr>
          <w:rFonts w:ascii="Ubuntu Light" w:hAnsi="Ubuntu Light" w:cstheme="minorHAnsi"/>
          <w:sz w:val="20"/>
          <w:szCs w:val="20"/>
        </w:rPr>
        <w:softHyphen/>
        <w:t>pi</w:t>
      </w:r>
      <w:r w:rsidRPr="00060A4A">
        <w:rPr>
          <w:rFonts w:ascii="Ubuntu Light" w:hAnsi="Ubuntu Light" w:cstheme="minorHAnsi"/>
          <w:sz w:val="20"/>
          <w:szCs w:val="20"/>
        </w:rPr>
        <w:softHyphen/>
        <w:t>ta</w:t>
      </w:r>
      <w:r w:rsidRPr="00060A4A">
        <w:rPr>
          <w:rFonts w:ascii="Ubuntu Light" w:hAnsi="Ubuntu Light" w:cstheme="minorHAnsi"/>
          <w:sz w:val="20"/>
          <w:szCs w:val="20"/>
        </w:rPr>
        <w:softHyphen/>
        <w:t>ło</w:t>
      </w:r>
      <w:r w:rsidRPr="00060A4A">
        <w:rPr>
          <w:rFonts w:ascii="Ubuntu Light" w:hAnsi="Ubuntu Light" w:cstheme="minorHAnsi"/>
          <w:sz w:val="20"/>
          <w:szCs w:val="20"/>
        </w:rPr>
        <w:softHyphen/>
        <w:t>wej,</w:t>
      </w:r>
    </w:p>
    <w:p w14:paraId="48D98513" w14:textId="77777777" w:rsidR="001E3572" w:rsidRPr="00060A4A" w:rsidRDefault="001E3572" w:rsidP="00CD7B47">
      <w:pPr>
        <w:pStyle w:val="Akapitzlist"/>
        <w:numPr>
          <w:ilvl w:val="0"/>
          <w:numId w:val="28"/>
        </w:numPr>
        <w:suppressAutoHyphens/>
        <w:spacing w:after="0" w:line="276" w:lineRule="auto"/>
        <w:jc w:val="both"/>
        <w:rPr>
          <w:rFonts w:eastAsiaTheme="minorEastAsia"/>
          <w:szCs w:val="20"/>
        </w:rPr>
      </w:pPr>
      <w:r w:rsidRPr="00060A4A">
        <w:rPr>
          <w:rFonts w:eastAsiaTheme="minorEastAsia"/>
          <w:szCs w:val="20"/>
        </w:rPr>
        <w:t>powstałe w wyniku udzielanych porad, zaleceń lub instrukcji powiązanym kapitałowo podmiotom (to samo dotyczy błędnych lub zaniechanych czynności kontrolnych),</w:t>
      </w:r>
    </w:p>
    <w:p w14:paraId="4A1AF7FF" w14:textId="77777777" w:rsidR="001E3572" w:rsidRPr="00060A4A" w:rsidRDefault="001E3572" w:rsidP="00CD7B47">
      <w:pPr>
        <w:pStyle w:val="Akapitzlist"/>
        <w:numPr>
          <w:ilvl w:val="0"/>
          <w:numId w:val="28"/>
        </w:numPr>
        <w:suppressAutoHyphens/>
        <w:spacing w:after="0" w:line="276" w:lineRule="auto"/>
        <w:jc w:val="both"/>
        <w:rPr>
          <w:rFonts w:eastAsiaTheme="minorEastAsia" w:cstheme="minorHAnsi"/>
          <w:szCs w:val="20"/>
        </w:rPr>
      </w:pPr>
      <w:r w:rsidRPr="00060A4A">
        <w:rPr>
          <w:rFonts w:cstheme="minorHAnsi"/>
          <w:szCs w:val="20"/>
        </w:rPr>
        <w:t>powstałe w wyniku odwołania imprezy (masowej lub niemasowej),</w:t>
      </w:r>
    </w:p>
    <w:p w14:paraId="07A8C8DB" w14:textId="29B6C5A7" w:rsidR="001E3572" w:rsidRPr="00060A4A" w:rsidRDefault="001E3572" w:rsidP="00CD7B47">
      <w:pPr>
        <w:pStyle w:val="Akapitzlist"/>
        <w:numPr>
          <w:ilvl w:val="0"/>
          <w:numId w:val="28"/>
        </w:numPr>
        <w:suppressAutoHyphens/>
        <w:spacing w:after="0" w:line="276" w:lineRule="auto"/>
        <w:jc w:val="both"/>
        <w:rPr>
          <w:rFonts w:eastAsiaTheme="minorEastAsia" w:cstheme="minorHAnsi"/>
          <w:szCs w:val="20"/>
        </w:rPr>
      </w:pPr>
      <w:r w:rsidRPr="00060A4A">
        <w:rPr>
          <w:rFonts w:cstheme="minorHAnsi"/>
          <w:szCs w:val="20"/>
        </w:rPr>
        <w:t xml:space="preserve">których podstawą jest czyn stanowiący umyślne wykroczenie, przestępstwo lub umyślne naruszenie przepisów prawa, podjętych uchwał lub umyślne przekroczenie zakresu udzielonych pełnomocnictw, pod </w:t>
      </w:r>
      <w:r w:rsidR="00A961D8" w:rsidRPr="00060A4A">
        <w:rPr>
          <w:rFonts w:cstheme="minorHAnsi"/>
          <w:szCs w:val="20"/>
        </w:rPr>
        <w:t>warunkiem,</w:t>
      </w:r>
      <w:r w:rsidRPr="00060A4A">
        <w:rPr>
          <w:rFonts w:cstheme="minorHAnsi"/>
          <w:szCs w:val="20"/>
        </w:rPr>
        <w:t xml:space="preserve"> że zostało stwierdzone prawomocnym orzeczeniem właściwego sądu lub formalnym, pisemnym oświadczeniem Ubezpieczonego,</w:t>
      </w:r>
    </w:p>
    <w:p w14:paraId="712E3D84" w14:textId="41C3DD85" w:rsidR="001E3572" w:rsidRPr="00060A4A" w:rsidRDefault="001E3572" w:rsidP="00CD7B47">
      <w:pPr>
        <w:pStyle w:val="Akapitzlist"/>
        <w:numPr>
          <w:ilvl w:val="0"/>
          <w:numId w:val="28"/>
        </w:numPr>
        <w:suppressAutoHyphens/>
        <w:spacing w:after="0" w:line="276" w:lineRule="auto"/>
        <w:jc w:val="both"/>
        <w:rPr>
          <w:rFonts w:eastAsiaTheme="minorEastAsia" w:cstheme="minorHAnsi"/>
          <w:szCs w:val="20"/>
        </w:rPr>
      </w:pPr>
      <w:r w:rsidRPr="00060A4A">
        <w:rPr>
          <w:rFonts w:cstheme="minorHAnsi"/>
          <w:szCs w:val="20"/>
        </w:rPr>
        <w:t xml:space="preserve">z </w:t>
      </w:r>
      <w:r w:rsidR="00A961D8" w:rsidRPr="00060A4A">
        <w:rPr>
          <w:rFonts w:cstheme="minorHAnsi"/>
          <w:szCs w:val="20"/>
        </w:rPr>
        <w:t>tytułu odpowiedzialności</w:t>
      </w:r>
      <w:r w:rsidRPr="00060A4A">
        <w:rPr>
          <w:rFonts w:cstheme="minorHAnsi"/>
          <w:szCs w:val="20"/>
        </w:rPr>
        <w:t xml:space="preserve"> osobistej funkcjonariuszy publicznych, które mogą ponosić na podstawie ust. z 20 stycznia 2011 r. o odpowiedzialności majątkowej funkcjonariuszy publicznych za rażące naruszenia prawa.</w:t>
      </w:r>
    </w:p>
    <w:p w14:paraId="15FAE77E"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Wynajmującego.</w:t>
      </w:r>
    </w:p>
    <w:p w14:paraId="558F8E09"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 mieniu w obróbce</w:t>
      </w:r>
      <w:r w:rsidRPr="00060A4A">
        <w:rPr>
          <w:rFonts w:eastAsiaTheme="minorEastAsia"/>
          <w:szCs w:val="20"/>
        </w:rPr>
        <w:t xml:space="preserve">, naprawie lub podobnych czynnościach. Ochroną będą objęte szkody powstałe w trakcie powyższych usług, po ich zakończeniu, jak również </w:t>
      </w:r>
      <w:r w:rsidRPr="00060A4A">
        <w:rPr>
          <w:rFonts w:eastAsiaTheme="minorEastAsia"/>
          <w:szCs w:val="20"/>
        </w:rPr>
        <w:br/>
        <w:t>w trakcie przechowywania rzeczy powierzonych w celu wykonywania usługi polegające na zniszczeniu, uszkodzeniu oraz utracie mienia.</w:t>
      </w:r>
    </w:p>
    <w:p w14:paraId="7F48D11F"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podwykonawcom</w:t>
      </w:r>
      <w:r w:rsidRPr="00060A4A">
        <w:rPr>
          <w:rFonts w:eastAsiaTheme="minorEastAsia"/>
          <w:szCs w:val="20"/>
        </w:rPr>
        <w:t>.</w:t>
      </w:r>
    </w:p>
    <w:p w14:paraId="278B9B02"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związane z posiadaniem i/lub użytkowaniem rowerów</w:t>
      </w:r>
      <w:r w:rsidRPr="00060A4A">
        <w:rPr>
          <w:rFonts w:eastAsiaTheme="minorEastAsia"/>
          <w:szCs w:val="20"/>
        </w:rPr>
        <w:t>.</w:t>
      </w:r>
    </w:p>
    <w:p w14:paraId="31C6623C" w14:textId="2D2FEFC2"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wynikające z błędów podczas i w związku z przetwarzaniem danych osobowych,</w:t>
      </w:r>
      <w:r w:rsidRPr="00060A4A">
        <w:rPr>
          <w:rFonts w:eastAsiaTheme="minorEastAsia"/>
          <w:szCs w:val="20"/>
        </w:rPr>
        <w:t xml:space="preserve"> w tym polegające na naruszeniu dóbr osobistych i/lub wynikających z naruszenia przepisów ustawy o z dnia 29 sierpnia 1997 ochronie danych osobowych (tj. Dz.U. z 2000 r. nr 101 poz. 926)</w:t>
      </w:r>
    </w:p>
    <w:p w14:paraId="22B36EB7" w14:textId="2570FD9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trike/>
          <w:color w:val="00B050"/>
          <w:szCs w:val="20"/>
        </w:rPr>
      </w:pPr>
      <w:r w:rsidRPr="00060A4A">
        <w:rPr>
          <w:rFonts w:eastAsiaTheme="minorEastAsia"/>
          <w:b/>
          <w:bCs/>
          <w:szCs w:val="20"/>
        </w:rPr>
        <w:t>Za szkody wyrządzone z tytułu prowadzenia basenów</w:t>
      </w:r>
      <w:r w:rsidRPr="00060A4A">
        <w:rPr>
          <w:rFonts w:eastAsiaTheme="minorEastAsia"/>
          <w:szCs w:val="20"/>
        </w:rPr>
        <w:t xml:space="preserve"> (również w związku z prowadzeniem zajęć na ich terenie, a tym lekcji nauki pływania), kąpielisk, hal sportowych, sportowo-widowiskowych, boisk sportowych, boisk Orlik, itp. Ochroną objęte są także szkody z tytułu usług ratownictwa wodnego na terenie ośrodka/kąpieliska</w:t>
      </w:r>
      <w:r w:rsidR="00407101" w:rsidRPr="00060A4A">
        <w:rPr>
          <w:rFonts w:eastAsiaTheme="minorEastAsia"/>
          <w:szCs w:val="20"/>
        </w:rPr>
        <w:t>.</w:t>
      </w:r>
    </w:p>
    <w:p w14:paraId="58AB30EE" w14:textId="230DC15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w związku z załadunkiem</w:t>
      </w:r>
      <w:r w:rsidRPr="00060A4A">
        <w:rPr>
          <w:rFonts w:eastAsiaTheme="minorEastAsia"/>
          <w:szCs w:val="20"/>
        </w:rPr>
        <w:t>, rozładunkiem, przeładunkiem w tym w środkach transportu oraz w przedmiocie prac ładunkowych.</w:t>
      </w:r>
    </w:p>
    <w:p w14:paraId="3A80FB1E"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lastRenderedPageBreak/>
        <w:t>Za szkody wyrządzone przez drzewostan</w:t>
      </w:r>
      <w:r w:rsidRPr="00060A4A">
        <w:rPr>
          <w:rFonts w:eastAsiaTheme="minorEastAsia"/>
          <w:szCs w:val="20"/>
        </w:rPr>
        <w:t xml:space="preserve"> na terenach, których właścicielem (posiadaczem, zarządcą) jest Ubezpieczający/Ubezpieczony i za który ponosi odpowiedzialność.</w:t>
      </w:r>
    </w:p>
    <w:p w14:paraId="012E93E1"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wyrządzone osobom korzystającym z obiektów sportowych</w:t>
      </w:r>
      <w:r w:rsidRPr="00060A4A">
        <w:rPr>
          <w:rFonts w:eastAsiaTheme="minorEastAsia"/>
          <w:szCs w:val="20"/>
        </w:rPr>
        <w:t xml:space="preserve"> i kulturalno-rekreacyjnych, w szczególności kompleksu basenowo-rekreacyjnego.</w:t>
      </w:r>
    </w:p>
    <w:p w14:paraId="72EBDA61"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z tytułu prowadzenia działalności sportowej</w:t>
      </w:r>
      <w:r w:rsidRPr="00060A4A">
        <w:rPr>
          <w:rFonts w:eastAsiaTheme="minorEastAsia"/>
          <w:szCs w:val="20"/>
        </w:rPr>
        <w:t xml:space="preserve"> i rekreacyjnej, w tym poza miejscem ubezpieczenia (zawody, wycieczki, obozy itp.)</w:t>
      </w:r>
    </w:p>
    <w:p w14:paraId="5D25AB8E"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szkody wynikające z utraty, zniszczenia lub zaginięcia dokumentów</w:t>
      </w:r>
      <w:r w:rsidRPr="00060A4A">
        <w:rPr>
          <w:rFonts w:eastAsiaTheme="minorEastAsia"/>
          <w:szCs w:val="20"/>
        </w:rPr>
        <w:t xml:space="preserve"> powierzonych Ubezpieczonemu przez osoby trzecie w związku z prowadzoną przez niego działalnością</w:t>
      </w:r>
    </w:p>
    <w:p w14:paraId="093356C2" w14:textId="5F467F94"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b/>
          <w:bCs/>
          <w:szCs w:val="20"/>
        </w:rPr>
        <w:t>Za koszty na tymczasowe zakwaterowanie</w:t>
      </w:r>
      <w:r w:rsidRPr="00060A4A">
        <w:rPr>
          <w:rFonts w:eastAsiaTheme="minorEastAsia"/>
          <w:szCs w:val="20"/>
        </w:rPr>
        <w:t xml:space="preserve"> najemców w lokalu zastępczym wynikające </w:t>
      </w:r>
      <w:r w:rsidRPr="00060A4A">
        <w:rPr>
          <w:rFonts w:eastAsiaTheme="minorEastAsia"/>
          <w:szCs w:val="20"/>
        </w:rPr>
        <w:br/>
        <w:t xml:space="preserve">z konieczności wykwaterowania z lokalu dotkniętego szkodą spowodowaną przez Ubezpieczonego </w:t>
      </w:r>
    </w:p>
    <w:p w14:paraId="75ECDEDF"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cstheme="minorHAnsi"/>
          <w:szCs w:val="20"/>
        </w:rPr>
      </w:pPr>
      <w:r w:rsidRPr="00060A4A">
        <w:rPr>
          <w:rFonts w:eastAsiaTheme="minorEastAsia" w:cstheme="minorHAnsi"/>
          <w:b/>
          <w:bCs/>
          <w:szCs w:val="20"/>
        </w:rPr>
        <w:t xml:space="preserve">Za szkody wynikające z drobnych </w:t>
      </w:r>
      <w:r w:rsidRPr="00060A4A">
        <w:rPr>
          <w:rFonts w:cstheme="minorHAnsi"/>
          <w:b/>
          <w:bCs/>
          <w:szCs w:val="20"/>
          <w:lang w:eastAsia="pl-PL"/>
        </w:rPr>
        <w:t>czynności medycznych</w:t>
      </w:r>
      <w:r w:rsidRPr="00060A4A">
        <w:rPr>
          <w:rFonts w:cstheme="minorHAnsi"/>
          <w:szCs w:val="20"/>
          <w:lang w:eastAsia="pl-PL"/>
        </w:rPr>
        <w:t xml:space="preserve"> (np. w DŚDS, w szkołach, przedszkolach, ośrodkach terapii, itd. takich jak zmiana opatrunku, iniekcje, szczepienia, pobieranie krwi i krótkotrwałe jej przechowywanie) w związku z możliwością prowadzenia punktów ambulatoryjnych lub udzielaniem pierwszej pomocy.</w:t>
      </w:r>
    </w:p>
    <w:p w14:paraId="1B2F0228"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cstheme="minorHAnsi"/>
          <w:szCs w:val="20"/>
        </w:rPr>
      </w:pPr>
      <w:r w:rsidRPr="00060A4A">
        <w:rPr>
          <w:rFonts w:eastAsiaTheme="minorEastAsia" w:cstheme="minorHAnsi"/>
          <w:szCs w:val="20"/>
        </w:rPr>
        <w:t>Za szkody wynikłe z prowadzenia prac rozbiórkowych lub wyburzeniowych.</w:t>
      </w:r>
    </w:p>
    <w:p w14:paraId="757276CB" w14:textId="77777777" w:rsidR="001E3572" w:rsidRPr="00060A4A" w:rsidRDefault="001E3572" w:rsidP="004D47C5">
      <w:pPr>
        <w:tabs>
          <w:tab w:val="num" w:pos="567"/>
        </w:tabs>
        <w:spacing w:after="0" w:line="276" w:lineRule="auto"/>
        <w:jc w:val="both"/>
        <w:rPr>
          <w:rFonts w:eastAsiaTheme="minorEastAsia"/>
          <w:szCs w:val="20"/>
        </w:rPr>
      </w:pPr>
    </w:p>
    <w:p w14:paraId="4B15ADDD" w14:textId="7CBEC2EF" w:rsidR="001E3572" w:rsidRPr="00987CA8" w:rsidRDefault="001E3572" w:rsidP="00CD7B47">
      <w:pPr>
        <w:pStyle w:val="Akapitzlist"/>
        <w:numPr>
          <w:ilvl w:val="0"/>
          <w:numId w:val="26"/>
        </w:numPr>
        <w:spacing w:after="100" w:afterAutospacing="1" w:line="276" w:lineRule="auto"/>
        <w:jc w:val="both"/>
        <w:rPr>
          <w:rFonts w:eastAsiaTheme="minorEastAsia"/>
          <w:b/>
          <w:bCs/>
          <w:szCs w:val="20"/>
        </w:rPr>
      </w:pPr>
      <w:r w:rsidRPr="00060A4A">
        <w:rPr>
          <w:rFonts w:eastAsiaTheme="minorEastAsia"/>
          <w:b/>
          <w:bCs/>
          <w:szCs w:val="20"/>
        </w:rPr>
        <w:t>Suma gwarancyjna oraz wysokość </w:t>
      </w:r>
      <w:r w:rsidR="00A961D8" w:rsidRPr="00060A4A">
        <w:rPr>
          <w:rFonts w:eastAsiaTheme="minorEastAsia"/>
          <w:b/>
          <w:bCs/>
          <w:szCs w:val="20"/>
        </w:rPr>
        <w:t>podlimitów:</w:t>
      </w:r>
      <w:r w:rsidR="00987CA8">
        <w:rPr>
          <w:rFonts w:eastAsiaTheme="minorEastAsia"/>
          <w:szCs w:val="20"/>
          <w:lang w:eastAsia="pl-PL"/>
        </w:rPr>
        <w:t xml:space="preserve"> </w:t>
      </w:r>
      <w:r w:rsidR="001573CA">
        <w:rPr>
          <w:rFonts w:eastAsiaTheme="minorEastAsia"/>
          <w:b/>
          <w:bCs/>
          <w:szCs w:val="20"/>
          <w:lang w:eastAsia="pl-PL"/>
        </w:rPr>
        <w:t>1</w:t>
      </w:r>
      <w:r w:rsidRPr="00987CA8">
        <w:rPr>
          <w:rFonts w:eastAsiaTheme="minorEastAsia"/>
          <w:b/>
          <w:bCs/>
          <w:szCs w:val="20"/>
          <w:u w:val="single"/>
          <w:lang w:eastAsia="pl-PL"/>
        </w:rPr>
        <w:t xml:space="preserve"> </w:t>
      </w:r>
      <w:r w:rsidR="001573CA">
        <w:rPr>
          <w:rFonts w:eastAsiaTheme="minorEastAsia"/>
          <w:b/>
          <w:bCs/>
          <w:szCs w:val="20"/>
          <w:u w:val="single"/>
          <w:lang w:eastAsia="pl-PL"/>
        </w:rPr>
        <w:t>5</w:t>
      </w:r>
      <w:r w:rsidRPr="00987CA8">
        <w:rPr>
          <w:rFonts w:eastAsiaTheme="minorEastAsia"/>
          <w:b/>
          <w:bCs/>
          <w:szCs w:val="20"/>
          <w:u w:val="single"/>
          <w:lang w:eastAsia="pl-PL"/>
        </w:rPr>
        <w:t>00 000,00</w:t>
      </w:r>
      <w:r w:rsidRPr="00987CA8">
        <w:rPr>
          <w:rFonts w:eastAsiaTheme="minorEastAsia"/>
          <w:szCs w:val="20"/>
          <w:u w:val="single"/>
          <w:lang w:eastAsia="pl-PL"/>
        </w:rPr>
        <w:t xml:space="preserve"> na jedno i wszystkie zdarzenia</w:t>
      </w:r>
    </w:p>
    <w:tbl>
      <w:tblPr>
        <w:tblStyle w:val="Tabela-Siatka"/>
        <w:tblW w:w="8931" w:type="dxa"/>
        <w:tblInd w:w="-147" w:type="dxa"/>
        <w:tblLook w:val="04A0" w:firstRow="1" w:lastRow="0" w:firstColumn="1" w:lastColumn="0" w:noHBand="0" w:noVBand="1"/>
      </w:tblPr>
      <w:tblGrid>
        <w:gridCol w:w="852"/>
        <w:gridCol w:w="5102"/>
        <w:gridCol w:w="2977"/>
      </w:tblGrid>
      <w:tr w:rsidR="001E3572" w:rsidRPr="00060A4A" w14:paraId="57177753" w14:textId="77777777" w:rsidTr="00286053">
        <w:trPr>
          <w:cnfStyle w:val="100000000000" w:firstRow="1" w:lastRow="0" w:firstColumn="0" w:lastColumn="0" w:oddVBand="0" w:evenVBand="0" w:oddHBand="0" w:evenHBand="0" w:firstRowFirstColumn="0" w:firstRowLastColumn="0" w:lastRowFirstColumn="0" w:lastRowLastColumn="0"/>
        </w:trPr>
        <w:tc>
          <w:tcPr>
            <w:tcW w:w="85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19BBD94B" w14:textId="393EAD55" w:rsidR="001E3572" w:rsidRPr="00060A4A" w:rsidRDefault="00E61FBC" w:rsidP="00C4240C">
            <w:pPr>
              <w:spacing w:before="100" w:beforeAutospacing="1" w:after="100" w:afterAutospacing="1" w:line="276" w:lineRule="auto"/>
              <w:contextualSpacing/>
              <w:jc w:val="center"/>
              <w:textAlignment w:val="baseline"/>
              <w:rPr>
                <w:rFonts w:eastAsiaTheme="minorEastAsia"/>
                <w:b/>
                <w:bCs/>
                <w:szCs w:val="20"/>
                <w:lang w:eastAsia="pl-PL"/>
              </w:rPr>
            </w:pPr>
            <w:bookmarkStart w:id="65" w:name="_Hlk82764968"/>
            <w:r>
              <w:rPr>
                <w:rFonts w:eastAsiaTheme="minorEastAsia"/>
                <w:b/>
                <w:bCs/>
                <w:szCs w:val="20"/>
                <w:lang w:eastAsia="pl-PL"/>
              </w:rPr>
              <w:t>LP.</w:t>
            </w:r>
          </w:p>
        </w:tc>
        <w:tc>
          <w:tcPr>
            <w:tcW w:w="51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568BDC33" w14:textId="43BF46D7" w:rsidR="001E3572" w:rsidRPr="00060A4A" w:rsidRDefault="00F532DD" w:rsidP="00C4240C">
            <w:pPr>
              <w:spacing w:before="100" w:beforeAutospacing="1" w:after="100" w:afterAutospacing="1" w:line="276" w:lineRule="auto"/>
              <w:contextualSpacing/>
              <w:jc w:val="center"/>
              <w:textAlignment w:val="baseline"/>
              <w:rPr>
                <w:rFonts w:eastAsiaTheme="minorEastAsia"/>
                <w:b/>
                <w:bCs/>
                <w:szCs w:val="20"/>
                <w:lang w:eastAsia="pl-PL"/>
              </w:rPr>
            </w:pPr>
            <w:r>
              <w:rPr>
                <w:rFonts w:eastAsiaTheme="minorEastAsia"/>
                <w:b/>
                <w:bCs/>
                <w:szCs w:val="20"/>
              </w:rPr>
              <w:t>Limity – w przypadku braku limitu dla danego ryzyka – odpowiedzialność do pełnej sumy gwarancyjnej wybranego wariantu.</w:t>
            </w:r>
          </w:p>
        </w:tc>
        <w:tc>
          <w:tcPr>
            <w:tcW w:w="297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vAlign w:val="center"/>
          </w:tcPr>
          <w:p w14:paraId="4E8B7515"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b/>
                <w:bCs/>
                <w:szCs w:val="20"/>
                <w:lang w:eastAsia="pl-PL"/>
              </w:rPr>
            </w:pPr>
            <w:r w:rsidRPr="00060A4A">
              <w:rPr>
                <w:rFonts w:eastAsiaTheme="minorEastAsia"/>
                <w:b/>
                <w:bCs/>
                <w:szCs w:val="20"/>
                <w:lang w:eastAsia="pl-PL"/>
              </w:rPr>
              <w:t>Limit na jedno i wszystkie zdarzenia w okresie ubezpieczenia w PLN</w:t>
            </w:r>
          </w:p>
        </w:tc>
      </w:tr>
      <w:tr w:rsidR="001E3572" w:rsidRPr="00060A4A" w14:paraId="118DD5A7" w14:textId="77777777" w:rsidTr="00286053">
        <w:tc>
          <w:tcPr>
            <w:tcW w:w="852" w:type="dxa"/>
            <w:tcBorders>
              <w:top w:val="single" w:sz="4" w:space="0" w:color="FFFFFF" w:themeColor="background1"/>
            </w:tcBorders>
            <w:vAlign w:val="center"/>
          </w:tcPr>
          <w:p w14:paraId="3A499D0B"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1</w:t>
            </w:r>
          </w:p>
        </w:tc>
        <w:tc>
          <w:tcPr>
            <w:tcW w:w="5102" w:type="dxa"/>
            <w:tcBorders>
              <w:top w:val="single" w:sz="4" w:space="0" w:color="FFFFFF" w:themeColor="background1"/>
            </w:tcBorders>
            <w:vAlign w:val="center"/>
          </w:tcPr>
          <w:p w14:paraId="351A8C6F"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Odpowiedzialność cywilna najemcy ruchomości</w:t>
            </w:r>
          </w:p>
        </w:tc>
        <w:tc>
          <w:tcPr>
            <w:tcW w:w="2977" w:type="dxa"/>
            <w:tcBorders>
              <w:top w:val="single" w:sz="4" w:space="0" w:color="FFFFFF" w:themeColor="background1"/>
            </w:tcBorders>
            <w:vAlign w:val="center"/>
          </w:tcPr>
          <w:p w14:paraId="299794F0" w14:textId="77777777" w:rsidR="001E3572" w:rsidRDefault="000F41F4" w:rsidP="00C4240C">
            <w:pPr>
              <w:spacing w:before="100" w:beforeAutospacing="1" w:after="100" w:afterAutospacing="1" w:line="276" w:lineRule="auto"/>
              <w:contextualSpacing/>
              <w:jc w:val="right"/>
              <w:textAlignment w:val="baseline"/>
              <w:rPr>
                <w:rFonts w:eastAsiaTheme="minorEastAsia"/>
                <w:szCs w:val="20"/>
                <w:lang w:eastAsia="pl-PL"/>
              </w:rPr>
            </w:pPr>
            <w:r>
              <w:rPr>
                <w:rFonts w:eastAsiaTheme="minorEastAsia"/>
                <w:b/>
                <w:bCs/>
                <w:szCs w:val="20"/>
                <w:lang w:eastAsia="pl-PL"/>
              </w:rPr>
              <w:t>3</w:t>
            </w:r>
            <w:r w:rsidR="001E3572" w:rsidRPr="00060A4A">
              <w:rPr>
                <w:rFonts w:eastAsiaTheme="minorEastAsia"/>
                <w:b/>
                <w:bCs/>
                <w:szCs w:val="20"/>
                <w:lang w:eastAsia="pl-PL"/>
              </w:rPr>
              <w:t>00 000,00</w:t>
            </w:r>
            <w:r w:rsidR="001E3572" w:rsidRPr="00060A4A">
              <w:rPr>
                <w:rFonts w:eastAsiaTheme="minorEastAsia"/>
                <w:szCs w:val="20"/>
                <w:lang w:eastAsia="pl-PL"/>
              </w:rPr>
              <w:t xml:space="preserve"> </w:t>
            </w:r>
          </w:p>
          <w:p w14:paraId="568A4535" w14:textId="06281AE5" w:rsidR="000F41F4" w:rsidRPr="00060A4A" w:rsidRDefault="000F41F4" w:rsidP="00C4240C">
            <w:pPr>
              <w:spacing w:before="100" w:beforeAutospacing="1" w:after="100" w:afterAutospacing="1" w:line="276" w:lineRule="auto"/>
              <w:contextualSpacing/>
              <w:jc w:val="right"/>
              <w:textAlignment w:val="baseline"/>
              <w:rPr>
                <w:rFonts w:eastAsiaTheme="minorEastAsia"/>
                <w:szCs w:val="20"/>
                <w:lang w:eastAsia="pl-PL"/>
              </w:rPr>
            </w:pPr>
          </w:p>
        </w:tc>
      </w:tr>
      <w:tr w:rsidR="001E3572" w:rsidRPr="00060A4A" w14:paraId="1DAA4CB6" w14:textId="77777777" w:rsidTr="00286053">
        <w:trPr>
          <w:trHeight w:val="667"/>
        </w:trPr>
        <w:tc>
          <w:tcPr>
            <w:tcW w:w="852" w:type="dxa"/>
            <w:vAlign w:val="center"/>
          </w:tcPr>
          <w:p w14:paraId="094A2184"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2</w:t>
            </w:r>
          </w:p>
        </w:tc>
        <w:tc>
          <w:tcPr>
            <w:tcW w:w="5102" w:type="dxa"/>
            <w:vAlign w:val="center"/>
          </w:tcPr>
          <w:p w14:paraId="7BF4811E"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Odpowiedzialność cywilna za szkody wyrządzone przez pojazdy niepodlegające obowiązkowemu ubezpieczeniu OC (pokrycie szkód nie objętych ubezpieczeniem obowiązkowym)</w:t>
            </w:r>
          </w:p>
        </w:tc>
        <w:tc>
          <w:tcPr>
            <w:tcW w:w="2977" w:type="dxa"/>
            <w:vAlign w:val="center"/>
          </w:tcPr>
          <w:p w14:paraId="6E0A56A1" w14:textId="60D47B71" w:rsidR="00144852" w:rsidRPr="00060A4A" w:rsidRDefault="009C310A" w:rsidP="00987CA8">
            <w:pPr>
              <w:spacing w:before="100" w:beforeAutospacing="1" w:after="100" w:afterAutospacing="1" w:line="276" w:lineRule="auto"/>
              <w:contextualSpacing/>
              <w:jc w:val="right"/>
              <w:textAlignment w:val="baseline"/>
              <w:rPr>
                <w:rFonts w:eastAsiaTheme="minorEastAsia"/>
                <w:b/>
                <w:bCs/>
                <w:szCs w:val="20"/>
                <w:lang w:eastAsia="pl-PL"/>
              </w:rPr>
            </w:pPr>
            <w:r>
              <w:rPr>
                <w:rFonts w:eastAsiaTheme="minorEastAsia"/>
                <w:b/>
                <w:bCs/>
                <w:szCs w:val="20"/>
                <w:lang w:eastAsia="pl-PL"/>
              </w:rPr>
              <w:t>30</w:t>
            </w:r>
            <w:r w:rsidR="00566BA1" w:rsidRPr="00060A4A">
              <w:rPr>
                <w:rFonts w:eastAsiaTheme="minorEastAsia"/>
                <w:b/>
                <w:bCs/>
                <w:szCs w:val="20"/>
                <w:lang w:eastAsia="pl-PL"/>
              </w:rPr>
              <w:t>0 </w:t>
            </w:r>
            <w:r w:rsidR="001E3572" w:rsidRPr="00060A4A">
              <w:rPr>
                <w:rFonts w:eastAsiaTheme="minorEastAsia"/>
                <w:b/>
                <w:bCs/>
                <w:szCs w:val="20"/>
                <w:lang w:eastAsia="pl-PL"/>
              </w:rPr>
              <w:t>000,00</w:t>
            </w:r>
          </w:p>
        </w:tc>
      </w:tr>
      <w:tr w:rsidR="001E3572" w:rsidRPr="00060A4A" w14:paraId="65AFB8B0" w14:textId="77777777" w:rsidTr="00286053">
        <w:tc>
          <w:tcPr>
            <w:tcW w:w="852" w:type="dxa"/>
            <w:vAlign w:val="center"/>
          </w:tcPr>
          <w:p w14:paraId="294D9D16"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3</w:t>
            </w:r>
          </w:p>
        </w:tc>
        <w:tc>
          <w:tcPr>
            <w:tcW w:w="5102" w:type="dxa"/>
            <w:vAlign w:val="center"/>
          </w:tcPr>
          <w:p w14:paraId="21902CF6"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 xml:space="preserve">Odpowiedzialność cywilna za szkody w środowisku </w:t>
            </w:r>
          </w:p>
          <w:p w14:paraId="33199649"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trike/>
                <w:szCs w:val="20"/>
                <w:lang w:eastAsia="pl-PL"/>
              </w:rPr>
            </w:pPr>
          </w:p>
        </w:tc>
        <w:tc>
          <w:tcPr>
            <w:tcW w:w="2977" w:type="dxa"/>
            <w:vAlign w:val="center"/>
          </w:tcPr>
          <w:p w14:paraId="77A73BD8" w14:textId="190D49EA" w:rsidR="000F41F4" w:rsidRPr="00060A4A" w:rsidRDefault="0014485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500 000,00</w:t>
            </w:r>
          </w:p>
        </w:tc>
      </w:tr>
      <w:tr w:rsidR="001E3572" w:rsidRPr="00060A4A" w14:paraId="4F7C2D01" w14:textId="77777777" w:rsidTr="00286053">
        <w:tc>
          <w:tcPr>
            <w:tcW w:w="852" w:type="dxa"/>
            <w:vAlign w:val="center"/>
          </w:tcPr>
          <w:p w14:paraId="214D3572"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4</w:t>
            </w:r>
          </w:p>
        </w:tc>
        <w:tc>
          <w:tcPr>
            <w:tcW w:w="5102" w:type="dxa"/>
            <w:vAlign w:val="center"/>
          </w:tcPr>
          <w:p w14:paraId="2A081368"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Odpowiedzialność cywilna za szkody w mieniu w pieczy i pod kontrolą</w:t>
            </w:r>
          </w:p>
        </w:tc>
        <w:tc>
          <w:tcPr>
            <w:tcW w:w="2977" w:type="dxa"/>
            <w:vAlign w:val="center"/>
          </w:tcPr>
          <w:p w14:paraId="12DD5114" w14:textId="02E7F71A" w:rsidR="000F41F4" w:rsidRPr="00060A4A" w:rsidRDefault="0014485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300 000,00</w:t>
            </w:r>
          </w:p>
        </w:tc>
      </w:tr>
      <w:tr w:rsidR="001E3572" w:rsidRPr="00060A4A" w14:paraId="31649321" w14:textId="77777777" w:rsidTr="00286053">
        <w:tc>
          <w:tcPr>
            <w:tcW w:w="852" w:type="dxa"/>
            <w:vAlign w:val="center"/>
          </w:tcPr>
          <w:p w14:paraId="69D756CD"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5</w:t>
            </w:r>
          </w:p>
        </w:tc>
        <w:tc>
          <w:tcPr>
            <w:tcW w:w="5102" w:type="dxa"/>
            <w:vAlign w:val="center"/>
          </w:tcPr>
          <w:p w14:paraId="0529F5B4"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szkody wynikające z utraty, zniszczenia lub zaginięcia dokumentów powierzonych Ubezpieczonemu przez osoby trzecie w związku z prowadzoną przez niego działalnością</w:t>
            </w:r>
          </w:p>
        </w:tc>
        <w:tc>
          <w:tcPr>
            <w:tcW w:w="2977" w:type="dxa"/>
            <w:vAlign w:val="center"/>
          </w:tcPr>
          <w:p w14:paraId="35C3BE34" w14:textId="3BCCF92E" w:rsidR="001E3572" w:rsidRPr="00060A4A" w:rsidRDefault="001E357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100 000,00</w:t>
            </w:r>
          </w:p>
        </w:tc>
      </w:tr>
      <w:tr w:rsidR="001E3572" w:rsidRPr="00060A4A" w14:paraId="0931ACE1" w14:textId="77777777" w:rsidTr="00286053">
        <w:tc>
          <w:tcPr>
            <w:tcW w:w="852" w:type="dxa"/>
            <w:vAlign w:val="center"/>
          </w:tcPr>
          <w:p w14:paraId="7A6D2257" w14:textId="77777777"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6</w:t>
            </w:r>
          </w:p>
        </w:tc>
        <w:tc>
          <w:tcPr>
            <w:tcW w:w="5102" w:type="dxa"/>
            <w:vAlign w:val="center"/>
          </w:tcPr>
          <w:p w14:paraId="47CB5D24"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Za szkody w mieniu w obróbce, naprawie lub podobnych czynnościach. Ochroną będą objęte szkody powstałe w trakcie powyższych usług, po ich zakończeniu, jak również w trakcie przechowywania rzeczy powierzonych w celu wykonywania usługi polegające na zniszczeniu, uszkodzeniu oraz utracie mienia.</w:t>
            </w:r>
          </w:p>
        </w:tc>
        <w:tc>
          <w:tcPr>
            <w:tcW w:w="2977" w:type="dxa"/>
            <w:vAlign w:val="center"/>
          </w:tcPr>
          <w:p w14:paraId="5FC0F988" w14:textId="1E7AE433" w:rsidR="001E3572" w:rsidRPr="00060A4A" w:rsidRDefault="0014485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200</w:t>
            </w:r>
            <w:r w:rsidR="000F41F4">
              <w:rPr>
                <w:rFonts w:eastAsiaTheme="minorEastAsia"/>
                <w:b/>
                <w:bCs/>
                <w:szCs w:val="20"/>
                <w:lang w:eastAsia="pl-PL"/>
              </w:rPr>
              <w:t> </w:t>
            </w:r>
            <w:r w:rsidRPr="00060A4A">
              <w:rPr>
                <w:rFonts w:eastAsiaTheme="minorEastAsia"/>
                <w:b/>
                <w:bCs/>
                <w:szCs w:val="20"/>
                <w:lang w:eastAsia="pl-PL"/>
              </w:rPr>
              <w:t>000</w:t>
            </w:r>
            <w:r w:rsidR="000F41F4">
              <w:rPr>
                <w:rFonts w:eastAsiaTheme="minorEastAsia"/>
                <w:b/>
                <w:bCs/>
                <w:szCs w:val="20"/>
                <w:lang w:eastAsia="pl-PL"/>
              </w:rPr>
              <w:t>,00</w:t>
            </w:r>
          </w:p>
        </w:tc>
      </w:tr>
      <w:tr w:rsidR="00144852" w:rsidRPr="00060A4A" w14:paraId="4830BF4A" w14:textId="77777777" w:rsidTr="00286053">
        <w:trPr>
          <w:trHeight w:val="565"/>
        </w:trPr>
        <w:tc>
          <w:tcPr>
            <w:tcW w:w="852" w:type="dxa"/>
            <w:vAlign w:val="center"/>
          </w:tcPr>
          <w:p w14:paraId="6DA2A0B0" w14:textId="78D17DA4" w:rsidR="00144852" w:rsidRPr="00060A4A" w:rsidRDefault="0014485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lastRenderedPageBreak/>
              <w:t>7</w:t>
            </w:r>
          </w:p>
        </w:tc>
        <w:tc>
          <w:tcPr>
            <w:tcW w:w="5102" w:type="dxa"/>
            <w:vAlign w:val="center"/>
          </w:tcPr>
          <w:p w14:paraId="12FB6731" w14:textId="77777777" w:rsidR="00144852" w:rsidRPr="00060A4A" w:rsidRDefault="0014485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Za szkody powstałe w związku z użyciem fajerwerków, petard lub innych materiałów pirotechnicznych</w:t>
            </w:r>
          </w:p>
        </w:tc>
        <w:tc>
          <w:tcPr>
            <w:tcW w:w="2977" w:type="dxa"/>
            <w:vAlign w:val="center"/>
          </w:tcPr>
          <w:p w14:paraId="51B281F7" w14:textId="5164B950" w:rsidR="00144852" w:rsidRPr="00060A4A" w:rsidRDefault="0014485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500 000,00</w:t>
            </w:r>
          </w:p>
        </w:tc>
      </w:tr>
      <w:tr w:rsidR="00144852" w:rsidRPr="00060A4A" w14:paraId="18025E25" w14:textId="77777777" w:rsidTr="00286053">
        <w:tc>
          <w:tcPr>
            <w:tcW w:w="852" w:type="dxa"/>
            <w:vAlign w:val="center"/>
          </w:tcPr>
          <w:p w14:paraId="11275C91" w14:textId="17CDF67D" w:rsidR="00144852" w:rsidRPr="00060A4A" w:rsidRDefault="00144852" w:rsidP="00C4240C">
            <w:pPr>
              <w:spacing w:before="100" w:beforeAutospacing="1" w:after="100" w:afterAutospacing="1" w:line="276" w:lineRule="auto"/>
              <w:contextualSpacing/>
              <w:jc w:val="center"/>
              <w:textAlignment w:val="baseline"/>
              <w:rPr>
                <w:rFonts w:eastAsiaTheme="minorEastAsia"/>
                <w:szCs w:val="20"/>
                <w:lang w:eastAsia="pl-PL"/>
              </w:rPr>
            </w:pPr>
            <w:bookmarkStart w:id="66" w:name="_Hlk97824531"/>
            <w:r w:rsidRPr="00060A4A">
              <w:rPr>
                <w:rFonts w:eastAsiaTheme="minorEastAsia"/>
                <w:szCs w:val="20"/>
                <w:lang w:eastAsia="pl-PL"/>
              </w:rPr>
              <w:t>8</w:t>
            </w:r>
          </w:p>
        </w:tc>
        <w:tc>
          <w:tcPr>
            <w:tcW w:w="5102" w:type="dxa"/>
            <w:vAlign w:val="center"/>
          </w:tcPr>
          <w:p w14:paraId="2E16E29F" w14:textId="77777777" w:rsidR="00144852" w:rsidRPr="00060A4A" w:rsidRDefault="0014485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Za szkody wynikające z przetwarzania danych osobowych (dotyczy również pracowników)</w:t>
            </w:r>
          </w:p>
        </w:tc>
        <w:tc>
          <w:tcPr>
            <w:tcW w:w="2977" w:type="dxa"/>
            <w:vAlign w:val="center"/>
          </w:tcPr>
          <w:p w14:paraId="3F00AD3A" w14:textId="05B0EF01" w:rsidR="000F41F4" w:rsidRPr="00060A4A" w:rsidRDefault="009C310A" w:rsidP="00987CA8">
            <w:pPr>
              <w:spacing w:before="100" w:beforeAutospacing="1" w:after="100" w:afterAutospacing="1" w:line="276" w:lineRule="auto"/>
              <w:contextualSpacing/>
              <w:jc w:val="right"/>
              <w:textAlignment w:val="baseline"/>
              <w:rPr>
                <w:rFonts w:eastAsiaTheme="minorEastAsia"/>
                <w:b/>
                <w:bCs/>
                <w:szCs w:val="20"/>
                <w:lang w:eastAsia="pl-PL"/>
              </w:rPr>
            </w:pPr>
            <w:r>
              <w:rPr>
                <w:rFonts w:eastAsiaTheme="minorEastAsia"/>
                <w:b/>
                <w:bCs/>
                <w:szCs w:val="20"/>
                <w:lang w:eastAsia="pl-PL"/>
              </w:rPr>
              <w:t>1</w:t>
            </w:r>
            <w:r w:rsidR="00144852" w:rsidRPr="00060A4A">
              <w:rPr>
                <w:rFonts w:eastAsiaTheme="minorEastAsia"/>
                <w:b/>
                <w:bCs/>
                <w:szCs w:val="20"/>
                <w:lang w:eastAsia="pl-PL"/>
              </w:rPr>
              <w:t>00 000,00</w:t>
            </w:r>
          </w:p>
        </w:tc>
      </w:tr>
      <w:bookmarkEnd w:id="66"/>
      <w:tr w:rsidR="001E3572" w:rsidRPr="00060A4A" w14:paraId="7BB9D781" w14:textId="77777777" w:rsidTr="00286053">
        <w:tc>
          <w:tcPr>
            <w:tcW w:w="852" w:type="dxa"/>
            <w:vAlign w:val="center"/>
          </w:tcPr>
          <w:p w14:paraId="2DE25D47" w14:textId="5375E144" w:rsidR="001E3572" w:rsidRPr="00060A4A" w:rsidRDefault="00762283"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9</w:t>
            </w:r>
          </w:p>
        </w:tc>
        <w:tc>
          <w:tcPr>
            <w:tcW w:w="5102" w:type="dxa"/>
            <w:vAlign w:val="center"/>
          </w:tcPr>
          <w:p w14:paraId="60212A3C" w14:textId="71367891"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Za czyste straty finansowe</w:t>
            </w:r>
          </w:p>
        </w:tc>
        <w:tc>
          <w:tcPr>
            <w:tcW w:w="2977" w:type="dxa"/>
            <w:vAlign w:val="center"/>
          </w:tcPr>
          <w:p w14:paraId="735E1789" w14:textId="3D95467F" w:rsidR="001E3572" w:rsidRPr="00060A4A" w:rsidRDefault="009C310A" w:rsidP="00987CA8">
            <w:pPr>
              <w:spacing w:before="100" w:beforeAutospacing="1" w:after="100" w:afterAutospacing="1" w:line="276" w:lineRule="auto"/>
              <w:contextualSpacing/>
              <w:jc w:val="right"/>
              <w:textAlignment w:val="baseline"/>
              <w:rPr>
                <w:rFonts w:eastAsiaTheme="minorEastAsia"/>
                <w:b/>
                <w:bCs/>
                <w:szCs w:val="20"/>
                <w:lang w:eastAsia="pl-PL"/>
              </w:rPr>
            </w:pPr>
            <w:r>
              <w:rPr>
                <w:rFonts w:eastAsiaTheme="minorEastAsia"/>
                <w:b/>
                <w:bCs/>
                <w:szCs w:val="20"/>
                <w:lang w:eastAsia="pl-PL"/>
              </w:rPr>
              <w:t>3</w:t>
            </w:r>
            <w:r w:rsidR="00144852" w:rsidRPr="00060A4A">
              <w:rPr>
                <w:rFonts w:eastAsiaTheme="minorEastAsia"/>
                <w:b/>
                <w:bCs/>
                <w:szCs w:val="20"/>
                <w:lang w:eastAsia="pl-PL"/>
              </w:rPr>
              <w:t>00 000,00</w:t>
            </w:r>
          </w:p>
        </w:tc>
      </w:tr>
      <w:tr w:rsidR="001E3572" w:rsidRPr="00060A4A" w14:paraId="26B45DF5" w14:textId="77777777" w:rsidTr="00286053">
        <w:tc>
          <w:tcPr>
            <w:tcW w:w="852" w:type="dxa"/>
            <w:vAlign w:val="center"/>
          </w:tcPr>
          <w:p w14:paraId="34CFF3C8" w14:textId="4CC3845D"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1</w:t>
            </w:r>
            <w:r w:rsidR="00762283" w:rsidRPr="00060A4A">
              <w:rPr>
                <w:rFonts w:eastAsiaTheme="minorEastAsia"/>
                <w:szCs w:val="20"/>
                <w:lang w:eastAsia="pl-PL"/>
              </w:rPr>
              <w:t>1</w:t>
            </w:r>
          </w:p>
        </w:tc>
        <w:tc>
          <w:tcPr>
            <w:tcW w:w="5102" w:type="dxa"/>
            <w:vAlign w:val="center"/>
          </w:tcPr>
          <w:p w14:paraId="28C8081D" w14:textId="668ED46D"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Za szkody wynikłe z przeniesienia chorób zakaźnych</w:t>
            </w:r>
          </w:p>
        </w:tc>
        <w:tc>
          <w:tcPr>
            <w:tcW w:w="2977" w:type="dxa"/>
            <w:vAlign w:val="center"/>
          </w:tcPr>
          <w:p w14:paraId="1CEC0CD1" w14:textId="618D360F" w:rsidR="000F41F4" w:rsidRPr="00060A4A" w:rsidRDefault="001E357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100 000,00</w:t>
            </w:r>
          </w:p>
        </w:tc>
      </w:tr>
      <w:tr w:rsidR="001E3572" w:rsidRPr="00060A4A" w14:paraId="244471B0" w14:textId="77777777" w:rsidTr="00286053">
        <w:tc>
          <w:tcPr>
            <w:tcW w:w="852" w:type="dxa"/>
            <w:vAlign w:val="center"/>
          </w:tcPr>
          <w:p w14:paraId="70854409" w14:textId="03B9CB44"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1</w:t>
            </w:r>
            <w:r w:rsidR="00762283" w:rsidRPr="00060A4A">
              <w:rPr>
                <w:rFonts w:eastAsiaTheme="minorEastAsia"/>
                <w:szCs w:val="20"/>
                <w:lang w:eastAsia="pl-PL"/>
              </w:rPr>
              <w:t>2</w:t>
            </w:r>
          </w:p>
        </w:tc>
        <w:tc>
          <w:tcPr>
            <w:tcW w:w="5102" w:type="dxa"/>
            <w:vAlign w:val="center"/>
          </w:tcPr>
          <w:p w14:paraId="43900AC6"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 xml:space="preserve">Za szkody spowodowane wibracjami, drganiami, osiadaniem gruntu, osunięciem ziemi lub osłabieniem elementów nośnych </w:t>
            </w:r>
          </w:p>
        </w:tc>
        <w:tc>
          <w:tcPr>
            <w:tcW w:w="2977" w:type="dxa"/>
            <w:vAlign w:val="center"/>
          </w:tcPr>
          <w:p w14:paraId="07FA315D" w14:textId="4AC3B9DD" w:rsidR="001E3572" w:rsidRPr="00987CA8" w:rsidRDefault="009C310A" w:rsidP="00987CA8">
            <w:pPr>
              <w:spacing w:before="100" w:beforeAutospacing="1" w:after="100" w:afterAutospacing="1" w:line="276" w:lineRule="auto"/>
              <w:contextualSpacing/>
              <w:jc w:val="right"/>
              <w:textAlignment w:val="baseline"/>
              <w:rPr>
                <w:rFonts w:eastAsiaTheme="minorEastAsia"/>
                <w:b/>
                <w:bCs/>
                <w:szCs w:val="20"/>
                <w:lang w:eastAsia="pl-PL"/>
              </w:rPr>
            </w:pPr>
            <w:r>
              <w:rPr>
                <w:rFonts w:eastAsiaTheme="minorEastAsia"/>
                <w:b/>
                <w:bCs/>
                <w:szCs w:val="20"/>
                <w:lang w:eastAsia="pl-PL"/>
              </w:rPr>
              <w:t>5</w:t>
            </w:r>
            <w:r w:rsidR="00F532DD" w:rsidRPr="00F532DD">
              <w:rPr>
                <w:rFonts w:eastAsiaTheme="minorEastAsia"/>
                <w:b/>
                <w:bCs/>
                <w:szCs w:val="20"/>
                <w:lang w:eastAsia="pl-PL"/>
              </w:rPr>
              <w:t>00 000,00</w:t>
            </w:r>
          </w:p>
        </w:tc>
      </w:tr>
      <w:tr w:rsidR="001E3572" w:rsidRPr="00060A4A" w14:paraId="352EE669" w14:textId="77777777" w:rsidTr="00286053">
        <w:tc>
          <w:tcPr>
            <w:tcW w:w="852" w:type="dxa"/>
            <w:vAlign w:val="center"/>
          </w:tcPr>
          <w:p w14:paraId="70CA298D" w14:textId="09B79D43"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1</w:t>
            </w:r>
            <w:r w:rsidR="00762283" w:rsidRPr="00060A4A">
              <w:rPr>
                <w:rFonts w:eastAsiaTheme="minorEastAsia"/>
                <w:szCs w:val="20"/>
                <w:lang w:eastAsia="pl-PL"/>
              </w:rPr>
              <w:t>3</w:t>
            </w:r>
          </w:p>
        </w:tc>
        <w:tc>
          <w:tcPr>
            <w:tcW w:w="5102" w:type="dxa"/>
            <w:vAlign w:val="center"/>
          </w:tcPr>
          <w:p w14:paraId="16A90468"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 xml:space="preserve">Za szkody wyrządzone przez drużyny OSP/MDP w związku z wykonywaniem zadań statutowych oraz prowadzeniem działań ratowniczo-gaśniczych </w:t>
            </w:r>
          </w:p>
        </w:tc>
        <w:tc>
          <w:tcPr>
            <w:tcW w:w="2977" w:type="dxa"/>
            <w:vAlign w:val="center"/>
          </w:tcPr>
          <w:p w14:paraId="6D1AB8C2" w14:textId="7533AED3" w:rsidR="00F532DD" w:rsidRPr="00987CA8" w:rsidRDefault="001E357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500 000,00</w:t>
            </w:r>
          </w:p>
        </w:tc>
      </w:tr>
      <w:tr w:rsidR="001E3572" w:rsidRPr="00060A4A" w14:paraId="7596951F" w14:textId="77777777" w:rsidTr="00286053">
        <w:trPr>
          <w:trHeight w:val="265"/>
        </w:trPr>
        <w:tc>
          <w:tcPr>
            <w:tcW w:w="852" w:type="dxa"/>
            <w:vAlign w:val="center"/>
          </w:tcPr>
          <w:p w14:paraId="634A0E67" w14:textId="6418D799"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1</w:t>
            </w:r>
            <w:r w:rsidR="00762283" w:rsidRPr="00060A4A">
              <w:rPr>
                <w:rFonts w:eastAsiaTheme="minorEastAsia"/>
                <w:szCs w:val="20"/>
                <w:lang w:eastAsia="pl-PL"/>
              </w:rPr>
              <w:t>4</w:t>
            </w:r>
          </w:p>
        </w:tc>
        <w:tc>
          <w:tcPr>
            <w:tcW w:w="5102" w:type="dxa"/>
            <w:vAlign w:val="center"/>
          </w:tcPr>
          <w:p w14:paraId="2B177177"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Koszty zabezpieczenia roszczeń (zarządzenia tymczasowego sądu)</w:t>
            </w:r>
          </w:p>
        </w:tc>
        <w:tc>
          <w:tcPr>
            <w:tcW w:w="2977" w:type="dxa"/>
            <w:vAlign w:val="center"/>
          </w:tcPr>
          <w:p w14:paraId="3D68B939" w14:textId="5C0F30C6" w:rsidR="00F532DD" w:rsidRPr="00987CA8" w:rsidRDefault="001E357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100 000,00</w:t>
            </w:r>
          </w:p>
        </w:tc>
      </w:tr>
      <w:tr w:rsidR="001E3572" w:rsidRPr="00060A4A" w14:paraId="36C3C51E" w14:textId="77777777" w:rsidTr="00286053">
        <w:tc>
          <w:tcPr>
            <w:tcW w:w="852" w:type="dxa"/>
            <w:vAlign w:val="center"/>
          </w:tcPr>
          <w:p w14:paraId="2CE3C92A" w14:textId="2813F4A1" w:rsidR="001E3572" w:rsidRPr="00060A4A" w:rsidRDefault="001E3572" w:rsidP="00C4240C">
            <w:pPr>
              <w:spacing w:before="100" w:beforeAutospacing="1" w:after="100" w:afterAutospacing="1" w:line="276" w:lineRule="auto"/>
              <w:contextualSpacing/>
              <w:jc w:val="center"/>
              <w:textAlignment w:val="baseline"/>
              <w:rPr>
                <w:rFonts w:eastAsiaTheme="minorEastAsia"/>
                <w:szCs w:val="20"/>
                <w:lang w:eastAsia="pl-PL"/>
              </w:rPr>
            </w:pPr>
            <w:r w:rsidRPr="00060A4A">
              <w:rPr>
                <w:rFonts w:eastAsiaTheme="minorEastAsia"/>
                <w:szCs w:val="20"/>
                <w:lang w:eastAsia="pl-PL"/>
              </w:rPr>
              <w:t>1</w:t>
            </w:r>
            <w:r w:rsidR="00762283" w:rsidRPr="00060A4A">
              <w:rPr>
                <w:rFonts w:eastAsiaTheme="minorEastAsia"/>
                <w:szCs w:val="20"/>
                <w:lang w:eastAsia="pl-PL"/>
              </w:rPr>
              <w:t>5</w:t>
            </w:r>
          </w:p>
        </w:tc>
        <w:tc>
          <w:tcPr>
            <w:tcW w:w="5102" w:type="dxa"/>
            <w:vAlign w:val="center"/>
          </w:tcPr>
          <w:p w14:paraId="39A91052" w14:textId="77777777" w:rsidR="001E3572" w:rsidRPr="00060A4A" w:rsidRDefault="001E3572" w:rsidP="004D47C5">
            <w:pPr>
              <w:spacing w:before="100" w:beforeAutospacing="1" w:after="100" w:afterAutospacing="1" w:line="276" w:lineRule="auto"/>
              <w:contextualSpacing/>
              <w:jc w:val="both"/>
              <w:textAlignment w:val="baseline"/>
              <w:rPr>
                <w:rFonts w:eastAsiaTheme="minorEastAsia"/>
                <w:szCs w:val="20"/>
                <w:lang w:eastAsia="pl-PL"/>
              </w:rPr>
            </w:pPr>
            <w:r w:rsidRPr="00060A4A">
              <w:rPr>
                <w:rFonts w:eastAsiaTheme="minorEastAsia"/>
                <w:szCs w:val="20"/>
                <w:lang w:eastAsia="pl-PL"/>
              </w:rPr>
              <w:t>Regresowane kary umowne</w:t>
            </w:r>
          </w:p>
        </w:tc>
        <w:tc>
          <w:tcPr>
            <w:tcW w:w="2977" w:type="dxa"/>
            <w:vAlign w:val="center"/>
          </w:tcPr>
          <w:p w14:paraId="25E3FF3E" w14:textId="1A357B88" w:rsidR="001E3572" w:rsidRPr="00987CA8" w:rsidRDefault="001E3572" w:rsidP="00987CA8">
            <w:pPr>
              <w:spacing w:before="100" w:beforeAutospacing="1" w:after="100" w:afterAutospacing="1" w:line="276" w:lineRule="auto"/>
              <w:contextualSpacing/>
              <w:jc w:val="right"/>
              <w:textAlignment w:val="baseline"/>
              <w:rPr>
                <w:rFonts w:eastAsiaTheme="minorEastAsia"/>
                <w:b/>
                <w:bCs/>
                <w:szCs w:val="20"/>
                <w:lang w:eastAsia="pl-PL"/>
              </w:rPr>
            </w:pPr>
            <w:r w:rsidRPr="00060A4A">
              <w:rPr>
                <w:rFonts w:eastAsiaTheme="minorEastAsia"/>
                <w:b/>
                <w:bCs/>
                <w:szCs w:val="20"/>
                <w:lang w:eastAsia="pl-PL"/>
              </w:rPr>
              <w:t>100 000,00</w:t>
            </w:r>
          </w:p>
        </w:tc>
      </w:tr>
      <w:bookmarkEnd w:id="65"/>
    </w:tbl>
    <w:p w14:paraId="0F6DD057" w14:textId="77777777" w:rsidR="001E3572" w:rsidRDefault="001E3572" w:rsidP="004D47C5">
      <w:pPr>
        <w:spacing w:line="276" w:lineRule="auto"/>
        <w:rPr>
          <w:rFonts w:eastAsiaTheme="minorEastAsia"/>
          <w:szCs w:val="20"/>
        </w:rPr>
      </w:pPr>
    </w:p>
    <w:p w14:paraId="71CD6C46" w14:textId="54B6EAFE" w:rsidR="00987CA8" w:rsidRPr="00060A4A" w:rsidRDefault="00987CA8" w:rsidP="004D47C5">
      <w:pPr>
        <w:spacing w:line="276" w:lineRule="auto"/>
        <w:rPr>
          <w:rFonts w:eastAsiaTheme="minorEastAsia"/>
          <w:szCs w:val="20"/>
        </w:rPr>
      </w:pPr>
      <w:r>
        <w:rPr>
          <w:rFonts w:eastAsiaTheme="minorEastAsia"/>
          <w:szCs w:val="20"/>
        </w:rPr>
        <w:t>Pozostałe limity do pełnej sumy gwarancyjnej.</w:t>
      </w:r>
    </w:p>
    <w:p w14:paraId="02DE552D" w14:textId="77777777" w:rsidR="001E3572" w:rsidRPr="00060A4A" w:rsidRDefault="001E3572" w:rsidP="00CD7B47">
      <w:pPr>
        <w:pStyle w:val="Akapitzlist"/>
        <w:numPr>
          <w:ilvl w:val="0"/>
          <w:numId w:val="26"/>
        </w:numPr>
        <w:spacing w:after="100" w:afterAutospacing="1" w:line="276" w:lineRule="auto"/>
        <w:jc w:val="both"/>
        <w:rPr>
          <w:rFonts w:eastAsiaTheme="minorEastAsia"/>
          <w:b/>
          <w:bCs/>
          <w:szCs w:val="20"/>
          <w:lang w:eastAsia="pl-PL"/>
        </w:rPr>
      </w:pPr>
      <w:bookmarkStart w:id="67" w:name="_Hlk82765004"/>
      <w:r w:rsidRPr="00060A4A">
        <w:rPr>
          <w:rFonts w:eastAsiaTheme="minorEastAsia"/>
          <w:b/>
          <w:bCs/>
          <w:szCs w:val="20"/>
        </w:rPr>
        <w:t xml:space="preserve">Franszyza </w:t>
      </w:r>
    </w:p>
    <w:p w14:paraId="26766256" w14:textId="77777777" w:rsidR="001E3572" w:rsidRPr="00060A4A" w:rsidRDefault="001E3572" w:rsidP="00CD7B47">
      <w:pPr>
        <w:pStyle w:val="Akapitzlist"/>
        <w:numPr>
          <w:ilvl w:val="0"/>
          <w:numId w:val="22"/>
        </w:numPr>
        <w:spacing w:after="0" w:line="276" w:lineRule="auto"/>
        <w:contextualSpacing w:val="0"/>
        <w:jc w:val="both"/>
        <w:textAlignment w:val="baseline"/>
        <w:rPr>
          <w:rFonts w:eastAsiaTheme="minorEastAsia"/>
          <w:vanish/>
          <w:szCs w:val="20"/>
          <w:lang w:eastAsia="pl-PL"/>
        </w:rPr>
      </w:pPr>
    </w:p>
    <w:p w14:paraId="26A73F8F" w14:textId="77777777" w:rsidR="001E3572" w:rsidRPr="00060A4A" w:rsidRDefault="001E3572" w:rsidP="00CD7B47">
      <w:pPr>
        <w:pStyle w:val="Akapitzlist"/>
        <w:numPr>
          <w:ilvl w:val="0"/>
          <w:numId w:val="22"/>
        </w:numPr>
        <w:spacing w:after="0" w:line="276" w:lineRule="auto"/>
        <w:contextualSpacing w:val="0"/>
        <w:jc w:val="both"/>
        <w:textAlignment w:val="baseline"/>
        <w:rPr>
          <w:rFonts w:eastAsiaTheme="minorEastAsia"/>
          <w:vanish/>
          <w:szCs w:val="20"/>
          <w:lang w:eastAsia="pl-PL"/>
        </w:rPr>
      </w:pPr>
    </w:p>
    <w:p w14:paraId="793E11E9" w14:textId="5207DF9F"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 xml:space="preserve">Franszyza integralna – </w:t>
      </w:r>
      <w:r w:rsidR="009C310A">
        <w:rPr>
          <w:rFonts w:eastAsiaTheme="minorEastAsia"/>
          <w:b/>
          <w:bCs/>
          <w:szCs w:val="20"/>
        </w:rPr>
        <w:t>zniesiona,</w:t>
      </w:r>
    </w:p>
    <w:p w14:paraId="5D4203FD"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szCs w:val="20"/>
        </w:rPr>
      </w:pPr>
      <w:r w:rsidRPr="00060A4A">
        <w:rPr>
          <w:rFonts w:eastAsiaTheme="minorEastAsia"/>
          <w:szCs w:val="20"/>
        </w:rPr>
        <w:t>Franszyza redukcyjna:</w:t>
      </w:r>
    </w:p>
    <w:p w14:paraId="489FF3ED" w14:textId="77777777" w:rsidR="001E3572" w:rsidRPr="00060A4A" w:rsidRDefault="001E3572" w:rsidP="00CD7B47">
      <w:pPr>
        <w:numPr>
          <w:ilvl w:val="0"/>
          <w:numId w:val="21"/>
        </w:numPr>
        <w:spacing w:after="0" w:line="276" w:lineRule="auto"/>
        <w:jc w:val="both"/>
        <w:textAlignment w:val="baseline"/>
        <w:rPr>
          <w:rFonts w:eastAsiaTheme="minorEastAsia"/>
          <w:b/>
          <w:bCs/>
          <w:szCs w:val="20"/>
          <w:lang w:eastAsia="pl-PL"/>
        </w:rPr>
      </w:pPr>
      <w:r w:rsidRPr="00060A4A">
        <w:rPr>
          <w:rFonts w:eastAsiaTheme="minorEastAsia"/>
          <w:szCs w:val="20"/>
          <w:lang w:eastAsia="pl-PL"/>
        </w:rPr>
        <w:t xml:space="preserve">Szkody osobowe – </w:t>
      </w:r>
      <w:r w:rsidRPr="00060A4A">
        <w:rPr>
          <w:rFonts w:eastAsiaTheme="minorEastAsia"/>
          <w:b/>
          <w:bCs/>
          <w:szCs w:val="20"/>
          <w:lang w:eastAsia="pl-PL"/>
        </w:rPr>
        <w:t>brak</w:t>
      </w:r>
    </w:p>
    <w:p w14:paraId="3B5D9DF8" w14:textId="528FEAC6" w:rsidR="001E3572" w:rsidRPr="00060A4A" w:rsidRDefault="001E3572" w:rsidP="00CD7B47">
      <w:pPr>
        <w:numPr>
          <w:ilvl w:val="0"/>
          <w:numId w:val="21"/>
        </w:numPr>
        <w:spacing w:after="0" w:line="276" w:lineRule="auto"/>
        <w:jc w:val="both"/>
        <w:textAlignment w:val="baseline"/>
        <w:rPr>
          <w:rFonts w:eastAsiaTheme="minorEastAsia"/>
          <w:b/>
          <w:bCs/>
          <w:szCs w:val="20"/>
          <w:lang w:eastAsia="pl-PL"/>
        </w:rPr>
      </w:pPr>
      <w:r w:rsidRPr="00060A4A">
        <w:rPr>
          <w:rFonts w:eastAsiaTheme="minorEastAsia"/>
          <w:szCs w:val="20"/>
          <w:lang w:eastAsia="pl-PL"/>
        </w:rPr>
        <w:t xml:space="preserve">Szkody rzeczowe – </w:t>
      </w:r>
      <w:r w:rsidRPr="00060A4A">
        <w:rPr>
          <w:rFonts w:eastAsiaTheme="minorEastAsia"/>
          <w:b/>
          <w:bCs/>
          <w:szCs w:val="20"/>
          <w:lang w:eastAsia="pl-PL"/>
        </w:rPr>
        <w:t xml:space="preserve">brak </w:t>
      </w:r>
    </w:p>
    <w:p w14:paraId="118208E4" w14:textId="294D0A4D" w:rsidR="001E3572" w:rsidRPr="00060A4A" w:rsidRDefault="001E3572" w:rsidP="00CD7B47">
      <w:pPr>
        <w:numPr>
          <w:ilvl w:val="0"/>
          <w:numId w:val="21"/>
        </w:numPr>
        <w:spacing w:after="0" w:line="276" w:lineRule="auto"/>
        <w:jc w:val="both"/>
        <w:textAlignment w:val="baseline"/>
        <w:rPr>
          <w:rFonts w:eastAsiaTheme="minorEastAsia"/>
          <w:b/>
          <w:bCs/>
          <w:strike/>
          <w:color w:val="00B050"/>
          <w:szCs w:val="20"/>
          <w:lang w:eastAsia="pl-PL"/>
        </w:rPr>
      </w:pPr>
      <w:r w:rsidRPr="00060A4A">
        <w:rPr>
          <w:rFonts w:eastAsiaTheme="minorEastAsia"/>
          <w:szCs w:val="20"/>
          <w:lang w:eastAsia="pl-PL"/>
        </w:rPr>
        <w:t>dla szkód w środowisku –</w:t>
      </w:r>
      <w:r w:rsidR="00927684">
        <w:rPr>
          <w:rFonts w:eastAsiaTheme="minorEastAsia"/>
          <w:b/>
          <w:bCs/>
          <w:szCs w:val="20"/>
          <w:lang w:eastAsia="pl-PL"/>
        </w:rPr>
        <w:t>10</w:t>
      </w:r>
      <w:r w:rsidRPr="00060A4A">
        <w:rPr>
          <w:rFonts w:eastAsiaTheme="minorEastAsia"/>
          <w:b/>
          <w:bCs/>
          <w:szCs w:val="20"/>
          <w:lang w:eastAsia="pl-PL"/>
        </w:rPr>
        <w:t xml:space="preserve">% wartości odszkodowania, nie mniej niż </w:t>
      </w:r>
      <w:r w:rsidR="0062533C" w:rsidRPr="00060A4A">
        <w:rPr>
          <w:rFonts w:eastAsiaTheme="minorEastAsia"/>
          <w:b/>
          <w:bCs/>
          <w:szCs w:val="20"/>
          <w:lang w:eastAsia="pl-PL"/>
        </w:rPr>
        <w:t xml:space="preserve">1 </w:t>
      </w:r>
      <w:r w:rsidRPr="00060A4A">
        <w:rPr>
          <w:rFonts w:eastAsiaTheme="minorEastAsia"/>
          <w:b/>
          <w:bCs/>
          <w:szCs w:val="20"/>
          <w:lang w:eastAsia="pl-PL"/>
        </w:rPr>
        <w:t>000,00</w:t>
      </w:r>
    </w:p>
    <w:p w14:paraId="449BC57B" w14:textId="4B59E739" w:rsidR="001E3572" w:rsidRPr="00060A4A" w:rsidRDefault="001E3572" w:rsidP="00CD7B47">
      <w:pPr>
        <w:numPr>
          <w:ilvl w:val="0"/>
          <w:numId w:val="21"/>
        </w:numPr>
        <w:spacing w:after="0" w:line="276" w:lineRule="auto"/>
        <w:jc w:val="both"/>
        <w:textAlignment w:val="baseline"/>
        <w:rPr>
          <w:rFonts w:eastAsiaTheme="minorEastAsia"/>
          <w:b/>
          <w:bCs/>
          <w:strike/>
          <w:color w:val="00B050"/>
          <w:szCs w:val="20"/>
          <w:lang w:eastAsia="pl-PL"/>
        </w:rPr>
      </w:pPr>
      <w:r w:rsidRPr="00060A4A">
        <w:rPr>
          <w:rFonts w:eastAsiaTheme="minorEastAsia"/>
          <w:szCs w:val="20"/>
          <w:lang w:eastAsia="pl-PL"/>
        </w:rPr>
        <w:t>dla czystych strat finansowych –</w:t>
      </w:r>
      <w:r w:rsidR="00927684">
        <w:rPr>
          <w:rFonts w:eastAsiaTheme="minorEastAsia"/>
          <w:szCs w:val="20"/>
          <w:lang w:eastAsia="pl-PL"/>
        </w:rPr>
        <w:t>10</w:t>
      </w:r>
      <w:r w:rsidRPr="00060A4A">
        <w:rPr>
          <w:rFonts w:eastAsiaTheme="minorEastAsia"/>
          <w:b/>
          <w:bCs/>
          <w:szCs w:val="20"/>
          <w:lang w:eastAsia="pl-PL"/>
        </w:rPr>
        <w:t>% wartości odszkodowania nie mniej niż</w:t>
      </w:r>
      <w:r w:rsidR="00927684">
        <w:rPr>
          <w:rFonts w:eastAsiaTheme="minorEastAsia"/>
          <w:b/>
          <w:bCs/>
          <w:szCs w:val="20"/>
          <w:lang w:eastAsia="pl-PL"/>
        </w:rPr>
        <w:t xml:space="preserve"> </w:t>
      </w:r>
      <w:r w:rsidRPr="00060A4A">
        <w:rPr>
          <w:rFonts w:eastAsiaTheme="minorEastAsia"/>
          <w:b/>
          <w:bCs/>
          <w:szCs w:val="20"/>
          <w:lang w:eastAsia="pl-PL"/>
        </w:rPr>
        <w:t xml:space="preserve">1 000,00 zł </w:t>
      </w:r>
      <w:bookmarkEnd w:id="67"/>
    </w:p>
    <w:p w14:paraId="26F3D16F" w14:textId="77777777" w:rsidR="001E3572" w:rsidRPr="00060A4A" w:rsidRDefault="001E3572" w:rsidP="004D47C5">
      <w:pPr>
        <w:spacing w:after="0" w:line="276" w:lineRule="auto"/>
        <w:ind w:left="708"/>
        <w:jc w:val="both"/>
        <w:textAlignment w:val="baseline"/>
        <w:rPr>
          <w:rFonts w:eastAsiaTheme="minorEastAsia"/>
          <w:szCs w:val="20"/>
          <w:lang w:eastAsia="pl-PL"/>
        </w:rPr>
      </w:pPr>
      <w:r w:rsidRPr="00060A4A">
        <w:rPr>
          <w:rFonts w:eastAsiaTheme="minorEastAsia"/>
          <w:szCs w:val="20"/>
          <w:lang w:eastAsia="pl-PL"/>
        </w:rPr>
        <w:t>Przez pojęcie franszyzy redukcyjnej należy rozumieć ustaloną w umowie ubezpieczenia wartość, o jaką będzie pomniejszone wypłacone odszkodowanie.</w:t>
      </w:r>
    </w:p>
    <w:p w14:paraId="72B64951" w14:textId="77777777" w:rsidR="001E3572" w:rsidRDefault="001E3572" w:rsidP="004D47C5">
      <w:pPr>
        <w:spacing w:after="0" w:line="276" w:lineRule="auto"/>
        <w:ind w:left="708"/>
        <w:jc w:val="both"/>
        <w:textAlignment w:val="baseline"/>
        <w:rPr>
          <w:rFonts w:eastAsiaTheme="minorEastAsia"/>
          <w:szCs w:val="20"/>
          <w:lang w:eastAsia="pl-PL"/>
        </w:rPr>
      </w:pPr>
    </w:p>
    <w:p w14:paraId="562798E4" w14:textId="77777777" w:rsidR="001E3572" w:rsidRPr="00060A4A" w:rsidRDefault="001E3572" w:rsidP="00CD7B47">
      <w:pPr>
        <w:pStyle w:val="Akapitzlist"/>
        <w:numPr>
          <w:ilvl w:val="0"/>
          <w:numId w:val="26"/>
        </w:numPr>
        <w:spacing w:after="100" w:afterAutospacing="1" w:line="276" w:lineRule="auto"/>
        <w:jc w:val="both"/>
        <w:rPr>
          <w:rFonts w:eastAsiaTheme="minorEastAsia"/>
          <w:b/>
          <w:bCs/>
          <w:szCs w:val="20"/>
        </w:rPr>
      </w:pPr>
      <w:r w:rsidRPr="00060A4A">
        <w:rPr>
          <w:rFonts w:eastAsiaTheme="minorEastAsia"/>
          <w:b/>
          <w:bCs/>
          <w:szCs w:val="20"/>
        </w:rPr>
        <w:t xml:space="preserve">Zakres terytorialny </w:t>
      </w:r>
    </w:p>
    <w:p w14:paraId="48215565"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 xml:space="preserve">Ubezpieczeniem objęta jest odpowiedzialność cywilna Ubezpieczonego za szkody powstałe na terenie RP. Ochrona ubezpieczeniowa obejmuje roszczenia dochodzone </w:t>
      </w:r>
      <w:r w:rsidRPr="00060A4A">
        <w:rPr>
          <w:rFonts w:eastAsiaTheme="minorEastAsia"/>
          <w:szCs w:val="20"/>
        </w:rPr>
        <w:br/>
        <w:t>w oparciu o prawo polskie. Ubezpieczenie obejmuje wszystkie miejsca prowadzenia działalności bez konieczności ich każdorazowego zgłaszania ubezpieczycielowi.</w:t>
      </w:r>
    </w:p>
    <w:p w14:paraId="41D5D31E" w14:textId="44900A11"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W odniesieniu do szkód wyrządzonych w związku z odbywaniem przez pracowników podróży służbowych, zakres ochrony ubezpieczeniowej zostaje rozszerzony o szkody wyrządzone we wszystkich krajach świata (z wyłączeniem terytorium USA, Kanady, Australii) oraz dochodzone przez poszkodowanych w oparciu o dowolny system prawny i podlegających dowolnej jurysdykcji (z wyłączeniem terytorium USA, Kanady, Australii). </w:t>
      </w:r>
    </w:p>
    <w:p w14:paraId="4310EE0E" w14:textId="77777777" w:rsidR="001E3572" w:rsidRPr="00060A4A" w:rsidRDefault="001E3572" w:rsidP="004D47C5">
      <w:pPr>
        <w:spacing w:after="0" w:line="276" w:lineRule="auto"/>
        <w:ind w:left="720"/>
        <w:jc w:val="both"/>
        <w:textAlignment w:val="baseline"/>
        <w:rPr>
          <w:rFonts w:eastAsiaTheme="minorEastAsia"/>
          <w:b/>
          <w:bCs/>
          <w:szCs w:val="20"/>
          <w:lang w:eastAsia="pl-PL"/>
        </w:rPr>
      </w:pPr>
    </w:p>
    <w:p w14:paraId="7B8965D9" w14:textId="77777777" w:rsidR="001E3572" w:rsidRPr="00060A4A" w:rsidRDefault="001E3572" w:rsidP="00CD7B47">
      <w:pPr>
        <w:pStyle w:val="Akapitzlist"/>
        <w:numPr>
          <w:ilvl w:val="0"/>
          <w:numId w:val="26"/>
        </w:numPr>
        <w:spacing w:after="100" w:afterAutospacing="1" w:line="276" w:lineRule="auto"/>
        <w:jc w:val="both"/>
        <w:rPr>
          <w:rFonts w:eastAsiaTheme="minorEastAsia"/>
          <w:b/>
          <w:bCs/>
          <w:szCs w:val="20"/>
        </w:rPr>
      </w:pPr>
      <w:r w:rsidRPr="00060A4A">
        <w:rPr>
          <w:rFonts w:eastAsiaTheme="minorEastAsia"/>
          <w:b/>
          <w:bCs/>
          <w:szCs w:val="20"/>
        </w:rPr>
        <w:t xml:space="preserve">Definicja szkody </w:t>
      </w:r>
    </w:p>
    <w:p w14:paraId="61154312"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 xml:space="preserve">Przez „szkodę osobową” rozumie się śmierć, uszkodzenie ciała lub rozstrój zdrowia, w tym także utracone korzyści poszkodowanego, które mógłby osiągnąć, gdyby szkody nie doznał. </w:t>
      </w:r>
    </w:p>
    <w:p w14:paraId="07BAF284"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lastRenderedPageBreak/>
        <w:t xml:space="preserve">Przez „szkodę rzeczową” rozumie się utratę rzeczy/mienia (niewynikającą z jej zniszczenia lub uszkodzenia), zniszczenie lub uszkodzenie rzeczy/mienia, w tym także utracone korzyści poszkodowanego, które mógłby osiągnąć, gdyby nie nastąpiła utrata, zniszczenie lub uszkodzenie rzeczy/ mienia. </w:t>
      </w:r>
    </w:p>
    <w:p w14:paraId="29F677CA"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r w:rsidRPr="00060A4A">
        <w:rPr>
          <w:rFonts w:eastAsiaTheme="minorEastAsia"/>
          <w:szCs w:val="20"/>
        </w:rPr>
        <w:t xml:space="preserve">Przez „czyste straty finansowe” rozumie się szkody niewynikające ze szkód na rzeczy/mieniu ani na osobie. </w:t>
      </w:r>
    </w:p>
    <w:p w14:paraId="6F5E3EF2" w14:textId="77777777" w:rsidR="001E3572" w:rsidRPr="00060A4A" w:rsidRDefault="001E3572" w:rsidP="004D47C5">
      <w:pPr>
        <w:tabs>
          <w:tab w:val="left" w:pos="1080"/>
        </w:tabs>
        <w:suppressAutoHyphens/>
        <w:spacing w:after="0" w:line="276" w:lineRule="auto"/>
        <w:ind w:left="708"/>
        <w:jc w:val="both"/>
        <w:rPr>
          <w:rFonts w:eastAsiaTheme="minorEastAsia"/>
          <w:szCs w:val="20"/>
        </w:rPr>
      </w:pPr>
    </w:p>
    <w:p w14:paraId="0DA1BD75" w14:textId="77777777" w:rsidR="001E3572" w:rsidRPr="00060A4A" w:rsidRDefault="001E3572" w:rsidP="00CD7B47">
      <w:pPr>
        <w:pStyle w:val="Akapitzlist"/>
        <w:numPr>
          <w:ilvl w:val="0"/>
          <w:numId w:val="26"/>
        </w:numPr>
        <w:tabs>
          <w:tab w:val="left" w:pos="1080"/>
        </w:tabs>
        <w:suppressAutoHyphens/>
        <w:spacing w:after="0" w:afterAutospacing="1" w:line="276" w:lineRule="auto"/>
        <w:ind w:left="708"/>
        <w:jc w:val="both"/>
        <w:rPr>
          <w:rFonts w:eastAsiaTheme="minorEastAsia"/>
          <w:szCs w:val="20"/>
        </w:rPr>
      </w:pPr>
      <w:r w:rsidRPr="00060A4A">
        <w:rPr>
          <w:rFonts w:eastAsiaTheme="minorEastAsia"/>
          <w:b/>
          <w:bCs/>
          <w:szCs w:val="20"/>
        </w:rPr>
        <w:t xml:space="preserve">Czasowy zakres ochrony </w:t>
      </w:r>
    </w:p>
    <w:p w14:paraId="1C159113" w14:textId="3CCCC9AC" w:rsidR="0062533C" w:rsidRDefault="001E3572" w:rsidP="004D47C5">
      <w:pPr>
        <w:pStyle w:val="Akapitzlist"/>
        <w:tabs>
          <w:tab w:val="left" w:pos="1080"/>
        </w:tabs>
        <w:suppressAutoHyphens/>
        <w:spacing w:after="0" w:afterAutospacing="1" w:line="276" w:lineRule="auto"/>
        <w:ind w:left="708"/>
        <w:jc w:val="both"/>
        <w:rPr>
          <w:rFonts w:eastAsiaTheme="minorEastAsia"/>
          <w:szCs w:val="20"/>
        </w:rPr>
      </w:pPr>
      <w:r w:rsidRPr="00060A4A">
        <w:rPr>
          <w:rFonts w:eastAsiaTheme="minorEastAsia"/>
          <w:szCs w:val="20"/>
        </w:rPr>
        <w:t>Ochroną będą objęte szkody osobowe, rzeczowe oraz czyste straty finansowe, do których doszło w okresie ubezpieczenia i z tytułu których zgłoszono roszczenia przed upływem terminu przedawnienia. </w:t>
      </w:r>
    </w:p>
    <w:p w14:paraId="704FE423" w14:textId="753AA436" w:rsidR="00F3389F" w:rsidRPr="00F3389F" w:rsidRDefault="00F3389F" w:rsidP="00CD7B47">
      <w:pPr>
        <w:pStyle w:val="Akapitzlist"/>
        <w:numPr>
          <w:ilvl w:val="0"/>
          <w:numId w:val="26"/>
        </w:numPr>
        <w:tabs>
          <w:tab w:val="left" w:pos="1080"/>
        </w:tabs>
        <w:suppressAutoHyphens/>
        <w:spacing w:afterAutospacing="1"/>
        <w:rPr>
          <w:rFonts w:eastAsiaTheme="minorEastAsia"/>
          <w:b/>
          <w:bCs/>
          <w:szCs w:val="20"/>
        </w:rPr>
      </w:pPr>
      <w:r w:rsidRPr="00F3389F">
        <w:rPr>
          <w:rFonts w:eastAsiaTheme="minorEastAsia"/>
          <w:b/>
          <w:bCs/>
          <w:szCs w:val="20"/>
        </w:rPr>
        <w:t>Wymagania dodatkowe</w:t>
      </w:r>
    </w:p>
    <w:p w14:paraId="43F00C79" w14:textId="77777777" w:rsidR="00F3389F" w:rsidRPr="00F3389F" w:rsidRDefault="00F3389F" w:rsidP="00F3389F">
      <w:pPr>
        <w:pStyle w:val="Akapitzlist"/>
        <w:spacing w:afterAutospacing="1"/>
        <w:rPr>
          <w:rFonts w:eastAsiaTheme="minorEastAsia"/>
          <w:szCs w:val="20"/>
        </w:rPr>
      </w:pPr>
      <w:r w:rsidRPr="00F3389F">
        <w:rPr>
          <w:rFonts w:eastAsiaTheme="minorEastAsia"/>
          <w:szCs w:val="20"/>
        </w:rPr>
        <w:t>Jeżeli Warunki Ubezpieczenia w jakimkolwiek zapisie:</w:t>
      </w:r>
    </w:p>
    <w:p w14:paraId="6B1B5E3D"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Stanowią, iż w przypadku samodzielnego uznania i/lub zaspokojenia roszczenia poszkodowanego przez Ubezpieczającego, ubezpieczyciel będzie zwolniony </w:t>
      </w:r>
      <w:r w:rsidRPr="00F3389F">
        <w:rPr>
          <w:rFonts w:eastAsiaTheme="minorEastAsia"/>
          <w:szCs w:val="20"/>
        </w:rPr>
        <w:br/>
        <w:t>z obowiązku świadczenia,  </w:t>
      </w:r>
    </w:p>
    <w:p w14:paraId="13FB33AA"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Uzależniają udzielanie ochrony ubezpieczeniowej (lub zwalniają ubezpieczyciela  </w:t>
      </w:r>
      <w:r w:rsidRPr="00F3389F">
        <w:rPr>
          <w:rFonts w:eastAsiaTheme="minorEastAsia"/>
          <w:szCs w:val="20"/>
        </w:rPr>
        <w:br/>
        <w:t>z odpowiedzialności) od realizacji zaleceń Ubezpieczyciela dotyczących okoliczności szczególnie niebezpiecznych,  </w:t>
      </w:r>
    </w:p>
    <w:p w14:paraId="26F9AAA5"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Przewidują wyłączenie lub ograniczenie odpowiedzialności ubezpieczyciela za szkody wyrządzone osobom bliskim wobec Ubezpieczonego / Ubezpieczającego / osób objętych ubezpieczeniem,  </w:t>
      </w:r>
    </w:p>
    <w:p w14:paraId="53144406"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powstałe wskutek naruszenia przepisów (np. p.poż, bhp, branżowe), </w:t>
      </w:r>
    </w:p>
    <w:p w14:paraId="4B8269FA"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Wyłączają lub ograniczają ochronę w postaci wymogu posiadania przez maszyny, urządzenia i pojazdy aktualnych badań technicznych (innego rodzaju okresowych badań wynikających z przepisów prawa) jako warunku udzielania ochrony ubezpieczeniowej, </w:t>
      </w:r>
    </w:p>
    <w:p w14:paraId="652886D1"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powstałe w wyniku użycia sprzętu lub urządzeń w złym stanie technicznym, lub </w:t>
      </w:r>
      <w:r w:rsidRPr="00F3389F">
        <w:rPr>
          <w:rFonts w:eastAsiaTheme="minorEastAsia"/>
          <w:szCs w:val="20"/>
        </w:rPr>
        <w:br/>
        <w:t xml:space="preserve">o niewłaściwych ze względu na wymogi techniczne lub technologiczne parametrach </w:t>
      </w:r>
    </w:p>
    <w:p w14:paraId="5EC8E873"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wyrządzone pod wpływem alkoholu, po użyciu narkotyków lub innych środków odurzających w rozumieniu przepisów o przeciwdziałaniu narkomanii </w:t>
      </w:r>
    </w:p>
    <w:p w14:paraId="5C8A6C87"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związane z posiadaniem, użytkowaniem zbiorników wody stojącej (w tym zbiorników retencyjnych/ hydrotechnicznych) </w:t>
      </w:r>
    </w:p>
    <w:p w14:paraId="45724E56"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w:t>
      </w:r>
      <w:r w:rsidRPr="00F3389F">
        <w:rPr>
          <w:rFonts w:eastAsiaTheme="minorEastAsia"/>
          <w:szCs w:val="20"/>
        </w:rPr>
        <w:br/>
        <w:t>w dziełach sztuki, rzeczach/ budynkach o charakterze zabytkowym, biżuterii, zbiorach, kolekcjach , wartościach i znakach pieniężnych  </w:t>
      </w:r>
    </w:p>
    <w:p w14:paraId="4D34042C" w14:textId="77777777" w:rsidR="00F3389F" w:rsidRPr="00F3389F" w:rsidRDefault="00F3389F" w:rsidP="00CD7B47">
      <w:pPr>
        <w:pStyle w:val="Akapitzlist"/>
        <w:numPr>
          <w:ilvl w:val="0"/>
          <w:numId w:val="20"/>
        </w:numPr>
        <w:tabs>
          <w:tab w:val="clear" w:pos="1068"/>
          <w:tab w:val="left" w:pos="1080"/>
        </w:tabs>
        <w:suppressAutoHyphens/>
        <w:spacing w:afterAutospacing="1"/>
        <w:rPr>
          <w:rFonts w:eastAsiaTheme="minorEastAsia"/>
          <w:b/>
          <w:bCs/>
          <w:szCs w:val="20"/>
          <w:u w:val="single"/>
        </w:rPr>
      </w:pPr>
      <w:r w:rsidRPr="00F3389F">
        <w:rPr>
          <w:rFonts w:eastAsiaTheme="minorEastAsia"/>
          <w:szCs w:val="20"/>
        </w:rPr>
        <w:t xml:space="preserve">Przewidują wyłączenie lub ograniczenie odpowiedzialności ubezpieczyciela za szkody powstałe podczas lub wskutek przeprowadzanych prac modernizacyjnych, montażowych, wykończeniowych budowlanych, remontowych, itp. także z użyciem wszelkiego rodzaju maszyn i urządzeń, w tym powodujących drgania/wibracje. </w:t>
      </w:r>
    </w:p>
    <w:p w14:paraId="5F90D809" w14:textId="77777777" w:rsidR="00F3389F" w:rsidRPr="00F3389F" w:rsidRDefault="00F3389F" w:rsidP="00F3389F">
      <w:pPr>
        <w:pStyle w:val="Akapitzlist"/>
        <w:tabs>
          <w:tab w:val="left" w:pos="1080"/>
        </w:tabs>
        <w:suppressAutoHyphens/>
        <w:spacing w:afterAutospacing="1"/>
        <w:rPr>
          <w:rFonts w:eastAsiaTheme="minorEastAsia"/>
          <w:szCs w:val="20"/>
        </w:rPr>
      </w:pPr>
      <w:r w:rsidRPr="00F3389F">
        <w:rPr>
          <w:rFonts w:eastAsiaTheme="minorEastAsia"/>
          <w:szCs w:val="20"/>
        </w:rPr>
        <w:t>to takie zapisy nie mają zastosowania. </w:t>
      </w:r>
    </w:p>
    <w:p w14:paraId="3D13B42F" w14:textId="77777777" w:rsidR="00F3389F" w:rsidRPr="00060A4A" w:rsidRDefault="00F3389F" w:rsidP="004D47C5">
      <w:pPr>
        <w:pStyle w:val="Akapitzlist"/>
        <w:tabs>
          <w:tab w:val="left" w:pos="1080"/>
        </w:tabs>
        <w:suppressAutoHyphens/>
        <w:spacing w:after="0" w:afterAutospacing="1" w:line="276" w:lineRule="auto"/>
        <w:ind w:left="708"/>
        <w:jc w:val="both"/>
        <w:rPr>
          <w:rFonts w:eastAsiaTheme="minorEastAsia"/>
          <w:szCs w:val="20"/>
        </w:rPr>
      </w:pPr>
    </w:p>
    <w:p w14:paraId="12003CA7" w14:textId="77777777" w:rsidR="001E3572" w:rsidRPr="00060A4A" w:rsidRDefault="001E3572" w:rsidP="004D47C5">
      <w:pPr>
        <w:pStyle w:val="Akapitzlist"/>
        <w:tabs>
          <w:tab w:val="left" w:pos="1080"/>
        </w:tabs>
        <w:suppressAutoHyphens/>
        <w:spacing w:after="0" w:afterAutospacing="1" w:line="276" w:lineRule="auto"/>
        <w:ind w:left="708"/>
        <w:jc w:val="both"/>
        <w:rPr>
          <w:szCs w:val="20"/>
          <w:lang w:eastAsia="pl-PL"/>
        </w:rPr>
      </w:pPr>
    </w:p>
    <w:p w14:paraId="2E237FB4" w14:textId="77777777" w:rsidR="001E3572" w:rsidRPr="00060A4A" w:rsidRDefault="001E3572" w:rsidP="00CD7B47">
      <w:pPr>
        <w:pStyle w:val="Akapitzlist"/>
        <w:numPr>
          <w:ilvl w:val="0"/>
          <w:numId w:val="26"/>
        </w:numPr>
        <w:pBdr>
          <w:top w:val="single" w:sz="4" w:space="1" w:color="auto"/>
          <w:left w:val="single" w:sz="4" w:space="4" w:color="auto"/>
          <w:bottom w:val="single" w:sz="4" w:space="1" w:color="auto"/>
          <w:right w:val="single" w:sz="4" w:space="4" w:color="auto"/>
          <w:between w:val="single" w:sz="4" w:space="1" w:color="auto"/>
          <w:bar w:val="single" w:sz="4" w:color="auto"/>
        </w:pBdr>
        <w:spacing w:after="100" w:afterAutospacing="1" w:line="276" w:lineRule="auto"/>
        <w:jc w:val="both"/>
        <w:rPr>
          <w:szCs w:val="20"/>
        </w:rPr>
      </w:pPr>
      <w:r w:rsidRPr="00060A4A">
        <w:rPr>
          <w:rFonts w:eastAsiaTheme="minorEastAsia"/>
          <w:b/>
          <w:bCs/>
          <w:szCs w:val="20"/>
        </w:rPr>
        <w:t>KLAUZULE OBLIGATORYJNE</w:t>
      </w:r>
    </w:p>
    <w:p w14:paraId="22E6D63D" w14:textId="77777777" w:rsidR="001E3572" w:rsidRPr="00060A4A" w:rsidRDefault="001E3572" w:rsidP="004D47C5">
      <w:pPr>
        <w:pStyle w:val="Akapitzlist"/>
        <w:spacing w:after="100" w:afterAutospacing="1" w:line="276" w:lineRule="auto"/>
        <w:jc w:val="both"/>
        <w:rPr>
          <w:szCs w:val="20"/>
        </w:rPr>
      </w:pPr>
    </w:p>
    <w:p w14:paraId="0CB59E55" w14:textId="77777777" w:rsidR="001E3572" w:rsidRPr="00060A4A" w:rsidRDefault="001E3572" w:rsidP="00CD7B47">
      <w:pPr>
        <w:pStyle w:val="Akapitzlist"/>
        <w:numPr>
          <w:ilvl w:val="0"/>
          <w:numId w:val="22"/>
        </w:numPr>
        <w:tabs>
          <w:tab w:val="left" w:pos="1080"/>
        </w:tabs>
        <w:suppressAutoHyphens/>
        <w:spacing w:after="0" w:line="276" w:lineRule="auto"/>
        <w:jc w:val="both"/>
        <w:rPr>
          <w:rFonts w:eastAsiaTheme="minorEastAsia"/>
          <w:vanish/>
          <w:szCs w:val="20"/>
        </w:rPr>
      </w:pPr>
    </w:p>
    <w:p w14:paraId="2E87D0E3" w14:textId="77777777" w:rsidR="001E3572" w:rsidRPr="00060A4A" w:rsidRDefault="001E3572" w:rsidP="00CD7B47">
      <w:pPr>
        <w:pStyle w:val="Akapitzlist"/>
        <w:numPr>
          <w:ilvl w:val="0"/>
          <w:numId w:val="22"/>
        </w:numPr>
        <w:tabs>
          <w:tab w:val="left" w:pos="1080"/>
        </w:tabs>
        <w:suppressAutoHyphens/>
        <w:spacing w:after="0" w:line="276" w:lineRule="auto"/>
        <w:jc w:val="both"/>
        <w:rPr>
          <w:rFonts w:eastAsiaTheme="minorEastAsia"/>
          <w:vanish/>
          <w:szCs w:val="20"/>
        </w:rPr>
      </w:pPr>
    </w:p>
    <w:p w14:paraId="2B655C2C" w14:textId="77777777" w:rsidR="001E3572" w:rsidRPr="00060A4A" w:rsidRDefault="001E3572" w:rsidP="00CD7B47">
      <w:pPr>
        <w:pStyle w:val="Akapitzlist"/>
        <w:numPr>
          <w:ilvl w:val="0"/>
          <w:numId w:val="22"/>
        </w:numPr>
        <w:tabs>
          <w:tab w:val="left" w:pos="1080"/>
        </w:tabs>
        <w:suppressAutoHyphens/>
        <w:spacing w:after="0" w:line="276" w:lineRule="auto"/>
        <w:jc w:val="both"/>
        <w:rPr>
          <w:rFonts w:eastAsiaTheme="minorEastAsia"/>
          <w:vanish/>
          <w:szCs w:val="20"/>
        </w:rPr>
      </w:pPr>
    </w:p>
    <w:p w14:paraId="6A8DD74D" w14:textId="77777777" w:rsidR="001E3572" w:rsidRPr="00060A4A" w:rsidRDefault="001E3572" w:rsidP="00CD7B47">
      <w:pPr>
        <w:pStyle w:val="Akapitzlist"/>
        <w:numPr>
          <w:ilvl w:val="0"/>
          <w:numId w:val="22"/>
        </w:numPr>
        <w:tabs>
          <w:tab w:val="left" w:pos="1080"/>
        </w:tabs>
        <w:suppressAutoHyphens/>
        <w:spacing w:after="0" w:line="276" w:lineRule="auto"/>
        <w:jc w:val="both"/>
        <w:rPr>
          <w:rFonts w:eastAsiaTheme="minorEastAsia"/>
          <w:vanish/>
          <w:szCs w:val="20"/>
        </w:rPr>
      </w:pPr>
    </w:p>
    <w:p w14:paraId="5E89A493" w14:textId="77777777" w:rsidR="001E3572" w:rsidRPr="00060A4A"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Klauzula obowiązku monitorowania płatności składki </w:t>
      </w:r>
    </w:p>
    <w:p w14:paraId="617B820D"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lastRenderedPageBreak/>
        <w:t xml:space="preserve">Uzgadnia się, że nieopłacenie składki (lub raty składki) w pierwszym uzgodnionym terminie nie powoduje rozwiązania umowy i/ lub braku odpowiedzialności Ubezpieczyciela. Ubezpieczyciel wyznaczy kolejny termin płatności składki, nie krótszy niż 14 dni, powiadamiając jednocześnie Ubezpieczającego o tym fakcie. Brak płatności składki (lub raty składki) w drugim uzgodnionym terminie powoduje brak odpowiedzialności w stosunku do tego Ubezpieczonego lub tego mienia, na które przypadała niezapłacona składka. </w:t>
      </w:r>
    </w:p>
    <w:p w14:paraId="5A392714"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p>
    <w:p w14:paraId="5D9D1BDB" w14:textId="77777777" w:rsidR="001E3572" w:rsidRPr="00060A4A" w:rsidRDefault="001E3572" w:rsidP="00CD7B47">
      <w:pPr>
        <w:numPr>
          <w:ilvl w:val="1"/>
          <w:numId w:val="22"/>
        </w:numPr>
        <w:spacing w:after="0" w:line="276" w:lineRule="auto"/>
        <w:jc w:val="both"/>
        <w:textAlignment w:val="baseline"/>
        <w:rPr>
          <w:rFonts w:eastAsiaTheme="minorEastAsia"/>
          <w:b/>
          <w:bCs/>
          <w:szCs w:val="20"/>
          <w:lang w:eastAsia="pl-PL"/>
        </w:rPr>
      </w:pPr>
      <w:r w:rsidRPr="00060A4A">
        <w:rPr>
          <w:rFonts w:eastAsiaTheme="minorEastAsia"/>
          <w:b/>
          <w:bCs/>
          <w:szCs w:val="20"/>
          <w:lang w:eastAsia="pl-PL"/>
        </w:rPr>
        <w:t>Klauzula dotycząca rozstrzygania sporów</w:t>
      </w:r>
    </w:p>
    <w:p w14:paraId="6F42887B"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xml:space="preserve">Dla sporów wynikłych z istnienia niniejszej umowy właściwym będzie Sąd siedziby Ubezpieczonego. </w:t>
      </w:r>
    </w:p>
    <w:p w14:paraId="667AD469" w14:textId="77777777" w:rsidR="001E3572" w:rsidRPr="00060A4A" w:rsidRDefault="001E3572" w:rsidP="004D47C5">
      <w:pPr>
        <w:spacing w:after="0" w:line="276" w:lineRule="auto"/>
        <w:ind w:left="1080"/>
        <w:jc w:val="both"/>
        <w:textAlignment w:val="baseline"/>
        <w:rPr>
          <w:rFonts w:eastAsiaTheme="minorEastAsia"/>
          <w:szCs w:val="20"/>
          <w:lang w:eastAsia="pl-PL"/>
        </w:rPr>
      </w:pPr>
    </w:p>
    <w:p w14:paraId="78CFF03F" w14:textId="77777777" w:rsidR="001E3572" w:rsidRPr="00060A4A" w:rsidRDefault="001E3572" w:rsidP="00CD7B47">
      <w:pPr>
        <w:numPr>
          <w:ilvl w:val="1"/>
          <w:numId w:val="22"/>
        </w:numPr>
        <w:spacing w:after="0" w:line="276" w:lineRule="auto"/>
        <w:jc w:val="both"/>
        <w:textAlignment w:val="baseline"/>
        <w:rPr>
          <w:rFonts w:eastAsiaTheme="minorEastAsia"/>
          <w:b/>
          <w:bCs/>
          <w:szCs w:val="20"/>
          <w:lang w:eastAsia="pl-PL"/>
        </w:rPr>
      </w:pPr>
      <w:r w:rsidRPr="00060A4A">
        <w:rPr>
          <w:rFonts w:eastAsiaTheme="minorEastAsia"/>
          <w:b/>
          <w:bCs/>
          <w:szCs w:val="20"/>
          <w:lang w:eastAsia="pl-PL"/>
        </w:rPr>
        <w:t>Klauzula zniesienia regresu</w:t>
      </w:r>
    </w:p>
    <w:p w14:paraId="5C40A7FB" w14:textId="679C7947" w:rsidR="001E3572" w:rsidRPr="00060A4A" w:rsidRDefault="001E3572" w:rsidP="004D47C5">
      <w:pPr>
        <w:pStyle w:val="Akapitzlist"/>
        <w:tabs>
          <w:tab w:val="left" w:pos="1080"/>
        </w:tabs>
        <w:suppressAutoHyphens/>
        <w:spacing w:after="0" w:line="276" w:lineRule="auto"/>
        <w:jc w:val="both"/>
        <w:rPr>
          <w:rFonts w:eastAsiaTheme="minorEastAsia"/>
          <w:strike/>
          <w:color w:val="00B050"/>
          <w:szCs w:val="20"/>
          <w:lang w:eastAsia="pl-PL"/>
        </w:rPr>
      </w:pPr>
      <w:r w:rsidRPr="00060A4A">
        <w:rPr>
          <w:rFonts w:eastAsiaTheme="minorEastAsia"/>
          <w:szCs w:val="20"/>
          <w:lang w:eastAsia="pl-PL"/>
        </w:rPr>
        <w:t>W oparciu o art. 828 par 1 kc, strony postanawiają, że na Ubezpieczyciela nie przechodzą roszczenia Ubezpieczonego przeciwko pracownikom, osobom zatrudnionym przez Ubezpieczonego na podstawie umów cywilnoprawnych, a także mianowania, powołania, wyboru lub spółdzielczej umowy o pracę, chyba że sprawca wyrządził szkodę umyślnie.</w:t>
      </w:r>
    </w:p>
    <w:p w14:paraId="37793535" w14:textId="77777777" w:rsidR="001E3572" w:rsidRPr="00060A4A" w:rsidRDefault="001E3572" w:rsidP="004D47C5">
      <w:pPr>
        <w:spacing w:after="0" w:line="276" w:lineRule="auto"/>
        <w:ind w:left="1080"/>
        <w:jc w:val="both"/>
        <w:textAlignment w:val="baseline"/>
        <w:rPr>
          <w:rFonts w:eastAsiaTheme="minorEastAsia"/>
          <w:szCs w:val="20"/>
          <w:lang w:eastAsia="pl-PL"/>
        </w:rPr>
      </w:pPr>
    </w:p>
    <w:p w14:paraId="3FFAF0BF" w14:textId="77777777" w:rsidR="001E3572" w:rsidRPr="00060A4A" w:rsidRDefault="001E3572" w:rsidP="00CD7B47">
      <w:pPr>
        <w:numPr>
          <w:ilvl w:val="1"/>
          <w:numId w:val="22"/>
        </w:numPr>
        <w:spacing w:after="0" w:line="276" w:lineRule="auto"/>
        <w:jc w:val="both"/>
        <w:textAlignment w:val="baseline"/>
        <w:rPr>
          <w:rFonts w:eastAsiaTheme="minorEastAsia"/>
          <w:b/>
          <w:bCs/>
          <w:szCs w:val="20"/>
          <w:lang w:eastAsia="pl-PL"/>
        </w:rPr>
      </w:pPr>
      <w:r w:rsidRPr="00060A4A">
        <w:rPr>
          <w:rFonts w:eastAsiaTheme="minorEastAsia"/>
          <w:b/>
          <w:bCs/>
          <w:szCs w:val="20"/>
          <w:lang w:eastAsia="pl-PL"/>
        </w:rPr>
        <w:t>Klauzula ratalna</w:t>
      </w:r>
    </w:p>
    <w:p w14:paraId="18F29599"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W przypadku rozłożenia płatności składki na raty, z chwilą uznania przez Ubezpieczyciela roszczenia z tytułu szkody objętej ubezpieczeniem, Ubezpieczony nie może zostać zobowiązany do uregulowania pozostałej do zapłacenia części składki w terminach i na warunkach innych, niż określone w umowie ubezpieczenia. Jednocześnie z wypłaconego odszkodowania nie zostanie potrącona kwota odpowiadająca wysokości nieopłaconych rat składki.</w:t>
      </w:r>
    </w:p>
    <w:p w14:paraId="2D61C9A1"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p>
    <w:p w14:paraId="5925E12E" w14:textId="77777777" w:rsidR="001E3572" w:rsidRPr="00060A4A" w:rsidRDefault="001E3572" w:rsidP="00CD7B47">
      <w:pPr>
        <w:numPr>
          <w:ilvl w:val="1"/>
          <w:numId w:val="22"/>
        </w:numPr>
        <w:spacing w:after="0" w:line="276" w:lineRule="auto"/>
        <w:jc w:val="both"/>
        <w:textAlignment w:val="baseline"/>
        <w:rPr>
          <w:rFonts w:eastAsiaTheme="minorEastAsia"/>
          <w:b/>
          <w:bCs/>
          <w:szCs w:val="20"/>
          <w:lang w:eastAsia="pl-PL"/>
        </w:rPr>
      </w:pPr>
      <w:r w:rsidRPr="00060A4A">
        <w:rPr>
          <w:rFonts w:eastAsiaTheme="minorEastAsia"/>
          <w:b/>
          <w:bCs/>
          <w:szCs w:val="20"/>
          <w:lang w:eastAsia="pl-PL"/>
        </w:rPr>
        <w:t>Klauzula reprezentantów (dot. art. 827 k.c.)</w:t>
      </w:r>
    </w:p>
    <w:p w14:paraId="1D3C7DCD" w14:textId="45709F89" w:rsidR="001E3572" w:rsidRPr="00060A4A" w:rsidRDefault="001E3572" w:rsidP="00927684">
      <w:pPr>
        <w:pStyle w:val="Akapitzlist"/>
        <w:suppressAutoHyphens/>
        <w:spacing w:after="0" w:line="276" w:lineRule="auto"/>
        <w:jc w:val="both"/>
        <w:rPr>
          <w:rFonts w:eastAsiaTheme="minorEastAsia"/>
          <w:color w:val="00B050"/>
          <w:szCs w:val="20"/>
          <w:lang w:eastAsia="pl-PL"/>
        </w:rPr>
      </w:pPr>
      <w:r w:rsidRPr="00060A4A">
        <w:rPr>
          <w:rFonts w:eastAsiaTheme="minorEastAsia"/>
          <w:szCs w:val="20"/>
          <w:lang w:eastAsia="pl-PL"/>
        </w:rPr>
        <w:t>Ubezpieczyciel nie ponosi odpowiedzialności za szkody powstałe wskutek winy umyślnej reprezentantów Ubezpieczającego. Dla celów niniejszej umowy za reprezentantów Ubezpieczonego uważa się </w:t>
      </w:r>
      <w:r w:rsidR="00667DF0">
        <w:rPr>
          <w:rFonts w:eastAsiaTheme="minorEastAsia"/>
          <w:szCs w:val="20"/>
          <w:lang w:eastAsia="pl-PL"/>
        </w:rPr>
        <w:t>Burmistrza</w:t>
      </w:r>
      <w:r w:rsidRPr="00060A4A">
        <w:rPr>
          <w:rFonts w:eastAsiaTheme="minorEastAsia"/>
          <w:szCs w:val="20"/>
          <w:lang w:eastAsia="pl-PL"/>
        </w:rPr>
        <w:t xml:space="preserve">. Ochrona obejmuje szkody wyrządzone umyślnie przez pracowników podwykonawców Ubezpieczonego z prawem regresu do wysokości wypłaconego odszkodowania. Ochrona </w:t>
      </w:r>
      <w:r w:rsidR="00CF3874" w:rsidRPr="00060A4A">
        <w:rPr>
          <w:rFonts w:eastAsiaTheme="minorEastAsia"/>
          <w:szCs w:val="20"/>
          <w:lang w:eastAsia="pl-PL"/>
        </w:rPr>
        <w:t xml:space="preserve">wynikająca z niniejszej klauzuli </w:t>
      </w:r>
      <w:r w:rsidRPr="00060A4A">
        <w:rPr>
          <w:rFonts w:eastAsiaTheme="minorEastAsia"/>
          <w:szCs w:val="20"/>
          <w:lang w:eastAsia="pl-PL"/>
        </w:rPr>
        <w:t>nie obejmuje OC za czyste straty finansowe i OC za szkody wynikłe z przeniesienia chorób zakaźnych.</w:t>
      </w:r>
    </w:p>
    <w:p w14:paraId="34B2DE04"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r w:rsidRPr="00060A4A">
        <w:rPr>
          <w:rFonts w:eastAsiaTheme="minorEastAsia"/>
          <w:szCs w:val="20"/>
          <w:lang w:eastAsia="pl-PL"/>
        </w:rPr>
        <w:t> </w:t>
      </w:r>
    </w:p>
    <w:p w14:paraId="3976FC9A" w14:textId="77777777" w:rsidR="00927684" w:rsidRDefault="001E3572" w:rsidP="00CD7B47">
      <w:pPr>
        <w:numPr>
          <w:ilvl w:val="1"/>
          <w:numId w:val="22"/>
        </w:numPr>
        <w:spacing w:after="0" w:line="276" w:lineRule="auto"/>
        <w:jc w:val="both"/>
        <w:textAlignment w:val="baseline"/>
        <w:rPr>
          <w:rFonts w:eastAsiaTheme="minorEastAsia"/>
          <w:b/>
          <w:bCs/>
          <w:szCs w:val="20"/>
          <w:lang w:eastAsia="pl-PL"/>
        </w:rPr>
      </w:pPr>
      <w:r w:rsidRPr="00060A4A">
        <w:rPr>
          <w:rFonts w:eastAsiaTheme="minorEastAsia"/>
          <w:b/>
          <w:bCs/>
          <w:szCs w:val="20"/>
          <w:lang w:eastAsia="pl-PL"/>
        </w:rPr>
        <w:t>Klauzula niezawiadomienia w terminie o szkodzie  </w:t>
      </w:r>
    </w:p>
    <w:p w14:paraId="1D2EE7EE" w14:textId="06F36E2D" w:rsidR="00927684" w:rsidRPr="00927684" w:rsidRDefault="00927684" w:rsidP="00927684">
      <w:pPr>
        <w:spacing w:after="0" w:line="276" w:lineRule="auto"/>
        <w:ind w:left="720"/>
        <w:jc w:val="both"/>
        <w:textAlignment w:val="baseline"/>
        <w:rPr>
          <w:rFonts w:eastAsiaTheme="minorEastAsia"/>
          <w:szCs w:val="20"/>
          <w:lang w:eastAsia="pl-PL"/>
        </w:rPr>
      </w:pPr>
      <w:r w:rsidRPr="00927684">
        <w:rPr>
          <w:rFonts w:eastAsiaTheme="minorEastAsia"/>
          <w:szCs w:val="20"/>
          <w:lang w:eastAsia="pl-PL"/>
        </w:rPr>
        <w:t>Z zachowaniem pozostałych nie zmienionych niniejszą klauzulą postanowień ogólnych warunków ubezpieczenia (</w:t>
      </w:r>
      <w:r w:rsidR="0049039D">
        <w:rPr>
          <w:rFonts w:eastAsiaTheme="minorEastAsia"/>
          <w:szCs w:val="20"/>
          <w:lang w:eastAsia="pl-PL"/>
        </w:rPr>
        <w:t>OWU</w:t>
      </w:r>
      <w:r w:rsidRPr="00927684">
        <w:rPr>
          <w:rFonts w:eastAsiaTheme="minorEastAsia"/>
          <w:szCs w:val="20"/>
          <w:lang w:eastAsia="pl-PL"/>
        </w:rPr>
        <w:t>) oraz innych postanowień umowy ubezpieczenia, ustala się, że w razie niedotrzymania przez Ubezpieczającego lub Ubezpieczonego z winy umyślnej lub rażącego niedbalstwa obowiązku powiadomienia Ubezpieczyciela o zajściu wypadku</w:t>
      </w:r>
    </w:p>
    <w:p w14:paraId="2B845C45" w14:textId="1481EE02" w:rsidR="00927684" w:rsidRPr="00927684" w:rsidRDefault="00927684" w:rsidP="00927684">
      <w:pPr>
        <w:spacing w:after="0" w:line="276" w:lineRule="auto"/>
        <w:ind w:left="720"/>
        <w:jc w:val="both"/>
        <w:textAlignment w:val="baseline"/>
        <w:rPr>
          <w:rFonts w:eastAsiaTheme="minorEastAsia"/>
          <w:szCs w:val="20"/>
          <w:lang w:eastAsia="pl-PL"/>
        </w:rPr>
      </w:pPr>
      <w:r w:rsidRPr="00927684">
        <w:rPr>
          <w:rFonts w:eastAsiaTheme="minorEastAsia"/>
          <w:szCs w:val="20"/>
          <w:lang w:eastAsia="pl-PL"/>
        </w:rPr>
        <w:t xml:space="preserve">w wyznaczonym terminie, zapisane w umowie ubezpieczenia lub </w:t>
      </w:r>
      <w:r w:rsidR="0049039D">
        <w:rPr>
          <w:rFonts w:eastAsiaTheme="minorEastAsia"/>
          <w:szCs w:val="20"/>
          <w:lang w:eastAsia="pl-PL"/>
        </w:rPr>
        <w:t>OWU</w:t>
      </w:r>
      <w:r w:rsidRPr="00927684">
        <w:rPr>
          <w:rFonts w:eastAsiaTheme="minorEastAsia"/>
          <w:szCs w:val="20"/>
          <w:lang w:eastAsia="pl-PL"/>
        </w:rPr>
        <w:t xml:space="preserve"> skutki niezawiadomienia, mają zastosowania tylko i wyłącznie w sytuacji, kiedy niezawiadomienie </w:t>
      </w:r>
    </w:p>
    <w:p w14:paraId="4CFC104D" w14:textId="0FD48F7F" w:rsidR="001E3572" w:rsidRPr="00927684" w:rsidRDefault="00927684" w:rsidP="00927684">
      <w:pPr>
        <w:spacing w:after="0" w:line="276" w:lineRule="auto"/>
        <w:ind w:left="720"/>
        <w:jc w:val="both"/>
        <w:textAlignment w:val="baseline"/>
        <w:rPr>
          <w:rFonts w:eastAsiaTheme="minorEastAsia"/>
          <w:szCs w:val="20"/>
          <w:lang w:eastAsia="pl-PL"/>
        </w:rPr>
      </w:pPr>
      <w:r w:rsidRPr="00927684">
        <w:rPr>
          <w:rFonts w:eastAsiaTheme="minorEastAsia"/>
          <w:szCs w:val="20"/>
          <w:lang w:eastAsia="pl-PL"/>
        </w:rPr>
        <w:t>w terminie miało wpływ na ustalenie odpowiedzialności Ubezpieczyciela lub ustalenie wysokości odszkodowania.</w:t>
      </w:r>
    </w:p>
    <w:p w14:paraId="675CFF1E" w14:textId="445F774E" w:rsidR="00927684" w:rsidRPr="00927684" w:rsidRDefault="00927684" w:rsidP="00CD7B47">
      <w:pPr>
        <w:numPr>
          <w:ilvl w:val="1"/>
          <w:numId w:val="22"/>
        </w:numPr>
        <w:spacing w:after="0" w:line="276" w:lineRule="auto"/>
        <w:jc w:val="both"/>
        <w:textAlignment w:val="baseline"/>
        <w:rPr>
          <w:rFonts w:eastAsiaTheme="minorEastAsia"/>
          <w:szCs w:val="20"/>
          <w:lang w:eastAsia="pl-PL"/>
        </w:rPr>
      </w:pPr>
      <w:r w:rsidRPr="00927684">
        <w:rPr>
          <w:rFonts w:eastAsiaTheme="minorEastAsia"/>
          <w:b/>
          <w:bCs/>
          <w:szCs w:val="20"/>
          <w:lang w:eastAsia="pl-PL"/>
        </w:rPr>
        <w:t xml:space="preserve">KLAUZULA SANKCYJNA – </w:t>
      </w:r>
      <w:r w:rsidRPr="00927684">
        <w:rPr>
          <w:rFonts w:eastAsiaTheme="minorEastAsia"/>
          <w:szCs w:val="20"/>
          <w:lang w:eastAsia="pl-PL"/>
        </w:rPr>
        <w:t>w brzmieniu stosowanym/wymaganym przez wybranego Wykonawcę pod warunkiem, że zakres ograniczeń/wyłączeń odpowiedzialności nie będzie szerszy niż przedstawiony w poniższej treści:</w:t>
      </w:r>
      <w:r>
        <w:rPr>
          <w:rFonts w:eastAsiaTheme="minorEastAsia"/>
          <w:szCs w:val="20"/>
          <w:lang w:eastAsia="pl-PL"/>
        </w:rPr>
        <w:t xml:space="preserve"> </w:t>
      </w:r>
      <w:r w:rsidRPr="00927684">
        <w:rPr>
          <w:rFonts w:eastAsiaTheme="minorEastAsia"/>
          <w:szCs w:val="20"/>
          <w:lang w:eastAsia="pl-PL"/>
        </w:rPr>
        <w:t>Ubezpieczyciel nie świadczy ochrony ani nie wypłaci świadczenia w zakresie w jakim ochrona lub wypłata świadczenia naraziłyby Ubezpieczyciela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14:paraId="0B6424E2" w14:textId="77777777" w:rsidR="001E3572" w:rsidRPr="00060A4A" w:rsidRDefault="001E3572" w:rsidP="004D47C5">
      <w:pPr>
        <w:pStyle w:val="Akapitzlist"/>
        <w:tabs>
          <w:tab w:val="left" w:pos="1080"/>
        </w:tabs>
        <w:suppressAutoHyphens/>
        <w:spacing w:after="0" w:line="276" w:lineRule="auto"/>
        <w:jc w:val="both"/>
        <w:rPr>
          <w:rFonts w:eastAsiaTheme="minorEastAsia"/>
          <w:szCs w:val="20"/>
          <w:lang w:eastAsia="pl-PL"/>
        </w:rPr>
      </w:pPr>
    </w:p>
    <w:p w14:paraId="3E87AE3D" w14:textId="3100997D" w:rsidR="001E3572" w:rsidRPr="00667DF0" w:rsidRDefault="001E3572" w:rsidP="004468E2">
      <w:pPr>
        <w:pStyle w:val="Akapitzlist"/>
        <w:numPr>
          <w:ilvl w:val="0"/>
          <w:numId w:val="36"/>
        </w:numPr>
        <w:pBdr>
          <w:top w:val="single" w:sz="4" w:space="1" w:color="auto"/>
          <w:left w:val="single" w:sz="4" w:space="4" w:color="auto"/>
          <w:bottom w:val="single" w:sz="4" w:space="1" w:color="auto"/>
          <w:right w:val="single" w:sz="4" w:space="4" w:color="auto"/>
          <w:between w:val="single" w:sz="4" w:space="1" w:color="auto"/>
          <w:bar w:val="single" w:sz="4" w:color="auto"/>
        </w:pBdr>
        <w:suppressAutoHyphens/>
        <w:spacing w:after="0" w:line="276" w:lineRule="auto"/>
        <w:ind w:left="709" w:hanging="709"/>
        <w:jc w:val="both"/>
        <w:rPr>
          <w:rFonts w:eastAsiaTheme="minorEastAsia"/>
          <w:b/>
          <w:bCs/>
          <w:szCs w:val="20"/>
        </w:rPr>
      </w:pPr>
      <w:bookmarkStart w:id="68" w:name="_Hlk82765034"/>
      <w:r w:rsidRPr="00F3389F">
        <w:rPr>
          <w:rFonts w:eastAsiaTheme="minorEastAsia"/>
          <w:b/>
          <w:bCs/>
          <w:szCs w:val="20"/>
          <w:u w:val="single"/>
        </w:rPr>
        <w:lastRenderedPageBreak/>
        <w:t>KLAUZULE FAKULTATYWNE</w:t>
      </w:r>
      <w:r w:rsidR="00667DF0">
        <w:rPr>
          <w:rFonts w:eastAsiaTheme="minorEastAsia"/>
          <w:b/>
          <w:bCs/>
          <w:szCs w:val="20"/>
        </w:rPr>
        <w:t xml:space="preserve"> - </w:t>
      </w:r>
      <w:r w:rsidR="00667DF0" w:rsidRPr="00667DF0">
        <w:rPr>
          <w:rFonts w:eastAsiaTheme="minorEastAsia"/>
          <w:b/>
          <w:bCs/>
          <w:szCs w:val="20"/>
        </w:rPr>
        <w:t xml:space="preserve">brak akceptacji nie spowoduje odrzucenia oferty, </w:t>
      </w:r>
      <w:r w:rsidR="00A961D8" w:rsidRPr="00667DF0">
        <w:rPr>
          <w:rFonts w:eastAsiaTheme="minorEastAsia"/>
          <w:b/>
          <w:bCs/>
          <w:szCs w:val="20"/>
        </w:rPr>
        <w:t>ma,</w:t>
      </w:r>
      <w:r w:rsidR="00667DF0" w:rsidRPr="00667DF0">
        <w:rPr>
          <w:rFonts w:eastAsiaTheme="minorEastAsia"/>
          <w:b/>
          <w:bCs/>
          <w:szCs w:val="20"/>
        </w:rPr>
        <w:t xml:space="preserve"> jednakże wpływ na jej ocenę</w:t>
      </w:r>
    </w:p>
    <w:p w14:paraId="4AE13F80" w14:textId="77777777" w:rsidR="001E3572" w:rsidRPr="00060A4A" w:rsidRDefault="001E3572" w:rsidP="004D47C5">
      <w:pPr>
        <w:pStyle w:val="Akapitzlist"/>
        <w:spacing w:after="100" w:afterAutospacing="1" w:line="276" w:lineRule="auto"/>
        <w:ind w:left="708"/>
        <w:jc w:val="both"/>
        <w:rPr>
          <w:szCs w:val="20"/>
          <w:lang w:eastAsia="pl-PL"/>
        </w:rPr>
      </w:pPr>
    </w:p>
    <w:p w14:paraId="3E4DF155" w14:textId="77777777" w:rsidR="001E3572" w:rsidRPr="00060A4A" w:rsidRDefault="001E3572" w:rsidP="00CD7B47">
      <w:pPr>
        <w:pStyle w:val="Akapitzlist"/>
        <w:numPr>
          <w:ilvl w:val="0"/>
          <w:numId w:val="22"/>
        </w:numPr>
        <w:tabs>
          <w:tab w:val="left" w:pos="1080"/>
        </w:tabs>
        <w:suppressAutoHyphens/>
        <w:spacing w:after="0" w:line="276" w:lineRule="auto"/>
        <w:jc w:val="both"/>
        <w:rPr>
          <w:rFonts w:eastAsiaTheme="minorEastAsia"/>
          <w:b/>
          <w:bCs/>
          <w:vanish/>
          <w:szCs w:val="20"/>
        </w:rPr>
      </w:pPr>
    </w:p>
    <w:p w14:paraId="06ABA670" w14:textId="3EFEEE34" w:rsidR="001E3572" w:rsidRPr="00987CA8" w:rsidRDefault="001E3572" w:rsidP="00CD7B47">
      <w:pPr>
        <w:pStyle w:val="Akapitzlist"/>
        <w:numPr>
          <w:ilvl w:val="1"/>
          <w:numId w:val="22"/>
        </w:numPr>
        <w:tabs>
          <w:tab w:val="left" w:pos="1080"/>
        </w:tabs>
        <w:suppressAutoHyphens/>
        <w:spacing w:after="0" w:line="276" w:lineRule="auto"/>
        <w:jc w:val="both"/>
        <w:rPr>
          <w:rFonts w:eastAsiaTheme="minorEastAsia"/>
          <w:b/>
          <w:bCs/>
          <w:szCs w:val="20"/>
        </w:rPr>
      </w:pPr>
      <w:r w:rsidRPr="00060A4A">
        <w:rPr>
          <w:rFonts w:eastAsiaTheme="minorEastAsia"/>
          <w:b/>
          <w:bCs/>
          <w:szCs w:val="20"/>
        </w:rPr>
        <w:t>Klauzula odtworzenia sumy gwarancyjnej</w:t>
      </w:r>
      <w:r w:rsidR="00B01BC9">
        <w:rPr>
          <w:rFonts w:eastAsiaTheme="minorEastAsia"/>
          <w:b/>
          <w:bCs/>
          <w:szCs w:val="20"/>
        </w:rPr>
        <w:t xml:space="preserve"> - </w:t>
      </w:r>
      <w:r w:rsidRPr="00B01BC9">
        <w:rPr>
          <w:rFonts w:eastAsiaTheme="minorEastAsia"/>
          <w:szCs w:val="20"/>
          <w:lang w:eastAsia="pl-PL"/>
        </w:rPr>
        <w:t xml:space="preserve">Niniejszym postanowieniem strony uzgadniają, że suma ubezpieczenia/gwarancyjna/limit odpowiedzialności będzie odtworzony na wniosek Zamawiającego w przypadku szkody do maksymalnej wysokości 100% limitów wyznaczonych w wymaganych warunkach ubezpieczenia. </w:t>
      </w:r>
      <w:r w:rsidRPr="00B01BC9">
        <w:rPr>
          <w:rFonts w:eastAsiaTheme="minorEastAsia" w:cstheme="minorHAnsi"/>
          <w:szCs w:val="20"/>
          <w:lang w:eastAsia="pl-PL"/>
        </w:rPr>
        <w:t xml:space="preserve">Klauzula dotyczy jednokrotnego odtworzenia </w:t>
      </w:r>
      <w:r w:rsidRPr="00B01BC9">
        <w:rPr>
          <w:rFonts w:cstheme="minorHAnsi"/>
          <w:szCs w:val="20"/>
        </w:rPr>
        <w:t>sumy gwarancyjnej/limitów odpowiedzialności.</w:t>
      </w:r>
      <w:r w:rsidR="00A72DCB" w:rsidRPr="00A72DCB">
        <w:rPr>
          <w:rFonts w:cstheme="minorHAnsi"/>
          <w:b/>
          <w:bCs/>
          <w:szCs w:val="20"/>
        </w:rPr>
        <w:t>(2 pkt.)</w:t>
      </w:r>
    </w:p>
    <w:p w14:paraId="541C1F40" w14:textId="547C421A" w:rsidR="00B01BC9" w:rsidRPr="00987CA8" w:rsidRDefault="00987CA8" w:rsidP="00CD7B47">
      <w:pPr>
        <w:pStyle w:val="Akapitzlist"/>
        <w:numPr>
          <w:ilvl w:val="1"/>
          <w:numId w:val="22"/>
        </w:numPr>
        <w:tabs>
          <w:tab w:val="left" w:pos="1080"/>
        </w:tabs>
        <w:suppressAutoHyphens/>
        <w:spacing w:after="0" w:line="276" w:lineRule="auto"/>
        <w:jc w:val="both"/>
        <w:rPr>
          <w:rFonts w:eastAsiaTheme="minorEastAsia" w:cstheme="minorHAnsi"/>
          <w:szCs w:val="20"/>
          <w:lang w:eastAsia="pl-PL"/>
        </w:rPr>
      </w:pPr>
      <w:r w:rsidRPr="00987CA8">
        <w:rPr>
          <w:rFonts w:eastAsiaTheme="minorEastAsia"/>
          <w:b/>
          <w:bCs/>
          <w:szCs w:val="20"/>
        </w:rPr>
        <w:t xml:space="preserve">Klauzula zwiększenia sumy gwarancyjnej o 50% - </w:t>
      </w:r>
      <w:r w:rsidRPr="00987CA8">
        <w:rPr>
          <w:rFonts w:eastAsiaTheme="minorEastAsia"/>
          <w:szCs w:val="20"/>
          <w:lang w:eastAsia="pl-PL"/>
        </w:rPr>
        <w:t>Niniejszym postanowieniem strony uzgadniają, że suma gwarancyjna/limit odpowiedzialności zwiększa się 50%.</w:t>
      </w:r>
      <w:r w:rsidR="00330894">
        <w:rPr>
          <w:rFonts w:eastAsiaTheme="minorEastAsia"/>
          <w:szCs w:val="20"/>
          <w:lang w:eastAsia="pl-PL"/>
        </w:rPr>
        <w:t xml:space="preserve"> </w:t>
      </w:r>
      <w:r w:rsidR="00A72DCB" w:rsidRPr="00A72DCB">
        <w:rPr>
          <w:rFonts w:eastAsiaTheme="minorEastAsia"/>
          <w:b/>
          <w:bCs/>
          <w:szCs w:val="20"/>
          <w:lang w:eastAsia="pl-PL"/>
        </w:rPr>
        <w:t>(3 pkt.)</w:t>
      </w:r>
    </w:p>
    <w:bookmarkEnd w:id="3"/>
    <w:bookmarkEnd w:id="48"/>
    <w:bookmarkEnd w:id="68"/>
    <w:p w14:paraId="4A3F2116" w14:textId="30237ADD" w:rsidR="001E3572" w:rsidRDefault="001E3572" w:rsidP="004D47C5">
      <w:pPr>
        <w:spacing w:line="276" w:lineRule="auto"/>
        <w:rPr>
          <w:rFonts w:eastAsiaTheme="minorEastAsia"/>
          <w:szCs w:val="20"/>
          <w:lang w:eastAsia="pl-PL"/>
        </w:rPr>
      </w:pPr>
    </w:p>
    <w:p w14:paraId="3DC2C307" w14:textId="3CF25FF3" w:rsidR="00AC0312" w:rsidRPr="0061351F" w:rsidRDefault="00AC0312" w:rsidP="004468E2">
      <w:pPr>
        <w:pStyle w:val="Akapitzlist"/>
        <w:keepNext/>
        <w:keepLines/>
        <w:numPr>
          <w:ilvl w:val="0"/>
          <w:numId w:val="39"/>
        </w:numPr>
        <w:spacing w:after="0" w:line="276" w:lineRule="auto"/>
        <w:rPr>
          <w:rFonts w:eastAsiaTheme="minorEastAsia"/>
          <w:b/>
          <w:bCs/>
          <w:color w:val="002060"/>
          <w:szCs w:val="20"/>
          <w:u w:val="single"/>
        </w:rPr>
      </w:pPr>
      <w:r w:rsidRPr="0061351F">
        <w:rPr>
          <w:rFonts w:eastAsiaTheme="minorEastAsia"/>
          <w:b/>
          <w:bCs/>
          <w:color w:val="002060"/>
          <w:szCs w:val="20"/>
          <w:u w:val="single"/>
        </w:rPr>
        <w:t xml:space="preserve">CZĘŚĆ NR </w:t>
      </w:r>
      <w:r>
        <w:rPr>
          <w:rFonts w:eastAsiaTheme="minorEastAsia"/>
          <w:b/>
          <w:bCs/>
          <w:color w:val="002060"/>
          <w:szCs w:val="20"/>
          <w:u w:val="single"/>
        </w:rPr>
        <w:t>2</w:t>
      </w:r>
      <w:r w:rsidRPr="0061351F">
        <w:rPr>
          <w:rFonts w:eastAsiaTheme="minorEastAsia"/>
          <w:b/>
          <w:bCs/>
          <w:color w:val="002060"/>
          <w:szCs w:val="20"/>
          <w:u w:val="single"/>
        </w:rPr>
        <w:t xml:space="preserve"> – UBEZPIECZENI</w:t>
      </w:r>
      <w:r>
        <w:rPr>
          <w:rFonts w:eastAsiaTheme="minorEastAsia"/>
          <w:b/>
          <w:bCs/>
          <w:color w:val="002060"/>
          <w:szCs w:val="20"/>
          <w:u w:val="single"/>
        </w:rPr>
        <w:t>A KOMUNIKACYJNE</w:t>
      </w:r>
    </w:p>
    <w:p w14:paraId="0C560B1E" w14:textId="77777777" w:rsidR="009E1A69" w:rsidRDefault="009E1A69" w:rsidP="009E1A69">
      <w:pPr>
        <w:pStyle w:val="Akapitzlist"/>
        <w:keepNext/>
        <w:widowControl w:val="0"/>
        <w:autoSpaceDE w:val="0"/>
        <w:autoSpaceDN w:val="0"/>
        <w:spacing w:line="22" w:lineRule="atLeast"/>
        <w:ind w:left="426"/>
        <w:contextualSpacing w:val="0"/>
        <w:outlineLvl w:val="2"/>
        <w:rPr>
          <w:rFonts w:ascii="Ubuntu" w:eastAsia="Times New Roman" w:hAnsi="Ubuntu" w:cs="Times New Roman"/>
          <w:b/>
          <w:bCs/>
          <w:color w:val="043E71"/>
          <w:szCs w:val="26"/>
          <w:lang w:eastAsia="pl-PL"/>
        </w:rPr>
      </w:pPr>
      <w:bookmarkStart w:id="69" w:name="_Hlk92019891"/>
    </w:p>
    <w:p w14:paraId="7286D0E1" w14:textId="314056FE" w:rsidR="009E1A69" w:rsidRPr="00D136AB" w:rsidRDefault="009E1A69" w:rsidP="004468E2">
      <w:pPr>
        <w:pStyle w:val="Akapitzlist"/>
        <w:keepNext/>
        <w:widowControl w:val="0"/>
        <w:numPr>
          <w:ilvl w:val="1"/>
          <w:numId w:val="38"/>
        </w:numPr>
        <w:autoSpaceDE w:val="0"/>
        <w:autoSpaceDN w:val="0"/>
        <w:spacing w:line="22" w:lineRule="atLeast"/>
        <w:ind w:left="426" w:hanging="426"/>
        <w:contextualSpacing w:val="0"/>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Postanowienia wspólne</w:t>
      </w:r>
    </w:p>
    <w:p w14:paraId="39084026"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bookmarkStart w:id="70" w:name="_Hlk92026602"/>
      <w:r w:rsidRPr="009E1A69">
        <w:rPr>
          <w:rFonts w:eastAsiaTheme="minorEastAsia"/>
          <w:szCs w:val="20"/>
        </w:rPr>
        <w:t>Przedmiotem ubezpieczenia są pojazdy stanowiące własność lub będące w posiadaniu Zamawiającego oraz pojazdy, w posiadanie których Zamawiający wejdzie w okresie ubezpieczenia.</w:t>
      </w:r>
    </w:p>
    <w:bookmarkEnd w:id="69"/>
    <w:p w14:paraId="0C91C7C0"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Wykaz pojazdów zgłaszanych do ubezpieczenia może ulec zmianie i każdorazowo zostanie uaktualniony przed zawarciem polis. Zmiany wykazu pojazdów mogą wynikać m.in. ze sprzedaży, likwidacji pojazdów, obejmowania przez Zamawiającego w posiadanie nowych pojazdów, aktualizacji sum ubezpieczenia.</w:t>
      </w:r>
    </w:p>
    <w:bookmarkEnd w:id="70"/>
    <w:p w14:paraId="4FA8D156"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 xml:space="preserve">Podstawowe dokumenty stanowić będą: </w:t>
      </w:r>
    </w:p>
    <w:p w14:paraId="1A73C01D"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Umowa Generalna regulująca zasady funkcjonowania ubezpieczenia flotowego, tj. ujmująca całość warunków merytorycznych i finansowych, na mocy której będzie zawierane ubezpieczenie pojazdów,</w:t>
      </w:r>
    </w:p>
    <w:p w14:paraId="659DD347"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indywidualne lub zbiorcze polisy oraz potwierdzenia OC dla ubezpieczanych pojazdów, dokumenty te wystawione zostaną w jednym egzemplarzu, bez konieczności ich podpisu przez osobę uprawnioną,</w:t>
      </w:r>
    </w:p>
    <w:p w14:paraId="72BF3437"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Ogólne Warunki Ubezpieczenia.</w:t>
      </w:r>
    </w:p>
    <w:p w14:paraId="2C4311A0"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Faktyczne składki za ubezpieczenia poszczególnych pojazdów będą naliczane według stawek podanych w formularzu oferty, dla zaktualizowanych sum ubezpieczenia na dzień rozpoczęcia ochrony ubezpieczeniowej przedmiotowego pojazdu.</w:t>
      </w:r>
    </w:p>
    <w:p w14:paraId="2407F37B"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 xml:space="preserve">Płatność składki: dokonywana będzie jednorazowo lub w II ratach bez zwyżki składki zgodnie z wyborem Zamawiającego, przelew w terminie nie wcześniejszym niż 14 dni od daty prawidłowo wystawionej polisy.          </w:t>
      </w:r>
    </w:p>
    <w:p w14:paraId="60146CAE"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Ewentualne nowe pojazdy będą objęte ubezpieczeniem na warunkach określonych w niniejszym OPZ z zachowaniem zasad wynikających z ustawy Prawo zamówień publicznych dotyczących prawa opcji przewidzianego w art. 441 ust. 1</w:t>
      </w:r>
      <w:bookmarkStart w:id="71" w:name="_Hlk92020045"/>
      <w:r w:rsidRPr="009E1A69">
        <w:rPr>
          <w:rFonts w:eastAsiaTheme="minorEastAsia"/>
          <w:szCs w:val="20"/>
        </w:rPr>
        <w:t>. Wykonawca ubezpieczy nowe pojazdy przy zastosowaniu składek  i stawek przewidzianych dla danych rodzajów pojazdów w złożonej ofercie.</w:t>
      </w:r>
      <w:bookmarkEnd w:id="71"/>
    </w:p>
    <w:p w14:paraId="0A9A357E"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 xml:space="preserve">Prawo opcji będzie miało również zastosowanie w przypadku doubezpieczenia pojazdu w trakcie trwania polisy AC w związku ze wzrostem jego wartości określonym przy pomocy katalogu Info Ekspert bądź </w:t>
      </w:r>
      <w:proofErr w:type="spellStart"/>
      <w:r w:rsidRPr="009E1A69">
        <w:rPr>
          <w:rFonts w:eastAsiaTheme="minorEastAsia"/>
          <w:szCs w:val="20"/>
        </w:rPr>
        <w:t>Eurotax</w:t>
      </w:r>
      <w:proofErr w:type="spellEnd"/>
      <w:r w:rsidRPr="009E1A69">
        <w:rPr>
          <w:rFonts w:eastAsiaTheme="minorEastAsia"/>
          <w:szCs w:val="20"/>
        </w:rPr>
        <w:t>.</w:t>
      </w:r>
    </w:p>
    <w:p w14:paraId="5902D3ED"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Nowe pojazdy w posiadanie których Zamawiający wejdzie w okresie ubezpieczenia, zostaną automatycznie objęte ochroną od dnia ich zgłoszenia do Wykonawcy. Zgłoszenie powinno nastąpić nie później niż w dniu rejestracji pojazdu. Zamawiający ma możliwość dostarczenia niezbędnych do zawarcia umowy ubezpieczenia dokumentów, w terminie 3 dni roboczych od dnia rejestracji pojazdu.</w:t>
      </w:r>
    </w:p>
    <w:p w14:paraId="5C890AEE"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lastRenderedPageBreak/>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10753284"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faktura/umowa sprzedaży,</w:t>
      </w:r>
    </w:p>
    <w:p w14:paraId="7B1FB490"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pismo brokera dotyczące dot. sprzedaży lub wyrejestrowania pojazdu,</w:t>
      </w:r>
    </w:p>
    <w:p w14:paraId="0A5EE483" w14:textId="77777777" w:rsidR="009E1A69" w:rsidRPr="009E1A69" w:rsidRDefault="009E1A69" w:rsidP="004468E2">
      <w:pPr>
        <w:pStyle w:val="Akapitzlist"/>
        <w:numPr>
          <w:ilvl w:val="2"/>
          <w:numId w:val="38"/>
        </w:numPr>
        <w:spacing w:line="22" w:lineRule="atLeast"/>
        <w:ind w:left="1214" w:hanging="798"/>
        <w:contextualSpacing w:val="0"/>
        <w:jc w:val="both"/>
        <w:rPr>
          <w:rFonts w:eastAsiaTheme="minorEastAsia"/>
          <w:szCs w:val="20"/>
        </w:rPr>
      </w:pPr>
      <w:r w:rsidRPr="009E1A69">
        <w:rPr>
          <w:rFonts w:eastAsiaTheme="minorEastAsia"/>
          <w:szCs w:val="20"/>
        </w:rPr>
        <w:t>ewentualnie kserokopia wypowiedzenia OC podpisanego przez nowego nabywcę pojazdu</w:t>
      </w:r>
    </w:p>
    <w:p w14:paraId="75713427" w14:textId="77777777" w:rsidR="009E1A69" w:rsidRPr="00D136AB" w:rsidRDefault="009E1A69" w:rsidP="004468E2">
      <w:pPr>
        <w:pStyle w:val="Akapitzlist"/>
        <w:keepNext/>
        <w:widowControl w:val="0"/>
        <w:numPr>
          <w:ilvl w:val="1"/>
          <w:numId w:val="38"/>
        </w:numPr>
        <w:autoSpaceDE w:val="0"/>
        <w:autoSpaceDN w:val="0"/>
        <w:spacing w:line="22" w:lineRule="atLeast"/>
        <w:ind w:left="426" w:hanging="426"/>
        <w:contextualSpacing w:val="0"/>
        <w:outlineLvl w:val="2"/>
        <w:rPr>
          <w:rFonts w:ascii="Ubuntu" w:eastAsia="Times New Roman" w:hAnsi="Ubuntu" w:cs="Times New Roman"/>
          <w:b/>
          <w:bCs/>
          <w:color w:val="043E71"/>
          <w:szCs w:val="26"/>
          <w:lang w:eastAsia="pl-PL"/>
        </w:rPr>
      </w:pPr>
      <w:bookmarkStart w:id="72" w:name="_Hlk92020509"/>
      <w:r w:rsidRPr="00D136AB">
        <w:rPr>
          <w:rFonts w:ascii="Ubuntu" w:eastAsia="Times New Roman" w:hAnsi="Ubuntu" w:cs="Times New Roman"/>
          <w:b/>
          <w:bCs/>
          <w:color w:val="043E71"/>
          <w:szCs w:val="26"/>
          <w:lang w:eastAsia="pl-PL"/>
        </w:rPr>
        <w:t>Ubezpieczenie odpowiedzialności cywilnej posiadacza pojazdów mechanicznych</w:t>
      </w:r>
    </w:p>
    <w:p w14:paraId="12EAAFB6" w14:textId="77777777" w:rsidR="009E1A69" w:rsidRPr="00D136AB" w:rsidRDefault="009E1A69" w:rsidP="004468E2">
      <w:pPr>
        <w:pStyle w:val="Akapitzlist"/>
        <w:keepNext/>
        <w:widowControl w:val="0"/>
        <w:numPr>
          <w:ilvl w:val="2"/>
          <w:numId w:val="38"/>
        </w:numPr>
        <w:autoSpaceDE w:val="0"/>
        <w:autoSpaceDN w:val="0"/>
        <w:spacing w:after="60" w:line="240" w:lineRule="auto"/>
        <w:ind w:left="1214"/>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Przedmiot ubezpieczenia</w:t>
      </w:r>
    </w:p>
    <w:p w14:paraId="50639030" w14:textId="5ADB445B" w:rsidR="009E1A69" w:rsidRPr="00D136AB" w:rsidRDefault="009E1A69" w:rsidP="009E1A69">
      <w:pPr>
        <w:ind w:left="1418"/>
        <w:jc w:val="both"/>
        <w:rPr>
          <w:rFonts w:ascii="Ubuntu" w:hAnsi="Ubuntu"/>
        </w:rPr>
      </w:pPr>
      <w:bookmarkStart w:id="73" w:name="_Hlk92020123"/>
      <w:r w:rsidRPr="00D136AB">
        <w:rPr>
          <w:rFonts w:ascii="Ubuntu" w:hAnsi="Ubuntu"/>
        </w:rPr>
        <w:t xml:space="preserve">Przedmiotem ubezpieczenia </w:t>
      </w:r>
      <w:r>
        <w:rPr>
          <w:rFonts w:ascii="Ubuntu" w:hAnsi="Ubuntu"/>
        </w:rPr>
        <w:t xml:space="preserve">jest 40 </w:t>
      </w:r>
      <w:r w:rsidRPr="00D136AB">
        <w:rPr>
          <w:rFonts w:ascii="Ubuntu" w:hAnsi="Ubuntu"/>
        </w:rPr>
        <w:t>pojazd</w:t>
      </w:r>
      <w:r>
        <w:rPr>
          <w:rFonts w:ascii="Ubuntu" w:hAnsi="Ubuntu"/>
        </w:rPr>
        <w:t xml:space="preserve">ów </w:t>
      </w:r>
      <w:r w:rsidRPr="00D136AB">
        <w:rPr>
          <w:rFonts w:ascii="Ubuntu" w:hAnsi="Ubuntu"/>
        </w:rPr>
        <w:t xml:space="preserve"> zgodnie z Załącznikiem nr </w:t>
      </w:r>
      <w:r w:rsidR="00DC5A86">
        <w:rPr>
          <w:rFonts w:ascii="Ubuntu" w:hAnsi="Ubuntu"/>
        </w:rPr>
        <w:t>1</w:t>
      </w:r>
      <w:r w:rsidRPr="00D136AB">
        <w:rPr>
          <w:rFonts w:ascii="Ubuntu" w:hAnsi="Ubuntu"/>
        </w:rPr>
        <w:t xml:space="preserve"> do Opisu Przedmiotu Zamówienia. </w:t>
      </w:r>
    </w:p>
    <w:bookmarkEnd w:id="73"/>
    <w:p w14:paraId="169F6EB0" w14:textId="77777777" w:rsidR="009E1A69" w:rsidRPr="00D136AB" w:rsidRDefault="009E1A69" w:rsidP="004468E2">
      <w:pPr>
        <w:pStyle w:val="Akapitzlist"/>
        <w:keepNext/>
        <w:widowControl w:val="0"/>
        <w:numPr>
          <w:ilvl w:val="2"/>
          <w:numId w:val="38"/>
        </w:numPr>
        <w:autoSpaceDE w:val="0"/>
        <w:autoSpaceDN w:val="0"/>
        <w:spacing w:after="60" w:line="240" w:lineRule="auto"/>
        <w:ind w:left="1214"/>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Zakres ubezpieczenia</w:t>
      </w:r>
    </w:p>
    <w:p w14:paraId="7D6602F7" w14:textId="77777777" w:rsidR="009E1A69" w:rsidRPr="00E8018D" w:rsidRDefault="009E1A69" w:rsidP="009E1A69">
      <w:pPr>
        <w:ind w:left="1418"/>
        <w:jc w:val="both"/>
        <w:rPr>
          <w:rFonts w:eastAsiaTheme="minorEastAsia"/>
          <w:szCs w:val="20"/>
        </w:rPr>
      </w:pPr>
      <w:bookmarkStart w:id="74" w:name="_Hlk92020266"/>
      <w:r w:rsidRPr="00E8018D">
        <w:rPr>
          <w:rFonts w:eastAsiaTheme="minorEastAsia"/>
          <w:szCs w:val="20"/>
        </w:rPr>
        <w:t xml:space="preserve">Odpowiedzialność cywilna posiadaczy pojazdów mechanicznych za szkody powstałe w związku z ruchem tych pojazdów zgodnie z Ustawą z dnia 22 maja 2003 r. o ubezpieczeniach obowiązkowych, Ubezpieczeniowym Funduszu Gwarancyjnym i Polskim Biurze Ubezpieczycieli Komunikacyjnych (Dz.U.2013.392 z </w:t>
      </w:r>
      <w:proofErr w:type="spellStart"/>
      <w:r w:rsidRPr="00E8018D">
        <w:rPr>
          <w:rFonts w:eastAsiaTheme="minorEastAsia"/>
          <w:szCs w:val="20"/>
        </w:rPr>
        <w:t>późn</w:t>
      </w:r>
      <w:proofErr w:type="spellEnd"/>
      <w:r w:rsidRPr="00E8018D">
        <w:rPr>
          <w:rFonts w:eastAsiaTheme="minorEastAsia"/>
          <w:szCs w:val="20"/>
        </w:rPr>
        <w:t>. zm.) wraz z Zieloną Kartą (tam gdzie będzie wymagana – na osobny wniosek, wliczona w cenę OC posiadaczy pojazdów mechanicznych</w:t>
      </w:r>
      <w:bookmarkEnd w:id="74"/>
      <w:r w:rsidRPr="00E8018D">
        <w:rPr>
          <w:rFonts w:eastAsiaTheme="minorEastAsia"/>
          <w:szCs w:val="20"/>
        </w:rPr>
        <w:t xml:space="preserve">). </w:t>
      </w:r>
    </w:p>
    <w:p w14:paraId="4D8CC44D" w14:textId="77777777" w:rsidR="009E1A69" w:rsidRPr="00D136AB" w:rsidRDefault="009E1A69" w:rsidP="004468E2">
      <w:pPr>
        <w:pStyle w:val="Akapitzlist"/>
        <w:keepNext/>
        <w:widowControl w:val="0"/>
        <w:numPr>
          <w:ilvl w:val="2"/>
          <w:numId w:val="38"/>
        </w:numPr>
        <w:autoSpaceDE w:val="0"/>
        <w:autoSpaceDN w:val="0"/>
        <w:spacing w:after="60" w:line="240" w:lineRule="auto"/>
        <w:ind w:left="1214"/>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Suma gwarancyjna</w:t>
      </w:r>
    </w:p>
    <w:p w14:paraId="2C53A081" w14:textId="77777777" w:rsidR="009E1A69" w:rsidRPr="00E8018D" w:rsidRDefault="009E1A69" w:rsidP="009E1A69">
      <w:pPr>
        <w:ind w:left="1418"/>
        <w:jc w:val="both"/>
        <w:rPr>
          <w:rFonts w:eastAsiaTheme="minorEastAsia"/>
          <w:szCs w:val="20"/>
        </w:rPr>
      </w:pPr>
      <w:r w:rsidRPr="00E8018D">
        <w:rPr>
          <w:rFonts w:eastAsiaTheme="minorEastAsia"/>
          <w:szCs w:val="20"/>
        </w:rPr>
        <w:t xml:space="preserve">Zgodnie z Ustawą z dnia 22 maja 2003 r. o ubezpieczeniach obowiązkowych, Ubezpieczeniowym Funduszu Gwarancyjnym i Polskim Biurze Ubezpieczycieli Komunikacyjnych (Dz.U.2013.392 z </w:t>
      </w:r>
      <w:proofErr w:type="spellStart"/>
      <w:r w:rsidRPr="00E8018D">
        <w:rPr>
          <w:rFonts w:eastAsiaTheme="minorEastAsia"/>
          <w:szCs w:val="20"/>
        </w:rPr>
        <w:t>późn</w:t>
      </w:r>
      <w:proofErr w:type="spellEnd"/>
      <w:r w:rsidRPr="00E8018D">
        <w:rPr>
          <w:rFonts w:eastAsiaTheme="minorEastAsia"/>
          <w:szCs w:val="20"/>
        </w:rPr>
        <w:t>. zm.).</w:t>
      </w:r>
    </w:p>
    <w:p w14:paraId="1F41493C" w14:textId="77777777" w:rsidR="009E1A69" w:rsidRPr="00D136AB" w:rsidRDefault="009E1A69" w:rsidP="004468E2">
      <w:pPr>
        <w:pStyle w:val="Akapitzlist"/>
        <w:keepNext/>
        <w:widowControl w:val="0"/>
        <w:numPr>
          <w:ilvl w:val="2"/>
          <w:numId w:val="38"/>
        </w:numPr>
        <w:autoSpaceDE w:val="0"/>
        <w:autoSpaceDN w:val="0"/>
        <w:spacing w:after="60" w:line="240" w:lineRule="auto"/>
        <w:ind w:left="1214"/>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Okres polisowy</w:t>
      </w:r>
    </w:p>
    <w:p w14:paraId="0134BA33" w14:textId="77777777" w:rsidR="00101C41" w:rsidRDefault="009E1A69" w:rsidP="00101C41">
      <w:pPr>
        <w:ind w:left="1418"/>
        <w:jc w:val="both"/>
        <w:rPr>
          <w:rFonts w:eastAsiaTheme="minorEastAsia"/>
          <w:szCs w:val="20"/>
        </w:rPr>
      </w:pPr>
      <w:r w:rsidRPr="00E8018D">
        <w:rPr>
          <w:rFonts w:eastAsiaTheme="minorEastAsia"/>
          <w:szCs w:val="20"/>
        </w:rPr>
        <w:t>Ubezpieczenie realizowane będzie w dwóch 12 miesięcznych okresach ubezpieczenia tj.:</w:t>
      </w:r>
      <w:r w:rsidR="00101C41">
        <w:rPr>
          <w:rFonts w:eastAsiaTheme="minorEastAsia"/>
          <w:szCs w:val="20"/>
        </w:rPr>
        <w:t xml:space="preserve"> </w:t>
      </w:r>
    </w:p>
    <w:p w14:paraId="16E4193D" w14:textId="47A8F81A" w:rsidR="00101C41" w:rsidRPr="00101C41" w:rsidRDefault="009E1A69" w:rsidP="00101C41">
      <w:pPr>
        <w:pStyle w:val="Akapitzlist"/>
        <w:numPr>
          <w:ilvl w:val="1"/>
          <w:numId w:val="27"/>
        </w:numPr>
        <w:jc w:val="both"/>
        <w:rPr>
          <w:rFonts w:eastAsiaTheme="minorEastAsia"/>
          <w:szCs w:val="20"/>
        </w:rPr>
      </w:pPr>
      <w:r w:rsidRPr="00101C41">
        <w:rPr>
          <w:rFonts w:eastAsiaTheme="minorEastAsia"/>
          <w:szCs w:val="20"/>
        </w:rPr>
        <w:t>Okres pierwszy 01-01-2025 – 31-12-2025</w:t>
      </w:r>
    </w:p>
    <w:p w14:paraId="55898650" w14:textId="4A6B713D" w:rsidR="009E1A69" w:rsidRPr="00101C41" w:rsidRDefault="009E1A69" w:rsidP="00101C41">
      <w:pPr>
        <w:pStyle w:val="Akapitzlist"/>
        <w:numPr>
          <w:ilvl w:val="1"/>
          <w:numId w:val="27"/>
        </w:numPr>
        <w:jc w:val="both"/>
        <w:rPr>
          <w:rFonts w:eastAsiaTheme="minorEastAsia"/>
          <w:szCs w:val="20"/>
        </w:rPr>
      </w:pPr>
      <w:r w:rsidRPr="00101C41">
        <w:rPr>
          <w:rFonts w:eastAsiaTheme="minorEastAsia"/>
          <w:szCs w:val="20"/>
        </w:rPr>
        <w:t xml:space="preserve">Okres drugi: 01-01-2026 – 31-12-2026 </w:t>
      </w:r>
    </w:p>
    <w:p w14:paraId="17F291B8" w14:textId="77777777" w:rsidR="009E1A69" w:rsidRPr="00E8018D" w:rsidRDefault="009E1A69" w:rsidP="00E8018D">
      <w:pPr>
        <w:ind w:left="1418"/>
        <w:jc w:val="both"/>
        <w:rPr>
          <w:rFonts w:eastAsiaTheme="minorEastAsia"/>
          <w:szCs w:val="20"/>
        </w:rPr>
      </w:pPr>
      <w:r w:rsidRPr="00E8018D">
        <w:rPr>
          <w:rFonts w:eastAsiaTheme="minorEastAsia"/>
          <w:szCs w:val="20"/>
        </w:rPr>
        <w:t>W razie zgłoszenia do ubezpieczenia pojazdu w trakcie trwania któregoś z ww. okresów polisowych, obowiązywać będzie następująca zasada wyrównania okresów ubezpieczenia:</w:t>
      </w:r>
    </w:p>
    <w:p w14:paraId="4FCCED79" w14:textId="77777777" w:rsidR="009E1A69" w:rsidRPr="00E8018D" w:rsidRDefault="009E1A69" w:rsidP="004468E2">
      <w:pPr>
        <w:numPr>
          <w:ilvl w:val="0"/>
          <w:numId w:val="57"/>
        </w:numPr>
        <w:tabs>
          <w:tab w:val="clear" w:pos="720"/>
        </w:tabs>
        <w:spacing w:afterLines="100" w:after="240" w:line="22" w:lineRule="atLeast"/>
        <w:ind w:left="1984" w:hanging="578"/>
        <w:contextualSpacing/>
        <w:jc w:val="both"/>
        <w:rPr>
          <w:rFonts w:eastAsiaTheme="minorEastAsia"/>
          <w:szCs w:val="20"/>
        </w:rPr>
      </w:pPr>
      <w:r w:rsidRPr="00E8018D">
        <w:rPr>
          <w:rFonts w:eastAsiaTheme="minorEastAsia"/>
          <w:szCs w:val="20"/>
        </w:rPr>
        <w:t>pierwsza rata składki obliczona zostanie za okres od dnia zawarcia umowy ubezpieczenia OC dla danego pojazdu, do dnia wyrównania tj. 31 marca. Wysokość pierwszej raty składki jest obliczona, jako iloczyn liczby dni ochrony ubezpieczeniowej i 1/365 składki rocznej;</w:t>
      </w:r>
    </w:p>
    <w:p w14:paraId="03BF2C8D" w14:textId="77777777" w:rsidR="009E1A69" w:rsidRPr="00E8018D" w:rsidRDefault="009E1A69" w:rsidP="004468E2">
      <w:pPr>
        <w:numPr>
          <w:ilvl w:val="0"/>
          <w:numId w:val="57"/>
        </w:numPr>
        <w:tabs>
          <w:tab w:val="clear" w:pos="720"/>
        </w:tabs>
        <w:spacing w:afterLines="100" w:after="240" w:line="22" w:lineRule="atLeast"/>
        <w:ind w:left="1984" w:hanging="578"/>
        <w:contextualSpacing/>
        <w:jc w:val="both"/>
        <w:rPr>
          <w:rFonts w:eastAsiaTheme="minorEastAsia"/>
          <w:szCs w:val="20"/>
        </w:rPr>
      </w:pPr>
      <w:r w:rsidRPr="00E8018D">
        <w:rPr>
          <w:rFonts w:eastAsiaTheme="minorEastAsia"/>
          <w:szCs w:val="20"/>
        </w:rPr>
        <w:t>druga rata składki ubezpieczeniowej obliczona zostanie za okres od pierwszego dnia po wyrównaniu okresów ubezpieczenia do ostatniego dnia dwunastomiesięcznego okresu obowiązywania umowy ubezpieczenia dla danego pojazdu. Wysokość drugiej raty składki stanowi różnicę pomiędzy wysokością składki rocznej, a wysokością pierwszej raty.</w:t>
      </w:r>
    </w:p>
    <w:p w14:paraId="581CDEC9" w14:textId="77777777" w:rsidR="009E1A69" w:rsidRPr="0097690C" w:rsidRDefault="009E1A69" w:rsidP="009E1A69">
      <w:pPr>
        <w:spacing w:afterLines="100" w:after="240" w:line="22" w:lineRule="atLeast"/>
        <w:ind w:left="1984"/>
        <w:contextualSpacing/>
        <w:jc w:val="both"/>
        <w:rPr>
          <w:rFonts w:eastAsiaTheme="minorEastAsia"/>
          <w:szCs w:val="20"/>
        </w:rPr>
      </w:pPr>
    </w:p>
    <w:p w14:paraId="669B9C62" w14:textId="77777777" w:rsidR="009E1A69" w:rsidRPr="0097690C" w:rsidRDefault="009E1A69" w:rsidP="009E1A69">
      <w:pPr>
        <w:spacing w:afterLines="160" w:after="384" w:line="22" w:lineRule="atLeast"/>
        <w:ind w:left="1418" w:hanging="11"/>
        <w:jc w:val="both"/>
        <w:rPr>
          <w:rFonts w:eastAsiaTheme="minorEastAsia"/>
          <w:szCs w:val="20"/>
        </w:rPr>
      </w:pPr>
      <w:r w:rsidRPr="0097690C">
        <w:rPr>
          <w:rFonts w:eastAsiaTheme="minorEastAsia"/>
          <w:szCs w:val="20"/>
        </w:rPr>
        <w:t>Strony zgodnie oświadczają, że rozwiążą na mocy porozumienia stron wszystkie indywidualne umowy ubezpieczenia OC bez dodatkowych obostrzeń, a druga rata składek nie będzie należna</w:t>
      </w:r>
      <w:bookmarkEnd w:id="72"/>
      <w:r w:rsidRPr="0097690C">
        <w:rPr>
          <w:rFonts w:eastAsiaTheme="minorEastAsia"/>
          <w:szCs w:val="20"/>
        </w:rPr>
        <w:t>.</w:t>
      </w:r>
    </w:p>
    <w:p w14:paraId="7ACB53DC" w14:textId="77777777" w:rsidR="009E1A69" w:rsidRPr="00D136AB" w:rsidRDefault="009E1A69" w:rsidP="004468E2">
      <w:pPr>
        <w:keepNext/>
        <w:widowControl w:val="0"/>
        <w:numPr>
          <w:ilvl w:val="1"/>
          <w:numId w:val="38"/>
        </w:numPr>
        <w:autoSpaceDE w:val="0"/>
        <w:autoSpaceDN w:val="0"/>
        <w:spacing w:line="22" w:lineRule="atLeast"/>
        <w:ind w:left="426" w:hanging="426"/>
        <w:outlineLvl w:val="2"/>
        <w:rPr>
          <w:rFonts w:ascii="Ubuntu" w:eastAsia="Times New Roman" w:hAnsi="Ubuntu" w:cs="Times New Roman"/>
          <w:b/>
          <w:bCs/>
          <w:color w:val="043E71"/>
          <w:szCs w:val="26"/>
          <w:lang w:eastAsia="pl-PL"/>
        </w:rPr>
      </w:pPr>
      <w:bookmarkStart w:id="75" w:name="_Hlk92026175"/>
      <w:r w:rsidRPr="00D136AB">
        <w:rPr>
          <w:rFonts w:ascii="Ubuntu" w:eastAsia="Times New Roman" w:hAnsi="Ubuntu" w:cs="Times New Roman"/>
          <w:b/>
          <w:bCs/>
          <w:color w:val="043E71"/>
          <w:szCs w:val="26"/>
          <w:lang w:eastAsia="pl-PL"/>
        </w:rPr>
        <w:lastRenderedPageBreak/>
        <w:t>Ubezpieczenie autocasco</w:t>
      </w:r>
    </w:p>
    <w:p w14:paraId="655D0D37" w14:textId="77777777" w:rsidR="009E1A69" w:rsidRPr="00D136AB" w:rsidRDefault="009E1A69" w:rsidP="004468E2">
      <w:pPr>
        <w:keepNext/>
        <w:widowControl w:val="0"/>
        <w:numPr>
          <w:ilvl w:val="2"/>
          <w:numId w:val="38"/>
        </w:numPr>
        <w:autoSpaceDE w:val="0"/>
        <w:autoSpaceDN w:val="0"/>
        <w:spacing w:after="60" w:line="240" w:lineRule="auto"/>
        <w:ind w:left="1214"/>
        <w:contextualSpacing/>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Przedmiot ubezpieczenia</w:t>
      </w:r>
    </w:p>
    <w:p w14:paraId="3DD0DF35" w14:textId="0FE9AA71" w:rsidR="009E1A69" w:rsidRPr="00E8018D" w:rsidRDefault="009E1A69" w:rsidP="009E1A69">
      <w:pPr>
        <w:ind w:left="1418"/>
        <w:jc w:val="both"/>
        <w:rPr>
          <w:rFonts w:eastAsiaTheme="minorEastAsia"/>
          <w:szCs w:val="20"/>
        </w:rPr>
      </w:pPr>
      <w:r w:rsidRPr="00E8018D">
        <w:rPr>
          <w:rFonts w:eastAsiaTheme="minorEastAsia"/>
          <w:szCs w:val="20"/>
        </w:rPr>
        <w:t>Przedmiotem ubezpieczenia są 2 pojazdy zgodnie z Załącznikiem nr</w:t>
      </w:r>
      <w:r w:rsidR="00DC5A86">
        <w:rPr>
          <w:rFonts w:eastAsiaTheme="minorEastAsia"/>
          <w:szCs w:val="20"/>
        </w:rPr>
        <w:t xml:space="preserve"> 1</w:t>
      </w:r>
      <w:r w:rsidRPr="00E8018D">
        <w:rPr>
          <w:rFonts w:eastAsiaTheme="minorEastAsia"/>
          <w:szCs w:val="20"/>
        </w:rPr>
        <w:t xml:space="preserve">  do Opisu Przedmiotu Zamówienia. </w:t>
      </w:r>
    </w:p>
    <w:bookmarkEnd w:id="75"/>
    <w:p w14:paraId="110FC122" w14:textId="77777777" w:rsidR="009E1A69" w:rsidRPr="00D136AB" w:rsidRDefault="009E1A69" w:rsidP="004468E2">
      <w:pPr>
        <w:keepNext/>
        <w:widowControl w:val="0"/>
        <w:numPr>
          <w:ilvl w:val="2"/>
          <w:numId w:val="38"/>
        </w:numPr>
        <w:autoSpaceDE w:val="0"/>
        <w:autoSpaceDN w:val="0"/>
        <w:spacing w:after="60" w:line="240" w:lineRule="auto"/>
        <w:ind w:left="1214"/>
        <w:contextualSpacing/>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Zakres ubezpieczenia</w:t>
      </w:r>
    </w:p>
    <w:p w14:paraId="2470F6C4" w14:textId="77777777" w:rsidR="009E1A69" w:rsidRPr="00E8018D" w:rsidRDefault="009E1A69" w:rsidP="009E1A69">
      <w:pPr>
        <w:ind w:left="1418"/>
        <w:jc w:val="both"/>
        <w:rPr>
          <w:rFonts w:eastAsiaTheme="minorEastAsia"/>
          <w:szCs w:val="20"/>
        </w:rPr>
      </w:pPr>
      <w:r w:rsidRPr="00E8018D">
        <w:rPr>
          <w:rFonts w:eastAsiaTheme="minorEastAsia"/>
          <w:szCs w:val="20"/>
        </w:rPr>
        <w:t xml:space="preserve">Zakres ochrony ubezpieczeniowej oparty jest na bazie </w:t>
      </w:r>
      <w:proofErr w:type="spellStart"/>
      <w:r w:rsidRPr="00E8018D">
        <w:rPr>
          <w:rFonts w:eastAsiaTheme="minorEastAsia"/>
          <w:szCs w:val="20"/>
        </w:rPr>
        <w:t>all</w:t>
      </w:r>
      <w:proofErr w:type="spellEnd"/>
      <w:r w:rsidRPr="00E8018D">
        <w:rPr>
          <w:rFonts w:eastAsiaTheme="minorEastAsia"/>
          <w:szCs w:val="20"/>
        </w:rPr>
        <w:t xml:space="preserve"> </w:t>
      </w:r>
      <w:proofErr w:type="spellStart"/>
      <w:r w:rsidRPr="00E8018D">
        <w:rPr>
          <w:rFonts w:eastAsiaTheme="minorEastAsia"/>
          <w:szCs w:val="20"/>
        </w:rPr>
        <w:t>risk</w:t>
      </w:r>
      <w:proofErr w:type="spellEnd"/>
      <w:r w:rsidRPr="00E8018D">
        <w:rPr>
          <w:rFonts w:eastAsiaTheme="minorEastAsia"/>
          <w:szCs w:val="20"/>
        </w:rPr>
        <w:t xml:space="preserve">, co oznacza, że objęte są ochroną wszystkie szkody, które nie zostały wyłączone przez Wykonawcę z ochrony ubezpieczeniowej. Ubezpieczenie obejmuje co najmniej szkody polegające na uszkodzeniu lub zniszczeniu pojazdu i wyposażenia pojazdu w związku z ruchem i postojem, szkody powstałe na skutek nagłego działania siły mechanicznej w chwili zetknięcia pojazdu z innym pojazdem, osobami, zwierzętami lub przedmiotami, działania osób trzecich, dewastacji, powodzi, zatopienia, piorunu, pożaru, wybuchu, opadu atmosferycznego, huraganu oraz działania innych sił przyrody, osuwania lub zapadania się ziemi, nagłego działania czynnika termicznego i/lub chemicznego (pochodzącego z zewnątrz jak i wewnątrz pojazdu), kradzieży pojazdu, kradzieży jego części lub wyposażenia albo uszkodzeniu pojazdu w następstwie jego zabrania w celu krótkotrwałego użycia lub kradzieży, uszkodzeniu pojazdu przez osoby, których przewóz wymagany był potrzebą udzielenia pomocy medycznej, uszkodzenia powstałe w wyniku przedostania się zwierząt do wnętrza pojazdu i ich działania. </w:t>
      </w:r>
    </w:p>
    <w:p w14:paraId="1CB786A3" w14:textId="77777777" w:rsidR="009E1A69" w:rsidRPr="00E8018D" w:rsidRDefault="009E1A69" w:rsidP="009E1A69">
      <w:pPr>
        <w:ind w:left="1418"/>
        <w:jc w:val="both"/>
        <w:rPr>
          <w:rFonts w:eastAsiaTheme="minorEastAsia"/>
          <w:szCs w:val="20"/>
        </w:rPr>
      </w:pPr>
      <w:r w:rsidRPr="00E8018D">
        <w:rPr>
          <w:rFonts w:eastAsiaTheme="minorEastAsia"/>
          <w:szCs w:val="20"/>
        </w:rPr>
        <w:t>Zakres ubezpieczenia obejmuje kradzież w tym kradzież zuchwałą (art. KK 278, 279), rozbój art. (KK.280) oraz rabunek. W przypadku kradzieży zuchwałej i rabunku Zamawiający zwolniony jest z obowiązku zwrotu kompletu kluczyków oraz dokumentów samochodów.</w:t>
      </w:r>
    </w:p>
    <w:p w14:paraId="47B4CEFD" w14:textId="77777777" w:rsidR="009E1A69" w:rsidRPr="00D136AB" w:rsidRDefault="009E1A69" w:rsidP="004468E2">
      <w:pPr>
        <w:keepNext/>
        <w:widowControl w:val="0"/>
        <w:numPr>
          <w:ilvl w:val="2"/>
          <w:numId w:val="38"/>
        </w:numPr>
        <w:autoSpaceDE w:val="0"/>
        <w:autoSpaceDN w:val="0"/>
        <w:spacing w:after="60" w:line="240" w:lineRule="auto"/>
        <w:ind w:left="1214"/>
        <w:contextualSpacing/>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Suma ubezpieczenia</w:t>
      </w:r>
    </w:p>
    <w:p w14:paraId="7E75AD74" w14:textId="77777777" w:rsidR="009E1A69" w:rsidRPr="00E8018D" w:rsidRDefault="009E1A69" w:rsidP="004468E2">
      <w:pPr>
        <w:pStyle w:val="Akapitzlist"/>
        <w:numPr>
          <w:ilvl w:val="0"/>
          <w:numId w:val="58"/>
        </w:numPr>
        <w:ind w:left="1985" w:hanging="567"/>
        <w:jc w:val="both"/>
        <w:rPr>
          <w:rFonts w:eastAsiaTheme="minorEastAsia"/>
          <w:szCs w:val="20"/>
        </w:rPr>
      </w:pPr>
      <w:r w:rsidRPr="00E8018D">
        <w:rPr>
          <w:rFonts w:eastAsiaTheme="minorEastAsia"/>
          <w:szCs w:val="20"/>
        </w:rPr>
        <w:t xml:space="preserve">Sumę ubezpieczenia pojazdów fabrycznie nowych w okresie pierwszych 12 miesięcy eksploatacji (za początek eksploatacji uznawana jest data pierwszej rejestracji pojazdu) stanowi cena zakupu pojazdu wraz z wyposażeniem, w tym wyposażeniem dodatkowym i specjalistycznym oraz zabezpieczeniami przed kradzieżą (bez potrzeby wyodrębniania sumy ubezpieczenia wyposażenia). </w:t>
      </w:r>
    </w:p>
    <w:p w14:paraId="038C2A6A" w14:textId="77777777" w:rsidR="009E1A69" w:rsidRPr="00E8018D" w:rsidRDefault="009E1A69" w:rsidP="004468E2">
      <w:pPr>
        <w:pStyle w:val="Akapitzlist"/>
        <w:numPr>
          <w:ilvl w:val="0"/>
          <w:numId w:val="58"/>
        </w:numPr>
        <w:ind w:left="1985" w:hanging="567"/>
        <w:jc w:val="both"/>
        <w:rPr>
          <w:rFonts w:eastAsiaTheme="minorEastAsia"/>
          <w:szCs w:val="20"/>
        </w:rPr>
      </w:pPr>
      <w:r w:rsidRPr="00E8018D">
        <w:rPr>
          <w:rFonts w:eastAsiaTheme="minorEastAsia"/>
          <w:szCs w:val="20"/>
        </w:rPr>
        <w:t>Suma ubezpieczenia od 12 miesiąca eksploatacji stanowi wartość rynkową wraz z wyposażeniem, w tym wyposażeniem dodatkowym i specjalistycznym oraz zabezpieczeniami przed kradzieżą (bez potrzeby wyodrębniania sumy ubezpieczenia wyposażenia), zgodna z katalogiem Info-Ekspert lub zgłoszeniem klienta.</w:t>
      </w:r>
    </w:p>
    <w:p w14:paraId="3343CDF2" w14:textId="77777777" w:rsidR="009E1A69" w:rsidRPr="00E8018D" w:rsidRDefault="009E1A69" w:rsidP="004468E2">
      <w:pPr>
        <w:pStyle w:val="Akapitzlist"/>
        <w:numPr>
          <w:ilvl w:val="0"/>
          <w:numId w:val="58"/>
        </w:numPr>
        <w:ind w:left="1985" w:hanging="567"/>
        <w:jc w:val="both"/>
        <w:rPr>
          <w:rFonts w:eastAsiaTheme="minorEastAsia"/>
          <w:szCs w:val="20"/>
        </w:rPr>
      </w:pPr>
      <w:r w:rsidRPr="00E8018D">
        <w:rPr>
          <w:rFonts w:eastAsiaTheme="minorEastAsia"/>
          <w:szCs w:val="20"/>
        </w:rPr>
        <w:t>Zadeklarowana suma ubezpieczenia może zostać podana z całym podatkiem VAT, z 50% podatku VAT bądź może nie uwzględniać podatku VAT.</w:t>
      </w:r>
    </w:p>
    <w:p w14:paraId="4B40818C" w14:textId="77777777" w:rsidR="009E1A69" w:rsidRPr="00D136AB" w:rsidRDefault="009E1A69" w:rsidP="004468E2">
      <w:pPr>
        <w:keepNext/>
        <w:widowControl w:val="0"/>
        <w:numPr>
          <w:ilvl w:val="2"/>
          <w:numId w:val="38"/>
        </w:numPr>
        <w:autoSpaceDE w:val="0"/>
        <w:autoSpaceDN w:val="0"/>
        <w:spacing w:after="60" w:line="240" w:lineRule="auto"/>
        <w:ind w:left="1214"/>
        <w:contextualSpacing/>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Zakres terytorialny</w:t>
      </w:r>
    </w:p>
    <w:p w14:paraId="04B6C063" w14:textId="77777777" w:rsidR="009E1A69" w:rsidRPr="00E8018D" w:rsidRDefault="009E1A69" w:rsidP="009E1A69">
      <w:pPr>
        <w:ind w:left="1418"/>
        <w:jc w:val="both"/>
        <w:rPr>
          <w:rFonts w:eastAsiaTheme="minorEastAsia"/>
          <w:szCs w:val="20"/>
        </w:rPr>
      </w:pPr>
      <w:r w:rsidRPr="00E8018D">
        <w:rPr>
          <w:rFonts w:eastAsiaTheme="minorEastAsia"/>
          <w:szCs w:val="20"/>
        </w:rPr>
        <w:t>Polska i Europa. Zamawiający dopuszcza przyjęcie definicji kraju europejskiego zgodnie z OWU Wykonawcy.</w:t>
      </w:r>
    </w:p>
    <w:p w14:paraId="71FF5859" w14:textId="77777777" w:rsidR="009E1A69" w:rsidRPr="00E8018D" w:rsidRDefault="009E1A69" w:rsidP="009E1A69">
      <w:pPr>
        <w:ind w:left="1418"/>
        <w:jc w:val="both"/>
        <w:rPr>
          <w:rFonts w:eastAsiaTheme="minorEastAsia"/>
          <w:szCs w:val="20"/>
        </w:rPr>
      </w:pPr>
      <w:r w:rsidRPr="00E8018D">
        <w:rPr>
          <w:rFonts w:eastAsiaTheme="minorEastAsia"/>
          <w:szCs w:val="20"/>
        </w:rPr>
        <w:t>Rozszerzenie ochrony ubezpieczeniowej na terytorium Rosji, Białorusi, Ukrainy i Mołdawii o ryzyko kradzieży pojazdu, jego części lub wyposażenia oraz uszkodzenia pojazdu w następstwie jego zabrania w celu krótkotrwałego użycia, jest możliwe po opłaceniu dodatkowej składki.</w:t>
      </w:r>
    </w:p>
    <w:p w14:paraId="6BED4BFC" w14:textId="77777777" w:rsidR="009E1A69" w:rsidRPr="00D136AB" w:rsidRDefault="009E1A69" w:rsidP="009E1A69">
      <w:pPr>
        <w:ind w:left="1418"/>
        <w:jc w:val="both"/>
        <w:rPr>
          <w:rFonts w:ascii="Ubuntu" w:hAnsi="Ubuntu"/>
        </w:rPr>
      </w:pPr>
    </w:p>
    <w:p w14:paraId="0988F3EB" w14:textId="77777777" w:rsidR="009E1A69" w:rsidRPr="00D136AB" w:rsidRDefault="009E1A69" w:rsidP="004468E2">
      <w:pPr>
        <w:keepNext/>
        <w:widowControl w:val="0"/>
        <w:numPr>
          <w:ilvl w:val="2"/>
          <w:numId w:val="38"/>
        </w:numPr>
        <w:autoSpaceDE w:val="0"/>
        <w:autoSpaceDN w:val="0"/>
        <w:spacing w:after="60" w:line="240" w:lineRule="auto"/>
        <w:ind w:left="1214"/>
        <w:contextualSpacing/>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lastRenderedPageBreak/>
        <w:t>Okres polisowy</w:t>
      </w:r>
    </w:p>
    <w:p w14:paraId="66022B1A" w14:textId="77777777" w:rsidR="009E1A69" w:rsidRPr="00E8018D" w:rsidRDefault="009E1A69" w:rsidP="009E1A69">
      <w:pPr>
        <w:ind w:left="1418"/>
        <w:jc w:val="both"/>
        <w:rPr>
          <w:rFonts w:eastAsiaTheme="minorEastAsia"/>
          <w:szCs w:val="20"/>
        </w:rPr>
      </w:pPr>
      <w:r w:rsidRPr="00E8018D">
        <w:rPr>
          <w:rFonts w:eastAsiaTheme="minorEastAsia"/>
          <w:szCs w:val="20"/>
        </w:rPr>
        <w:t>Ubezpieczenie realizowane będzie w dwóch 12 miesięcznych okresach ubezpieczenia tj.:</w:t>
      </w:r>
    </w:p>
    <w:p w14:paraId="7C3C6F24" w14:textId="77777777" w:rsidR="009E1A69" w:rsidRPr="00101C41" w:rsidRDefault="009E1A69" w:rsidP="004468E2">
      <w:pPr>
        <w:numPr>
          <w:ilvl w:val="0"/>
          <w:numId w:val="56"/>
        </w:numPr>
        <w:spacing w:after="0" w:line="240" w:lineRule="auto"/>
        <w:ind w:left="1843" w:hanging="425"/>
        <w:contextualSpacing/>
        <w:jc w:val="both"/>
        <w:rPr>
          <w:rFonts w:eastAsiaTheme="minorEastAsia"/>
          <w:szCs w:val="20"/>
        </w:rPr>
      </w:pPr>
      <w:r w:rsidRPr="00101C41">
        <w:rPr>
          <w:rFonts w:eastAsiaTheme="minorEastAsia"/>
          <w:szCs w:val="20"/>
        </w:rPr>
        <w:t>Okres pierwszy 01-01-2025 – 31-12-2025</w:t>
      </w:r>
    </w:p>
    <w:p w14:paraId="3580AB18" w14:textId="77777777" w:rsidR="009E1A69" w:rsidRPr="00101C41" w:rsidRDefault="009E1A69" w:rsidP="004468E2">
      <w:pPr>
        <w:numPr>
          <w:ilvl w:val="0"/>
          <w:numId w:val="56"/>
        </w:numPr>
        <w:spacing w:after="0" w:line="240" w:lineRule="auto"/>
        <w:ind w:left="1843" w:hanging="425"/>
        <w:contextualSpacing/>
        <w:jc w:val="both"/>
        <w:rPr>
          <w:rFonts w:eastAsiaTheme="minorEastAsia"/>
          <w:szCs w:val="20"/>
        </w:rPr>
      </w:pPr>
      <w:r w:rsidRPr="00101C41">
        <w:rPr>
          <w:rFonts w:eastAsiaTheme="minorEastAsia"/>
          <w:szCs w:val="20"/>
        </w:rPr>
        <w:t xml:space="preserve">Okres drugi: 01-01-2026 – 31-12-2026 </w:t>
      </w:r>
    </w:p>
    <w:p w14:paraId="24308AAB" w14:textId="77777777" w:rsidR="009E1A69" w:rsidRPr="00D136AB" w:rsidRDefault="009E1A69" w:rsidP="009E1A69">
      <w:pPr>
        <w:spacing w:after="0" w:line="240" w:lineRule="auto"/>
        <w:ind w:left="1418" w:hanging="11"/>
        <w:contextualSpacing/>
        <w:jc w:val="both"/>
        <w:rPr>
          <w:rFonts w:ascii="Ubuntu" w:eastAsia="Calibri" w:hAnsi="Ubuntu" w:cs="Times New Roman"/>
          <w:bCs/>
          <w:sz w:val="22"/>
        </w:rPr>
      </w:pPr>
    </w:p>
    <w:p w14:paraId="75447884" w14:textId="51488E8D" w:rsidR="009E1A69" w:rsidRPr="00101C41" w:rsidRDefault="009E1A69" w:rsidP="009E1A69">
      <w:pPr>
        <w:ind w:left="1418"/>
        <w:jc w:val="both"/>
        <w:rPr>
          <w:rFonts w:eastAsiaTheme="minorEastAsia"/>
          <w:szCs w:val="20"/>
        </w:rPr>
      </w:pPr>
      <w:r w:rsidRPr="00101C41">
        <w:rPr>
          <w:rFonts w:eastAsiaTheme="minorEastAsia"/>
          <w:szCs w:val="20"/>
        </w:rPr>
        <w:t xml:space="preserve">W razie zgłoszenia do ubezpieczenia pojazdów w trakcie trwania któregoś z ww. okresów polisowych, nastąpi wyrównywanie okresów ubezpieczenia do dnia </w:t>
      </w:r>
      <w:r w:rsidR="0027591C">
        <w:rPr>
          <w:rFonts w:eastAsiaTheme="minorEastAsia"/>
          <w:szCs w:val="20"/>
        </w:rPr>
        <w:t xml:space="preserve">01.01.2026 r. </w:t>
      </w:r>
      <w:r w:rsidRPr="00101C41">
        <w:rPr>
          <w:rFonts w:eastAsiaTheme="minorEastAsia"/>
          <w:szCs w:val="20"/>
        </w:rPr>
        <w:t>Obowiązywać będzie zasada pro rata temporis, co do dnia.</w:t>
      </w:r>
    </w:p>
    <w:p w14:paraId="5ED05B35" w14:textId="77777777" w:rsidR="009E1A69" w:rsidRPr="00D136AB" w:rsidRDefault="009E1A69" w:rsidP="004468E2">
      <w:pPr>
        <w:keepNext/>
        <w:widowControl w:val="0"/>
        <w:numPr>
          <w:ilvl w:val="2"/>
          <w:numId w:val="38"/>
        </w:numPr>
        <w:autoSpaceDE w:val="0"/>
        <w:autoSpaceDN w:val="0"/>
        <w:spacing w:after="60" w:line="240" w:lineRule="auto"/>
        <w:ind w:left="1418" w:hanging="709"/>
        <w:contextualSpacing/>
        <w:outlineLvl w:val="2"/>
        <w:rPr>
          <w:rFonts w:ascii="Ubuntu" w:eastAsia="Times New Roman" w:hAnsi="Ubuntu" w:cs="Times New Roman"/>
          <w:b/>
          <w:bCs/>
          <w:color w:val="043E71"/>
          <w:szCs w:val="26"/>
          <w:lang w:eastAsia="pl-PL"/>
        </w:rPr>
      </w:pPr>
      <w:bookmarkStart w:id="76" w:name="_Hlk92026081"/>
      <w:r w:rsidRPr="00D136AB">
        <w:rPr>
          <w:rFonts w:ascii="Ubuntu" w:eastAsia="Times New Roman" w:hAnsi="Ubuntu" w:cs="Times New Roman"/>
          <w:b/>
          <w:bCs/>
          <w:color w:val="043E71"/>
          <w:szCs w:val="26"/>
          <w:lang w:eastAsia="pl-PL"/>
        </w:rPr>
        <w:t>Postanowienia dodatkowe</w:t>
      </w:r>
    </w:p>
    <w:p w14:paraId="7A47F8CF" w14:textId="77777777" w:rsidR="009E1A69" w:rsidRPr="005128E9" w:rsidRDefault="009E1A69" w:rsidP="004468E2">
      <w:pPr>
        <w:numPr>
          <w:ilvl w:val="3"/>
          <w:numId w:val="38"/>
        </w:numPr>
        <w:tabs>
          <w:tab w:val="left" w:pos="2127"/>
        </w:tabs>
        <w:spacing w:before="100" w:beforeAutospacing="1" w:line="22" w:lineRule="atLeast"/>
        <w:ind w:left="2127" w:hanging="709"/>
        <w:jc w:val="both"/>
        <w:rPr>
          <w:rFonts w:eastAsiaTheme="minorEastAsia"/>
          <w:szCs w:val="20"/>
        </w:rPr>
      </w:pPr>
      <w:bookmarkStart w:id="77" w:name="_Hlk92026284"/>
      <w:bookmarkEnd w:id="76"/>
      <w:r w:rsidRPr="005128E9">
        <w:rPr>
          <w:rFonts w:eastAsiaTheme="minorEastAsia"/>
          <w:szCs w:val="20"/>
        </w:rPr>
        <w:t>Nie ma zastosowania konsumpcja sumy ubezpieczenia.</w:t>
      </w:r>
    </w:p>
    <w:p w14:paraId="3621275E" w14:textId="35A0D5E9" w:rsidR="009E1A69" w:rsidRPr="005128E9" w:rsidRDefault="009E1A69" w:rsidP="004468E2">
      <w:pPr>
        <w:numPr>
          <w:ilvl w:val="3"/>
          <w:numId w:val="38"/>
        </w:numPr>
        <w:tabs>
          <w:tab w:val="left" w:pos="2127"/>
        </w:tabs>
        <w:spacing w:before="100" w:beforeAutospacing="1" w:line="22" w:lineRule="atLeast"/>
        <w:ind w:left="2127" w:hanging="709"/>
        <w:jc w:val="both"/>
        <w:rPr>
          <w:rFonts w:eastAsiaTheme="minorEastAsia"/>
          <w:szCs w:val="20"/>
        </w:rPr>
      </w:pPr>
      <w:r w:rsidRPr="005128E9">
        <w:rPr>
          <w:rFonts w:eastAsiaTheme="minorEastAsia"/>
          <w:szCs w:val="20"/>
        </w:rPr>
        <w:t xml:space="preserve">Pojazdy wymienione w Załączniku nr </w:t>
      </w:r>
      <w:r w:rsidR="00DC5A86">
        <w:rPr>
          <w:rFonts w:eastAsiaTheme="minorEastAsia"/>
          <w:szCs w:val="20"/>
        </w:rPr>
        <w:t>1</w:t>
      </w:r>
      <w:r w:rsidRPr="005128E9">
        <w:rPr>
          <w:rFonts w:eastAsiaTheme="minorEastAsia"/>
          <w:szCs w:val="20"/>
        </w:rPr>
        <w:t xml:space="preserve"> do Opisu Przedmiotu Zamówienia oraz pojazdy w posiadanie których Zamawiający wejdzie w okresie ubezpieczenia  (posiadające aktualną polisę AC bez dnia przerwy) będą zgłaszane do ubezpieczenia bez konieczności dokonywania dokumentacji fotograficznej oraz oględzin.</w:t>
      </w:r>
    </w:p>
    <w:bookmarkEnd w:id="77"/>
    <w:p w14:paraId="30F018E4" w14:textId="77777777" w:rsidR="009E1A69" w:rsidRPr="005128E9" w:rsidRDefault="009E1A69" w:rsidP="004468E2">
      <w:pPr>
        <w:numPr>
          <w:ilvl w:val="3"/>
          <w:numId w:val="38"/>
        </w:numPr>
        <w:tabs>
          <w:tab w:val="left" w:pos="2127"/>
        </w:tabs>
        <w:spacing w:before="100" w:beforeAutospacing="1" w:line="22" w:lineRule="atLeast"/>
        <w:ind w:left="2127" w:hanging="709"/>
        <w:jc w:val="both"/>
        <w:rPr>
          <w:rFonts w:eastAsiaTheme="minorEastAsia"/>
          <w:szCs w:val="20"/>
        </w:rPr>
      </w:pPr>
      <w:r w:rsidRPr="005128E9">
        <w:rPr>
          <w:rFonts w:eastAsiaTheme="minorEastAsia"/>
          <w:szCs w:val="20"/>
        </w:rPr>
        <w:t xml:space="preserve">Odszkodowanie będzie wypłacone także w przypadku braku badania </w:t>
      </w:r>
    </w:p>
    <w:p w14:paraId="05F7B135" w14:textId="77777777" w:rsidR="009E1A69" w:rsidRPr="005128E9" w:rsidRDefault="009E1A69" w:rsidP="004468E2">
      <w:pPr>
        <w:numPr>
          <w:ilvl w:val="3"/>
          <w:numId w:val="38"/>
        </w:numPr>
        <w:tabs>
          <w:tab w:val="left" w:pos="2127"/>
        </w:tabs>
        <w:spacing w:before="100" w:beforeAutospacing="1" w:line="22" w:lineRule="atLeast"/>
        <w:ind w:left="2127" w:hanging="709"/>
        <w:jc w:val="both"/>
        <w:rPr>
          <w:rFonts w:eastAsiaTheme="minorEastAsia"/>
          <w:szCs w:val="20"/>
        </w:rPr>
      </w:pPr>
      <w:r w:rsidRPr="005128E9">
        <w:rPr>
          <w:rFonts w:eastAsiaTheme="minorEastAsia"/>
          <w:szCs w:val="20"/>
        </w:rPr>
        <w:t xml:space="preserve">z w Art. 81 ust. 11 pkt 1 b Ustawy Prawo o ruchu Drogowym), o ile badanie techniczne wykonywane jest w związku ze szkodą, za którą Wykonawca uprzednio przyjął odpowiedzialność. </w:t>
      </w:r>
    </w:p>
    <w:p w14:paraId="0A55F195" w14:textId="77777777" w:rsidR="009E1A69" w:rsidRPr="005128E9" w:rsidRDefault="009E1A69" w:rsidP="004468E2">
      <w:pPr>
        <w:numPr>
          <w:ilvl w:val="3"/>
          <w:numId w:val="38"/>
        </w:numPr>
        <w:tabs>
          <w:tab w:val="left" w:pos="1134"/>
        </w:tabs>
        <w:spacing w:before="100" w:beforeAutospacing="1" w:after="120" w:line="22" w:lineRule="atLeast"/>
        <w:ind w:left="2126" w:hanging="646"/>
        <w:jc w:val="both"/>
        <w:rPr>
          <w:rFonts w:eastAsiaTheme="minorEastAsia"/>
          <w:szCs w:val="20"/>
        </w:rPr>
      </w:pPr>
      <w:r w:rsidRPr="005128E9">
        <w:rPr>
          <w:rFonts w:eastAsiaTheme="minorEastAsia"/>
          <w:szCs w:val="20"/>
        </w:rPr>
        <w:t>Franszyzy:</w:t>
      </w:r>
    </w:p>
    <w:p w14:paraId="1E21A4DE" w14:textId="77777777" w:rsidR="009E1A69" w:rsidRPr="005128E9" w:rsidRDefault="009E1A69" w:rsidP="004468E2">
      <w:pPr>
        <w:numPr>
          <w:ilvl w:val="3"/>
          <w:numId w:val="59"/>
        </w:numPr>
        <w:tabs>
          <w:tab w:val="left" w:pos="1134"/>
        </w:tabs>
        <w:spacing w:after="0" w:line="22" w:lineRule="atLeast"/>
        <w:ind w:left="2410" w:hanging="284"/>
        <w:jc w:val="both"/>
        <w:rPr>
          <w:rFonts w:eastAsiaTheme="minorEastAsia"/>
          <w:szCs w:val="20"/>
        </w:rPr>
      </w:pPr>
      <w:r w:rsidRPr="005128E9">
        <w:rPr>
          <w:rFonts w:eastAsiaTheme="minorEastAsia"/>
          <w:szCs w:val="20"/>
        </w:rPr>
        <w:t>franszyza integralna zniesiona,</w:t>
      </w:r>
    </w:p>
    <w:p w14:paraId="0BBE93EC" w14:textId="77777777" w:rsidR="009E1A69" w:rsidRPr="005128E9" w:rsidRDefault="009E1A69" w:rsidP="004468E2">
      <w:pPr>
        <w:numPr>
          <w:ilvl w:val="3"/>
          <w:numId w:val="59"/>
        </w:numPr>
        <w:tabs>
          <w:tab w:val="left" w:pos="1134"/>
        </w:tabs>
        <w:spacing w:after="0" w:line="22" w:lineRule="atLeast"/>
        <w:ind w:left="2410" w:hanging="284"/>
        <w:jc w:val="both"/>
        <w:rPr>
          <w:rFonts w:eastAsiaTheme="minorEastAsia"/>
          <w:szCs w:val="20"/>
        </w:rPr>
      </w:pPr>
      <w:r w:rsidRPr="005128E9">
        <w:rPr>
          <w:rFonts w:eastAsiaTheme="minorEastAsia"/>
          <w:szCs w:val="20"/>
        </w:rPr>
        <w:t>franszyza redukcyjna zniesiona,</w:t>
      </w:r>
    </w:p>
    <w:p w14:paraId="293D6BD9" w14:textId="77777777" w:rsidR="009E1A69" w:rsidRPr="005128E9" w:rsidRDefault="009E1A69" w:rsidP="004468E2">
      <w:pPr>
        <w:numPr>
          <w:ilvl w:val="3"/>
          <w:numId w:val="59"/>
        </w:numPr>
        <w:tabs>
          <w:tab w:val="left" w:pos="1134"/>
        </w:tabs>
        <w:spacing w:after="0" w:line="22" w:lineRule="atLeast"/>
        <w:ind w:left="2410" w:hanging="284"/>
        <w:jc w:val="both"/>
        <w:rPr>
          <w:rFonts w:eastAsiaTheme="minorEastAsia"/>
          <w:szCs w:val="20"/>
        </w:rPr>
      </w:pPr>
      <w:r w:rsidRPr="005128E9">
        <w:rPr>
          <w:rFonts w:eastAsiaTheme="minorEastAsia"/>
          <w:szCs w:val="20"/>
        </w:rPr>
        <w:t>udział własny w szkodzie nie ma zastosowania.</w:t>
      </w:r>
    </w:p>
    <w:p w14:paraId="345F36A1" w14:textId="77777777" w:rsidR="009E1A69" w:rsidRPr="005128E9" w:rsidRDefault="009E1A69" w:rsidP="004468E2">
      <w:pPr>
        <w:numPr>
          <w:ilvl w:val="3"/>
          <w:numId w:val="38"/>
        </w:numPr>
        <w:tabs>
          <w:tab w:val="left" w:pos="1134"/>
        </w:tabs>
        <w:spacing w:before="100" w:beforeAutospacing="1" w:line="22" w:lineRule="atLeast"/>
        <w:ind w:left="2268" w:hanging="789"/>
        <w:jc w:val="both"/>
        <w:rPr>
          <w:rFonts w:eastAsiaTheme="minorEastAsia"/>
          <w:szCs w:val="20"/>
        </w:rPr>
      </w:pPr>
      <w:r w:rsidRPr="005128E9">
        <w:rPr>
          <w:rFonts w:eastAsiaTheme="minorEastAsia"/>
          <w:szCs w:val="20"/>
        </w:rPr>
        <w:t>Nie ma zastosowania zasada proporcji.</w:t>
      </w:r>
    </w:p>
    <w:p w14:paraId="43BF8D50" w14:textId="77777777" w:rsidR="009E1A69" w:rsidRPr="005128E9" w:rsidRDefault="009E1A69" w:rsidP="004468E2">
      <w:pPr>
        <w:numPr>
          <w:ilvl w:val="3"/>
          <w:numId w:val="38"/>
        </w:numPr>
        <w:tabs>
          <w:tab w:val="left" w:pos="1134"/>
        </w:tabs>
        <w:spacing w:before="100" w:beforeAutospacing="1" w:line="22" w:lineRule="atLeast"/>
        <w:ind w:left="2268" w:hanging="789"/>
        <w:jc w:val="both"/>
        <w:rPr>
          <w:rFonts w:eastAsiaTheme="minorEastAsia"/>
          <w:szCs w:val="20"/>
        </w:rPr>
      </w:pPr>
      <w:r w:rsidRPr="005128E9">
        <w:rPr>
          <w:rFonts w:eastAsiaTheme="minorEastAsia"/>
          <w:szCs w:val="20"/>
        </w:rPr>
        <w:t xml:space="preserve">Nie ma zastosowania amortyzacja części (w tym kabiny kierowcy), </w:t>
      </w:r>
      <w:r w:rsidRPr="005128E9">
        <w:rPr>
          <w:rFonts w:eastAsiaTheme="minorEastAsia"/>
          <w:szCs w:val="20"/>
        </w:rPr>
        <w:br/>
        <w:t>z wyłączeniem ustalenia odszkodowania za szkody powstałe w ogumieniu i w układzie wydechowym.</w:t>
      </w:r>
    </w:p>
    <w:p w14:paraId="269D1333" w14:textId="77777777" w:rsidR="009E1A69" w:rsidRPr="005128E9" w:rsidRDefault="009E1A69" w:rsidP="004468E2">
      <w:pPr>
        <w:numPr>
          <w:ilvl w:val="3"/>
          <w:numId w:val="38"/>
        </w:numPr>
        <w:tabs>
          <w:tab w:val="left" w:pos="1134"/>
        </w:tabs>
        <w:spacing w:before="100" w:beforeAutospacing="1" w:line="22" w:lineRule="atLeast"/>
        <w:ind w:left="2268" w:hanging="789"/>
        <w:jc w:val="both"/>
        <w:rPr>
          <w:rFonts w:eastAsiaTheme="minorEastAsia"/>
          <w:szCs w:val="20"/>
        </w:rPr>
      </w:pPr>
      <w:r w:rsidRPr="005128E9">
        <w:rPr>
          <w:rFonts w:eastAsiaTheme="minorEastAsia"/>
          <w:szCs w:val="20"/>
        </w:rPr>
        <w:t>Wykonawca pokrywa koszty holowania do kwoty stanowiącej 10% sumy ubezpieczenia AC danego pojazdu.</w:t>
      </w:r>
    </w:p>
    <w:p w14:paraId="72F65CE6" w14:textId="77777777" w:rsidR="009E1A69" w:rsidRPr="005128E9" w:rsidRDefault="009E1A69" w:rsidP="004468E2">
      <w:pPr>
        <w:numPr>
          <w:ilvl w:val="3"/>
          <w:numId w:val="38"/>
        </w:numPr>
        <w:tabs>
          <w:tab w:val="left" w:pos="1134"/>
        </w:tabs>
        <w:spacing w:before="100" w:beforeAutospacing="1" w:line="22" w:lineRule="atLeast"/>
        <w:ind w:left="2268" w:hanging="789"/>
        <w:jc w:val="both"/>
        <w:rPr>
          <w:rFonts w:eastAsiaTheme="minorEastAsia"/>
          <w:szCs w:val="20"/>
        </w:rPr>
      </w:pPr>
      <w:r w:rsidRPr="005128E9">
        <w:rPr>
          <w:rFonts w:eastAsiaTheme="minorEastAsia"/>
          <w:szCs w:val="20"/>
        </w:rPr>
        <w:t>W wypłacie odszkodowania nie uwzględnia się ograniczenia w związku z popełnionymi wykroczeniami drogowymi.</w:t>
      </w:r>
    </w:p>
    <w:p w14:paraId="7056C76E" w14:textId="77777777" w:rsidR="009E1A69" w:rsidRPr="005128E9" w:rsidRDefault="009E1A69" w:rsidP="004468E2">
      <w:pPr>
        <w:numPr>
          <w:ilvl w:val="3"/>
          <w:numId w:val="38"/>
        </w:numPr>
        <w:tabs>
          <w:tab w:val="left" w:pos="1134"/>
        </w:tabs>
        <w:spacing w:before="100" w:beforeAutospacing="1" w:line="22" w:lineRule="atLeast"/>
        <w:ind w:left="2268" w:hanging="789"/>
        <w:jc w:val="both"/>
        <w:rPr>
          <w:rFonts w:eastAsiaTheme="minorEastAsia"/>
          <w:szCs w:val="20"/>
        </w:rPr>
      </w:pPr>
      <w:r w:rsidRPr="005128E9">
        <w:rPr>
          <w:rFonts w:eastAsiaTheme="minorEastAsia"/>
          <w:szCs w:val="20"/>
        </w:rPr>
        <w:t>Wykonawca ponosi odpowiedzialność za szkody powstałe w pojeździe w wyniku pożaru lub wybuchu, którego źródło powstało wewnątrz lub z zewnątrz pojazdu, w tym spowodowanego zwarciem w instalacji elektrycznej itp.</w:t>
      </w:r>
    </w:p>
    <w:p w14:paraId="4C2DCC1C" w14:textId="77777777" w:rsidR="009E1A69" w:rsidRPr="005128E9" w:rsidRDefault="009E1A69" w:rsidP="004468E2">
      <w:pPr>
        <w:numPr>
          <w:ilvl w:val="3"/>
          <w:numId w:val="38"/>
        </w:numPr>
        <w:tabs>
          <w:tab w:val="left" w:pos="1134"/>
        </w:tabs>
        <w:spacing w:before="100" w:beforeAutospacing="1" w:line="22" w:lineRule="atLeast"/>
        <w:ind w:left="2268" w:hanging="789"/>
        <w:jc w:val="both"/>
        <w:rPr>
          <w:rFonts w:eastAsiaTheme="minorEastAsia"/>
          <w:szCs w:val="20"/>
        </w:rPr>
      </w:pPr>
      <w:r w:rsidRPr="005128E9">
        <w:rPr>
          <w:rFonts w:eastAsiaTheme="minorEastAsia"/>
          <w:szCs w:val="20"/>
        </w:rPr>
        <w:t>Wykonawca akceptuje istniejące zabezpieczenia przeciw kradzieżowe jako wystarczające do ubezpieczenia.</w:t>
      </w:r>
    </w:p>
    <w:p w14:paraId="13FC1F79" w14:textId="77777777" w:rsidR="009E1A69" w:rsidRPr="005128E9" w:rsidRDefault="009E1A69" w:rsidP="004468E2">
      <w:pPr>
        <w:numPr>
          <w:ilvl w:val="3"/>
          <w:numId w:val="38"/>
        </w:numPr>
        <w:tabs>
          <w:tab w:val="left" w:pos="1134"/>
        </w:tabs>
        <w:spacing w:before="100" w:beforeAutospacing="1" w:line="22" w:lineRule="atLeast"/>
        <w:ind w:left="2268" w:hanging="789"/>
        <w:jc w:val="both"/>
        <w:rPr>
          <w:rFonts w:eastAsiaTheme="minorEastAsia"/>
          <w:szCs w:val="20"/>
        </w:rPr>
      </w:pPr>
      <w:r w:rsidRPr="005128E9">
        <w:rPr>
          <w:rFonts w:eastAsiaTheme="minorEastAsia"/>
          <w:szCs w:val="20"/>
        </w:rPr>
        <w:t>Szkody spowodowane przez osoby trzecie mogą być na wniosek Zamawiającego likwidowane z ubezpieczenia autocasco z zachowaniem prawa regresu do sprawcy przez Wykonawcę. Po uzyskaniu zwrotu wypłaconego odszkodowania od podmiotu / osoby odpowiedzialnej za wyrządzenie szkody, kwota spełnionego regresu nie będzie obciążała szkodowości Zamawiającego i wpływała na wysokość stawki ubezpieczeniowej.</w:t>
      </w:r>
    </w:p>
    <w:p w14:paraId="4A501B81" w14:textId="77777777" w:rsidR="009E1A69" w:rsidRPr="005128E9" w:rsidRDefault="009E1A69" w:rsidP="004468E2">
      <w:pPr>
        <w:numPr>
          <w:ilvl w:val="3"/>
          <w:numId w:val="38"/>
        </w:numPr>
        <w:tabs>
          <w:tab w:val="left" w:pos="1134"/>
        </w:tabs>
        <w:spacing w:before="100" w:beforeAutospacing="1" w:line="22" w:lineRule="atLeast"/>
        <w:ind w:left="2268" w:hanging="789"/>
        <w:jc w:val="both"/>
        <w:rPr>
          <w:rFonts w:eastAsiaTheme="minorEastAsia"/>
          <w:szCs w:val="20"/>
        </w:rPr>
      </w:pPr>
      <w:r w:rsidRPr="005128E9">
        <w:rPr>
          <w:rFonts w:eastAsiaTheme="minorEastAsia"/>
          <w:szCs w:val="20"/>
        </w:rPr>
        <w:t>Wszystkie koszty naprawy pojazdu ustalane będą na podstawie cen części oryginalnych serwisowych.</w:t>
      </w:r>
    </w:p>
    <w:p w14:paraId="7E3C06B1" w14:textId="77777777" w:rsidR="009E1A69" w:rsidRPr="005128E9" w:rsidRDefault="009E1A69" w:rsidP="004468E2">
      <w:pPr>
        <w:numPr>
          <w:ilvl w:val="3"/>
          <w:numId w:val="38"/>
        </w:numPr>
        <w:tabs>
          <w:tab w:val="left" w:pos="1134"/>
        </w:tabs>
        <w:spacing w:before="100" w:beforeAutospacing="1" w:line="22" w:lineRule="atLeast"/>
        <w:ind w:left="2268" w:hanging="789"/>
        <w:jc w:val="both"/>
        <w:rPr>
          <w:rFonts w:eastAsiaTheme="minorEastAsia"/>
          <w:szCs w:val="20"/>
        </w:rPr>
      </w:pPr>
      <w:r w:rsidRPr="005128E9">
        <w:rPr>
          <w:rFonts w:eastAsiaTheme="minorEastAsia"/>
          <w:szCs w:val="20"/>
        </w:rPr>
        <w:lastRenderedPageBreak/>
        <w:t xml:space="preserve">Wykonawca nie wprowadzi ograniczenia odpowiedzialności ze względu na wiek kierowcy. </w:t>
      </w:r>
    </w:p>
    <w:p w14:paraId="5FD9A48B" w14:textId="77777777" w:rsidR="009E1A69" w:rsidRPr="005128E9" w:rsidRDefault="009E1A69" w:rsidP="004468E2">
      <w:pPr>
        <w:numPr>
          <w:ilvl w:val="3"/>
          <w:numId w:val="38"/>
        </w:numPr>
        <w:tabs>
          <w:tab w:val="left" w:pos="1134"/>
        </w:tabs>
        <w:spacing w:before="100" w:beforeAutospacing="1" w:line="22" w:lineRule="atLeast"/>
        <w:ind w:left="2268" w:hanging="789"/>
        <w:jc w:val="both"/>
        <w:rPr>
          <w:rFonts w:eastAsiaTheme="minorEastAsia"/>
          <w:szCs w:val="20"/>
        </w:rPr>
      </w:pPr>
      <w:r w:rsidRPr="005128E9">
        <w:rPr>
          <w:rFonts w:eastAsiaTheme="minorEastAsia"/>
          <w:szCs w:val="20"/>
        </w:rPr>
        <w:t>Klauzula daty składki:</w:t>
      </w:r>
    </w:p>
    <w:p w14:paraId="3B8A463B" w14:textId="4072F962" w:rsidR="009E1A69" w:rsidRPr="005128E9" w:rsidRDefault="009E1A69" w:rsidP="004468E2">
      <w:pPr>
        <w:numPr>
          <w:ilvl w:val="3"/>
          <w:numId w:val="60"/>
        </w:numPr>
        <w:tabs>
          <w:tab w:val="left" w:pos="1134"/>
        </w:tabs>
        <w:spacing w:before="100" w:beforeAutospacing="1" w:line="22" w:lineRule="atLeast"/>
        <w:ind w:left="2127" w:hanging="284"/>
        <w:jc w:val="both"/>
        <w:rPr>
          <w:rFonts w:eastAsiaTheme="minorEastAsia"/>
          <w:szCs w:val="20"/>
        </w:rPr>
      </w:pPr>
      <w:r w:rsidRPr="005128E9">
        <w:rPr>
          <w:rFonts w:eastAsiaTheme="minorEastAsia"/>
          <w:szCs w:val="20"/>
        </w:rPr>
        <w:t>dniem zapłaty składki (raty składki) jest dzień złożenia dyspozycji przelewu kwoty należnej z tytułu opłaty składki (raty składki), o ile stan środków na rachunku bankowym Zamawiającego pozwalał na zrealizowanie płatności,</w:t>
      </w:r>
    </w:p>
    <w:p w14:paraId="42B52830" w14:textId="77777777" w:rsidR="009E1A69" w:rsidRPr="005128E9" w:rsidRDefault="009E1A69" w:rsidP="004468E2">
      <w:pPr>
        <w:numPr>
          <w:ilvl w:val="3"/>
          <w:numId w:val="60"/>
        </w:numPr>
        <w:tabs>
          <w:tab w:val="left" w:pos="1134"/>
        </w:tabs>
        <w:spacing w:before="100" w:beforeAutospacing="1" w:line="22" w:lineRule="atLeast"/>
        <w:ind w:left="2127" w:hanging="284"/>
        <w:jc w:val="both"/>
        <w:rPr>
          <w:rFonts w:eastAsiaTheme="minorEastAsia"/>
          <w:szCs w:val="20"/>
        </w:rPr>
      </w:pPr>
      <w:r w:rsidRPr="005128E9">
        <w:rPr>
          <w:rFonts w:eastAsiaTheme="minorEastAsia"/>
          <w:szCs w:val="20"/>
        </w:rPr>
        <w:t>nieopłacenie raty składki (lub całości składki w przypadku płatności jednorazowej) upoważnia Wykonawcę do odstąpienia od umowy ubezpieczenia po uprzednim bezskutecznym wezwaniu do zapłaty i upłynięciu wyznaczonego dodatkowego terminu, nie krótszego niż 7 dni od daty doręczenia (nieopłacenie składki nie powoduje automatycznego wygaśnięcia ochrony ubezpieczeniowej).</w:t>
      </w:r>
    </w:p>
    <w:p w14:paraId="3AD3A2B6" w14:textId="77777777" w:rsidR="009E1A69" w:rsidRPr="00D136AB" w:rsidRDefault="009E1A69" w:rsidP="004468E2">
      <w:pPr>
        <w:keepNext/>
        <w:widowControl w:val="0"/>
        <w:numPr>
          <w:ilvl w:val="1"/>
          <w:numId w:val="38"/>
        </w:numPr>
        <w:autoSpaceDE w:val="0"/>
        <w:autoSpaceDN w:val="0"/>
        <w:spacing w:line="22" w:lineRule="atLeast"/>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Ubezpieczenie NNW</w:t>
      </w:r>
    </w:p>
    <w:p w14:paraId="641601D2" w14:textId="77777777" w:rsidR="009E1A69" w:rsidRPr="00D136AB" w:rsidRDefault="009E1A69" w:rsidP="004468E2">
      <w:pPr>
        <w:keepNext/>
        <w:widowControl w:val="0"/>
        <w:numPr>
          <w:ilvl w:val="2"/>
          <w:numId w:val="38"/>
        </w:numPr>
        <w:autoSpaceDE w:val="0"/>
        <w:autoSpaceDN w:val="0"/>
        <w:spacing w:after="60" w:line="240" w:lineRule="auto"/>
        <w:ind w:left="1214"/>
        <w:contextualSpacing/>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Przedmiot ubezpieczenia</w:t>
      </w:r>
    </w:p>
    <w:p w14:paraId="3B50D019" w14:textId="26E1E39A" w:rsidR="009E1A69" w:rsidRPr="005128E9" w:rsidRDefault="009E1A69" w:rsidP="009E1A69">
      <w:pPr>
        <w:ind w:left="1418"/>
        <w:jc w:val="both"/>
        <w:rPr>
          <w:rFonts w:eastAsiaTheme="minorEastAsia"/>
          <w:szCs w:val="20"/>
        </w:rPr>
      </w:pPr>
      <w:r w:rsidRPr="005128E9">
        <w:rPr>
          <w:rFonts w:eastAsiaTheme="minorEastAsia"/>
          <w:szCs w:val="20"/>
        </w:rPr>
        <w:t>Przedmiotem ubezpieczenia są pojazdy zgodnie z Załącznikiem nr</w:t>
      </w:r>
      <w:r w:rsidR="00465A1B">
        <w:rPr>
          <w:rFonts w:eastAsiaTheme="minorEastAsia"/>
          <w:szCs w:val="20"/>
        </w:rPr>
        <w:t xml:space="preserve"> 1</w:t>
      </w:r>
      <w:r w:rsidRPr="005128E9">
        <w:rPr>
          <w:rFonts w:eastAsiaTheme="minorEastAsia"/>
          <w:szCs w:val="20"/>
        </w:rPr>
        <w:t xml:space="preserve"> do Opisu Przedmiotu Zamówienia. </w:t>
      </w:r>
    </w:p>
    <w:p w14:paraId="264C1DC2" w14:textId="77777777" w:rsidR="009E1A69" w:rsidRPr="00D136AB" w:rsidRDefault="009E1A69" w:rsidP="004468E2">
      <w:pPr>
        <w:keepNext/>
        <w:widowControl w:val="0"/>
        <w:numPr>
          <w:ilvl w:val="2"/>
          <w:numId w:val="38"/>
        </w:numPr>
        <w:autoSpaceDE w:val="0"/>
        <w:autoSpaceDN w:val="0"/>
        <w:spacing w:after="60" w:line="240" w:lineRule="auto"/>
        <w:ind w:left="1214"/>
        <w:contextualSpacing/>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Suma Ubezpieczenia</w:t>
      </w:r>
      <w:r>
        <w:rPr>
          <w:rFonts w:ascii="Ubuntu" w:eastAsia="Times New Roman" w:hAnsi="Ubuntu" w:cs="Times New Roman"/>
          <w:b/>
          <w:bCs/>
          <w:color w:val="043E71"/>
          <w:szCs w:val="26"/>
          <w:lang w:eastAsia="pl-PL"/>
        </w:rPr>
        <w:t xml:space="preserve"> 10 000 </w:t>
      </w:r>
      <w:r w:rsidRPr="00D136AB">
        <w:rPr>
          <w:rFonts w:ascii="Ubuntu" w:eastAsia="Times New Roman" w:hAnsi="Ubuntu" w:cs="Times New Roman"/>
          <w:b/>
          <w:bCs/>
          <w:color w:val="043E71"/>
          <w:szCs w:val="26"/>
          <w:lang w:eastAsia="pl-PL"/>
        </w:rPr>
        <w:t>zł na każdą osobę na każde zdarzenie.</w:t>
      </w:r>
    </w:p>
    <w:p w14:paraId="511E6AAD" w14:textId="77777777" w:rsidR="009E1A69" w:rsidRPr="005128E9" w:rsidRDefault="009E1A69" w:rsidP="004468E2">
      <w:pPr>
        <w:numPr>
          <w:ilvl w:val="3"/>
          <w:numId w:val="38"/>
        </w:numPr>
        <w:tabs>
          <w:tab w:val="left" w:pos="2127"/>
        </w:tabs>
        <w:spacing w:before="100" w:beforeAutospacing="1" w:line="22" w:lineRule="atLeast"/>
        <w:ind w:left="2127" w:hanging="709"/>
        <w:jc w:val="both"/>
        <w:rPr>
          <w:rFonts w:eastAsiaTheme="minorEastAsia"/>
          <w:szCs w:val="20"/>
        </w:rPr>
      </w:pPr>
      <w:bookmarkStart w:id="78" w:name="_Hlk92026421"/>
      <w:r w:rsidRPr="005128E9">
        <w:rPr>
          <w:rFonts w:eastAsiaTheme="minorEastAsia"/>
          <w:szCs w:val="20"/>
        </w:rPr>
        <w:t>Suma ubezpieczenia na wypadek śmierci: 100%.</w:t>
      </w:r>
    </w:p>
    <w:p w14:paraId="16EF4877" w14:textId="77777777" w:rsidR="009E1A69" w:rsidRPr="005128E9" w:rsidRDefault="009E1A69" w:rsidP="004468E2">
      <w:pPr>
        <w:numPr>
          <w:ilvl w:val="3"/>
          <w:numId w:val="38"/>
        </w:numPr>
        <w:tabs>
          <w:tab w:val="left" w:pos="2127"/>
        </w:tabs>
        <w:spacing w:before="100" w:beforeAutospacing="1" w:line="22" w:lineRule="atLeast"/>
        <w:ind w:left="2127" w:hanging="709"/>
        <w:jc w:val="both"/>
        <w:rPr>
          <w:rFonts w:eastAsiaTheme="minorEastAsia"/>
          <w:szCs w:val="20"/>
        </w:rPr>
      </w:pPr>
      <w:r w:rsidRPr="005128E9">
        <w:rPr>
          <w:rFonts w:eastAsiaTheme="minorEastAsia"/>
          <w:szCs w:val="20"/>
        </w:rPr>
        <w:t>Świadczenie w przypadku uszczerbku na zdrowiu wynosi 1% sumy ubezpieczenia za każdy procent uszczerbku.</w:t>
      </w:r>
    </w:p>
    <w:p w14:paraId="74BBB9FF" w14:textId="77777777" w:rsidR="009E1A69" w:rsidRPr="005128E9" w:rsidRDefault="009E1A69" w:rsidP="004468E2">
      <w:pPr>
        <w:numPr>
          <w:ilvl w:val="3"/>
          <w:numId w:val="38"/>
        </w:numPr>
        <w:tabs>
          <w:tab w:val="left" w:pos="2127"/>
        </w:tabs>
        <w:spacing w:before="100" w:beforeAutospacing="1" w:line="22" w:lineRule="atLeast"/>
        <w:ind w:left="2127" w:hanging="709"/>
        <w:jc w:val="both"/>
        <w:rPr>
          <w:rFonts w:eastAsiaTheme="minorEastAsia"/>
          <w:szCs w:val="20"/>
        </w:rPr>
      </w:pPr>
      <w:r w:rsidRPr="005128E9">
        <w:rPr>
          <w:rFonts w:eastAsiaTheme="minorEastAsia"/>
          <w:szCs w:val="20"/>
        </w:rPr>
        <w:t>Świadczenie na wypadek całkowitego trwałego uszczerbku na zdrowiu wynosi 100% sumy ubezpieczenia.</w:t>
      </w:r>
      <w:bookmarkEnd w:id="78"/>
    </w:p>
    <w:p w14:paraId="60DB5163" w14:textId="77777777" w:rsidR="009E1A69" w:rsidRPr="00D136AB" w:rsidRDefault="009E1A69" w:rsidP="004468E2">
      <w:pPr>
        <w:keepNext/>
        <w:widowControl w:val="0"/>
        <w:numPr>
          <w:ilvl w:val="2"/>
          <w:numId w:val="38"/>
        </w:numPr>
        <w:autoSpaceDE w:val="0"/>
        <w:autoSpaceDN w:val="0"/>
        <w:spacing w:after="60" w:line="240" w:lineRule="auto"/>
        <w:ind w:left="1214"/>
        <w:contextualSpacing/>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Okres polisowy</w:t>
      </w:r>
    </w:p>
    <w:p w14:paraId="7B74D167" w14:textId="77777777" w:rsidR="0034496C" w:rsidRDefault="009E1A69" w:rsidP="0034496C">
      <w:pPr>
        <w:ind w:left="1418"/>
        <w:jc w:val="both"/>
        <w:rPr>
          <w:rFonts w:eastAsiaTheme="minorEastAsia"/>
          <w:szCs w:val="20"/>
        </w:rPr>
      </w:pPr>
      <w:r w:rsidRPr="005128E9">
        <w:rPr>
          <w:rFonts w:eastAsiaTheme="minorEastAsia"/>
          <w:szCs w:val="20"/>
        </w:rPr>
        <w:t>Ubezpieczenie realizowane będzie w dwóch 12 miesięcznych okresach ubezpieczenia tj.:</w:t>
      </w:r>
      <w:r w:rsidR="0034496C">
        <w:rPr>
          <w:rFonts w:eastAsiaTheme="minorEastAsia"/>
          <w:szCs w:val="20"/>
        </w:rPr>
        <w:t xml:space="preserve"> </w:t>
      </w:r>
    </w:p>
    <w:p w14:paraId="4209009E" w14:textId="6E6989EF" w:rsidR="0034496C" w:rsidRPr="0034496C" w:rsidRDefault="009E1A69" w:rsidP="0034496C">
      <w:pPr>
        <w:pStyle w:val="Akapitzlist"/>
        <w:numPr>
          <w:ilvl w:val="4"/>
          <w:numId w:val="27"/>
        </w:numPr>
        <w:jc w:val="both"/>
        <w:rPr>
          <w:rFonts w:eastAsiaTheme="minorEastAsia"/>
          <w:szCs w:val="20"/>
        </w:rPr>
      </w:pPr>
      <w:r w:rsidRPr="0034496C">
        <w:rPr>
          <w:rFonts w:eastAsiaTheme="minorEastAsia"/>
          <w:szCs w:val="20"/>
        </w:rPr>
        <w:t>Okres pierwszy 01-01-2025 – 31-12-2025</w:t>
      </w:r>
    </w:p>
    <w:p w14:paraId="6D3D8B00" w14:textId="01735ED0" w:rsidR="009E1A69" w:rsidRPr="0034496C" w:rsidRDefault="009E1A69" w:rsidP="0034496C">
      <w:pPr>
        <w:pStyle w:val="Akapitzlist"/>
        <w:numPr>
          <w:ilvl w:val="4"/>
          <w:numId w:val="27"/>
        </w:numPr>
        <w:jc w:val="both"/>
        <w:rPr>
          <w:rFonts w:eastAsiaTheme="minorEastAsia"/>
          <w:szCs w:val="20"/>
        </w:rPr>
      </w:pPr>
      <w:r w:rsidRPr="0034496C">
        <w:rPr>
          <w:rFonts w:eastAsiaTheme="minorEastAsia"/>
          <w:szCs w:val="20"/>
        </w:rPr>
        <w:t xml:space="preserve">Okres drugi: 01-01-2026 – 31-12-2026 </w:t>
      </w:r>
    </w:p>
    <w:p w14:paraId="6D0A8173" w14:textId="77777777" w:rsidR="009E1A69" w:rsidRPr="00D136AB" w:rsidRDefault="009E1A69" w:rsidP="009E1A69">
      <w:pPr>
        <w:spacing w:after="0" w:line="240" w:lineRule="auto"/>
        <w:ind w:left="1418" w:hanging="11"/>
        <w:contextualSpacing/>
        <w:jc w:val="both"/>
        <w:rPr>
          <w:rFonts w:ascii="Ubuntu" w:eastAsia="Calibri" w:hAnsi="Ubuntu" w:cs="Times New Roman"/>
          <w:bCs/>
          <w:sz w:val="22"/>
        </w:rPr>
      </w:pPr>
    </w:p>
    <w:p w14:paraId="4714FBC2" w14:textId="6FC6BFB9" w:rsidR="009E1A69" w:rsidRPr="00D136AB" w:rsidRDefault="009E1A69" w:rsidP="009E1A69">
      <w:pPr>
        <w:ind w:left="1418"/>
        <w:jc w:val="both"/>
        <w:rPr>
          <w:rFonts w:ascii="Ubuntu" w:eastAsia="Times New Roman" w:hAnsi="Ubuntu" w:cs="Times New Roman"/>
          <w:b/>
          <w:color w:val="043E71"/>
          <w:szCs w:val="26"/>
          <w:lang w:eastAsia="pl-PL"/>
        </w:rPr>
      </w:pPr>
      <w:r w:rsidRPr="00465A1B">
        <w:rPr>
          <w:rFonts w:ascii="Ubuntu" w:hAnsi="Ubuntu"/>
        </w:rPr>
        <w:t xml:space="preserve">W razie zgłoszenia do ubezpieczenia pojazdów w trakcie trwania któregoś z ww. okresów polisowych, nastąpi wyrównywanie okresów ubezpieczenia do dnia </w:t>
      </w:r>
      <w:r w:rsidR="00465A1B" w:rsidRPr="00465A1B">
        <w:rPr>
          <w:rFonts w:ascii="Ubuntu" w:hAnsi="Ubuntu"/>
        </w:rPr>
        <w:t>01.01.2026 r.</w:t>
      </w:r>
      <w:r w:rsidRPr="00465A1B">
        <w:rPr>
          <w:rFonts w:ascii="Ubuntu" w:hAnsi="Ubuntu"/>
        </w:rPr>
        <w:t xml:space="preserve"> Obowiązywać będzie zasada </w:t>
      </w:r>
      <w:r w:rsidRPr="00465A1B">
        <w:rPr>
          <w:rFonts w:ascii="Ubuntu" w:hAnsi="Ubuntu"/>
          <w:i/>
          <w:iCs/>
        </w:rPr>
        <w:t>pro rata temporis</w:t>
      </w:r>
      <w:r w:rsidRPr="00465A1B">
        <w:rPr>
          <w:rFonts w:ascii="Ubuntu" w:hAnsi="Ubuntu"/>
        </w:rPr>
        <w:t>, co do dnia.</w:t>
      </w:r>
    </w:p>
    <w:p w14:paraId="0B0B195F" w14:textId="77777777" w:rsidR="009E1A69" w:rsidRPr="00D136AB" w:rsidRDefault="009E1A69" w:rsidP="004468E2">
      <w:pPr>
        <w:keepNext/>
        <w:widowControl w:val="0"/>
        <w:numPr>
          <w:ilvl w:val="2"/>
          <w:numId w:val="38"/>
        </w:numPr>
        <w:autoSpaceDE w:val="0"/>
        <w:autoSpaceDN w:val="0"/>
        <w:spacing w:after="60" w:line="240" w:lineRule="auto"/>
        <w:ind w:left="1214"/>
        <w:contextualSpacing/>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Postanowienia dodatkowe</w:t>
      </w:r>
    </w:p>
    <w:p w14:paraId="43D90776" w14:textId="77777777" w:rsidR="009E1A69" w:rsidRPr="005128E9" w:rsidRDefault="009E1A69" w:rsidP="004468E2">
      <w:pPr>
        <w:numPr>
          <w:ilvl w:val="3"/>
          <w:numId w:val="38"/>
        </w:numPr>
        <w:tabs>
          <w:tab w:val="left" w:pos="2127"/>
        </w:tabs>
        <w:spacing w:before="100" w:beforeAutospacing="1" w:line="22" w:lineRule="atLeast"/>
        <w:ind w:left="2127" w:hanging="709"/>
        <w:jc w:val="both"/>
        <w:rPr>
          <w:rFonts w:eastAsiaTheme="minorEastAsia"/>
          <w:szCs w:val="20"/>
        </w:rPr>
      </w:pPr>
      <w:r w:rsidRPr="005128E9">
        <w:rPr>
          <w:rFonts w:eastAsiaTheme="minorEastAsia"/>
          <w:szCs w:val="20"/>
        </w:rPr>
        <w:t>Zwrot składki bez potrącania kosztów manipulacyjnych.</w:t>
      </w:r>
    </w:p>
    <w:p w14:paraId="78000B50" w14:textId="77777777" w:rsidR="009E1A69" w:rsidRPr="005128E9" w:rsidRDefault="009E1A69" w:rsidP="004468E2">
      <w:pPr>
        <w:numPr>
          <w:ilvl w:val="3"/>
          <w:numId w:val="38"/>
        </w:numPr>
        <w:tabs>
          <w:tab w:val="left" w:pos="2127"/>
        </w:tabs>
        <w:spacing w:before="100" w:beforeAutospacing="1" w:line="22" w:lineRule="atLeast"/>
        <w:ind w:left="2127" w:hanging="709"/>
        <w:jc w:val="both"/>
        <w:rPr>
          <w:rFonts w:eastAsiaTheme="minorEastAsia"/>
          <w:szCs w:val="20"/>
        </w:rPr>
      </w:pPr>
      <w:r w:rsidRPr="005128E9">
        <w:rPr>
          <w:rFonts w:eastAsiaTheme="minorEastAsia"/>
          <w:szCs w:val="20"/>
        </w:rPr>
        <w:t>Udział własny nie ma zastosowania.</w:t>
      </w:r>
    </w:p>
    <w:p w14:paraId="34BEE6E9" w14:textId="77777777" w:rsidR="009E1A69" w:rsidRPr="005128E9" w:rsidRDefault="009E1A69" w:rsidP="004468E2">
      <w:pPr>
        <w:numPr>
          <w:ilvl w:val="3"/>
          <w:numId w:val="38"/>
        </w:numPr>
        <w:tabs>
          <w:tab w:val="left" w:pos="2127"/>
        </w:tabs>
        <w:spacing w:before="100" w:beforeAutospacing="1" w:line="22" w:lineRule="atLeast"/>
        <w:ind w:left="2127" w:hanging="709"/>
        <w:jc w:val="both"/>
        <w:rPr>
          <w:rFonts w:eastAsiaTheme="minorEastAsia"/>
          <w:szCs w:val="20"/>
        </w:rPr>
      </w:pPr>
      <w:r w:rsidRPr="005128E9">
        <w:rPr>
          <w:rFonts w:eastAsiaTheme="minorEastAsia"/>
          <w:szCs w:val="20"/>
        </w:rPr>
        <w:t>Zakres terytorialny: Polska i Europa. Zamawiający dopuszcza przyjęcie definicji kraju europejskiego zgodnie z OWU Wykonawcy.</w:t>
      </w:r>
    </w:p>
    <w:p w14:paraId="1AAD5363" w14:textId="77777777" w:rsidR="009E1A69" w:rsidRPr="00D136AB" w:rsidRDefault="009E1A69" w:rsidP="004468E2">
      <w:pPr>
        <w:keepNext/>
        <w:widowControl w:val="0"/>
        <w:numPr>
          <w:ilvl w:val="1"/>
          <w:numId w:val="38"/>
        </w:numPr>
        <w:autoSpaceDE w:val="0"/>
        <w:autoSpaceDN w:val="0"/>
        <w:spacing w:line="22" w:lineRule="atLeast"/>
        <w:outlineLvl w:val="2"/>
        <w:rPr>
          <w:rFonts w:ascii="Ubuntu" w:eastAsia="Times New Roman" w:hAnsi="Ubuntu" w:cs="Times New Roman"/>
          <w:b/>
          <w:bCs/>
          <w:color w:val="043E71"/>
          <w:szCs w:val="26"/>
          <w:lang w:eastAsia="pl-PL"/>
        </w:rPr>
      </w:pPr>
      <w:bookmarkStart w:id="79" w:name="_Hlk92026799"/>
      <w:r w:rsidRPr="00D136AB">
        <w:rPr>
          <w:rFonts w:ascii="Ubuntu" w:eastAsia="Times New Roman" w:hAnsi="Ubuntu" w:cs="Times New Roman"/>
          <w:b/>
          <w:bCs/>
          <w:color w:val="043E71"/>
          <w:szCs w:val="26"/>
          <w:lang w:eastAsia="pl-PL"/>
        </w:rPr>
        <w:t>Ubezpieczenie assistance</w:t>
      </w:r>
    </w:p>
    <w:p w14:paraId="0664AF2C" w14:textId="77777777" w:rsidR="009E1A69" w:rsidRPr="00D136AB" w:rsidRDefault="009E1A69" w:rsidP="004468E2">
      <w:pPr>
        <w:keepNext/>
        <w:widowControl w:val="0"/>
        <w:numPr>
          <w:ilvl w:val="2"/>
          <w:numId w:val="38"/>
        </w:numPr>
        <w:autoSpaceDE w:val="0"/>
        <w:autoSpaceDN w:val="0"/>
        <w:spacing w:after="60" w:line="240" w:lineRule="auto"/>
        <w:ind w:left="1214"/>
        <w:contextualSpacing/>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t>Przedmiot ubezpieczenia</w:t>
      </w:r>
    </w:p>
    <w:p w14:paraId="5FA0D2EB" w14:textId="03333C7B" w:rsidR="009E1A69" w:rsidRPr="00D136AB" w:rsidRDefault="009E1A69" w:rsidP="009E1A69">
      <w:pPr>
        <w:ind w:left="1418"/>
        <w:jc w:val="both"/>
        <w:rPr>
          <w:rFonts w:ascii="Ubuntu" w:hAnsi="Ubuntu"/>
        </w:rPr>
      </w:pPr>
      <w:r w:rsidRPr="00721C40">
        <w:rPr>
          <w:rFonts w:eastAsiaTheme="minorEastAsia"/>
          <w:szCs w:val="20"/>
        </w:rPr>
        <w:t xml:space="preserve">Przedmiotem ubezpieczenia są wskazane pojazdy zgodnie z Załącznikiem nr </w:t>
      </w:r>
      <w:r w:rsidR="00465A1B">
        <w:rPr>
          <w:rFonts w:eastAsiaTheme="minorEastAsia"/>
          <w:szCs w:val="20"/>
        </w:rPr>
        <w:t>1</w:t>
      </w:r>
      <w:r w:rsidRPr="00721C40">
        <w:rPr>
          <w:rFonts w:eastAsiaTheme="minorEastAsia"/>
          <w:szCs w:val="20"/>
        </w:rPr>
        <w:t xml:space="preserve"> do</w:t>
      </w:r>
      <w:r w:rsidRPr="00D136AB">
        <w:rPr>
          <w:rFonts w:ascii="Ubuntu" w:hAnsi="Ubuntu"/>
        </w:rPr>
        <w:t xml:space="preserve"> </w:t>
      </w:r>
      <w:r w:rsidRPr="00721C40">
        <w:rPr>
          <w:rFonts w:eastAsiaTheme="minorEastAsia"/>
          <w:szCs w:val="20"/>
        </w:rPr>
        <w:t>Opisu Przedmiotu Zamówienia. Wykonawca zapewni usługi assistance świadczone w związku z wypadkiem, awarią, unieruchomieniem, kradzieżą lub utratą pojazdu z innych przyczyn. Zakres świadczeń zgodny z wybranym dla danego pojazdu wariantem – podstawowym / rozszerzonym.</w:t>
      </w:r>
    </w:p>
    <w:p w14:paraId="37C87A75" w14:textId="77777777" w:rsidR="009E1A69" w:rsidRPr="00D136AB" w:rsidRDefault="009E1A69" w:rsidP="004468E2">
      <w:pPr>
        <w:keepNext/>
        <w:widowControl w:val="0"/>
        <w:numPr>
          <w:ilvl w:val="2"/>
          <w:numId w:val="38"/>
        </w:numPr>
        <w:autoSpaceDE w:val="0"/>
        <w:autoSpaceDN w:val="0"/>
        <w:spacing w:after="60" w:line="240" w:lineRule="auto"/>
        <w:ind w:left="1214"/>
        <w:contextualSpacing/>
        <w:outlineLvl w:val="2"/>
        <w:rPr>
          <w:rFonts w:ascii="Ubuntu" w:eastAsia="Times New Roman" w:hAnsi="Ubuntu" w:cs="Times New Roman"/>
          <w:b/>
          <w:bCs/>
          <w:color w:val="043E71"/>
          <w:szCs w:val="26"/>
          <w:lang w:eastAsia="pl-PL"/>
        </w:rPr>
      </w:pPr>
      <w:r w:rsidRPr="00D136AB">
        <w:rPr>
          <w:rFonts w:ascii="Ubuntu" w:eastAsia="Times New Roman" w:hAnsi="Ubuntu" w:cs="Times New Roman"/>
          <w:b/>
          <w:bCs/>
          <w:color w:val="043E71"/>
          <w:szCs w:val="26"/>
          <w:lang w:eastAsia="pl-PL"/>
        </w:rPr>
        <w:lastRenderedPageBreak/>
        <w:t>Okres polisowy</w:t>
      </w:r>
    </w:p>
    <w:p w14:paraId="49ED72F0" w14:textId="77777777" w:rsidR="0088584B" w:rsidRDefault="009E1A69" w:rsidP="0034496C">
      <w:pPr>
        <w:ind w:left="1418"/>
        <w:jc w:val="both"/>
        <w:rPr>
          <w:rFonts w:eastAsiaTheme="minorEastAsia"/>
          <w:szCs w:val="20"/>
        </w:rPr>
      </w:pPr>
      <w:r w:rsidRPr="00721C40">
        <w:rPr>
          <w:rFonts w:eastAsiaTheme="minorEastAsia"/>
          <w:szCs w:val="20"/>
        </w:rPr>
        <w:t>Ubezpieczenie realizowane będzie w dwóch 12 miesięcznych okresach ubezpieczenia tj.:</w:t>
      </w:r>
      <w:r w:rsidR="0088584B">
        <w:rPr>
          <w:rFonts w:eastAsiaTheme="minorEastAsia"/>
          <w:szCs w:val="20"/>
        </w:rPr>
        <w:t xml:space="preserve"> </w:t>
      </w:r>
    </w:p>
    <w:p w14:paraId="44587490" w14:textId="107C8498" w:rsidR="0088584B" w:rsidRPr="0088584B" w:rsidRDefault="009E1A69" w:rsidP="0088584B">
      <w:pPr>
        <w:pStyle w:val="Akapitzlist"/>
        <w:numPr>
          <w:ilvl w:val="7"/>
          <w:numId w:val="27"/>
        </w:numPr>
        <w:jc w:val="both"/>
        <w:rPr>
          <w:rFonts w:eastAsiaTheme="minorEastAsia"/>
          <w:szCs w:val="20"/>
        </w:rPr>
      </w:pPr>
      <w:r w:rsidRPr="0088584B">
        <w:rPr>
          <w:rFonts w:eastAsiaTheme="minorEastAsia"/>
          <w:szCs w:val="20"/>
        </w:rPr>
        <w:t>Okres pierwszy 01-01-2025 – 31-12-2025</w:t>
      </w:r>
    </w:p>
    <w:p w14:paraId="0929D836" w14:textId="5DBA04D6" w:rsidR="009E1A69" w:rsidRPr="0088584B" w:rsidRDefault="009E1A69" w:rsidP="0088584B">
      <w:pPr>
        <w:pStyle w:val="Akapitzlist"/>
        <w:numPr>
          <w:ilvl w:val="7"/>
          <w:numId w:val="27"/>
        </w:numPr>
        <w:jc w:val="both"/>
        <w:rPr>
          <w:rFonts w:eastAsiaTheme="minorEastAsia"/>
          <w:szCs w:val="20"/>
        </w:rPr>
      </w:pPr>
      <w:r w:rsidRPr="0088584B">
        <w:rPr>
          <w:rFonts w:eastAsiaTheme="minorEastAsia"/>
          <w:szCs w:val="20"/>
        </w:rPr>
        <w:t xml:space="preserve">Okres drugi: 01-01-2026 – 31-12-2026 </w:t>
      </w:r>
    </w:p>
    <w:p w14:paraId="255850A8" w14:textId="77777777" w:rsidR="009E1A69" w:rsidRPr="00D136AB" w:rsidRDefault="009E1A69" w:rsidP="009E1A69">
      <w:pPr>
        <w:spacing w:after="0" w:line="240" w:lineRule="auto"/>
        <w:ind w:left="1418" w:hanging="11"/>
        <w:contextualSpacing/>
        <w:jc w:val="both"/>
        <w:rPr>
          <w:rFonts w:ascii="Ubuntu" w:eastAsia="Calibri" w:hAnsi="Ubuntu" w:cs="Times New Roman"/>
          <w:bCs/>
          <w:sz w:val="22"/>
        </w:rPr>
      </w:pPr>
    </w:p>
    <w:p w14:paraId="481B09FC" w14:textId="3A0C2A7B" w:rsidR="009E1A69" w:rsidRPr="0088584B" w:rsidRDefault="009E1A69" w:rsidP="009E1A69">
      <w:pPr>
        <w:ind w:left="1418"/>
        <w:jc w:val="both"/>
        <w:rPr>
          <w:rFonts w:eastAsiaTheme="minorEastAsia"/>
          <w:szCs w:val="20"/>
        </w:rPr>
      </w:pPr>
      <w:r w:rsidRPr="0088584B">
        <w:rPr>
          <w:rFonts w:eastAsiaTheme="minorEastAsia"/>
          <w:szCs w:val="20"/>
        </w:rPr>
        <w:t xml:space="preserve">W razie zgłoszenia do ubezpieczenia pojazdów w trakcie trwania któregoś z ww. okresów polisowych, nastąpi wyrównywanie okresów ubezpieczenia do dnia </w:t>
      </w:r>
      <w:r w:rsidR="00D81CE3">
        <w:rPr>
          <w:rFonts w:eastAsiaTheme="minorEastAsia"/>
          <w:szCs w:val="20"/>
        </w:rPr>
        <w:t>01.01.2026 r.</w:t>
      </w:r>
      <w:r w:rsidRPr="0088584B">
        <w:rPr>
          <w:rFonts w:eastAsiaTheme="minorEastAsia"/>
          <w:szCs w:val="20"/>
        </w:rPr>
        <w:t xml:space="preserve"> Obowiązywać będzie zasada pro rata temporis, co do dnia.</w:t>
      </w:r>
    </w:p>
    <w:p w14:paraId="470DFFC5" w14:textId="77777777" w:rsidR="009E1A69" w:rsidRPr="00D136AB" w:rsidRDefault="009E1A69" w:rsidP="0051296A">
      <w:pPr>
        <w:keepNext/>
        <w:widowControl w:val="0"/>
        <w:autoSpaceDE w:val="0"/>
        <w:autoSpaceDN w:val="0"/>
        <w:spacing w:line="22" w:lineRule="atLeast"/>
        <w:outlineLvl w:val="2"/>
        <w:rPr>
          <w:rFonts w:ascii="Ubuntu" w:eastAsia="Times New Roman" w:hAnsi="Ubuntu" w:cs="Times New Roman"/>
          <w:b/>
          <w:bCs/>
          <w:color w:val="043E71"/>
          <w:szCs w:val="26"/>
          <w:lang w:eastAsia="pl-PL"/>
        </w:rPr>
      </w:pPr>
    </w:p>
    <w:p w14:paraId="7F1A0314" w14:textId="77777777" w:rsidR="009E1A69" w:rsidRPr="0088584B" w:rsidRDefault="009E1A69" w:rsidP="004468E2">
      <w:pPr>
        <w:keepNext/>
        <w:widowControl w:val="0"/>
        <w:numPr>
          <w:ilvl w:val="1"/>
          <w:numId w:val="38"/>
        </w:numPr>
        <w:autoSpaceDE w:val="0"/>
        <w:autoSpaceDN w:val="0"/>
        <w:spacing w:line="22" w:lineRule="atLeast"/>
        <w:outlineLvl w:val="2"/>
        <w:rPr>
          <w:rFonts w:ascii="Ubuntu" w:eastAsia="Times New Roman" w:hAnsi="Ubuntu" w:cs="Times New Roman"/>
          <w:b/>
          <w:bCs/>
          <w:color w:val="043E71"/>
          <w:szCs w:val="26"/>
          <w:lang w:eastAsia="pl-PL"/>
        </w:rPr>
      </w:pPr>
      <w:r w:rsidRPr="0088584B">
        <w:rPr>
          <w:rFonts w:ascii="Ubuntu" w:eastAsia="Times New Roman" w:hAnsi="Ubuntu" w:cs="Times New Roman"/>
          <w:b/>
          <w:bCs/>
          <w:color w:val="043E71"/>
          <w:szCs w:val="26"/>
          <w:lang w:eastAsia="pl-PL"/>
        </w:rPr>
        <w:t>Likwidacja szkód</w:t>
      </w:r>
    </w:p>
    <w:p w14:paraId="23F5004B" w14:textId="77777777" w:rsidR="009E1A69" w:rsidRPr="0088584B" w:rsidRDefault="009E1A69" w:rsidP="004468E2">
      <w:pPr>
        <w:pStyle w:val="Akapitzlist"/>
        <w:numPr>
          <w:ilvl w:val="2"/>
          <w:numId w:val="38"/>
        </w:numPr>
        <w:spacing w:before="100" w:beforeAutospacing="1" w:line="22" w:lineRule="atLeast"/>
        <w:ind w:left="1418" w:hanging="646"/>
        <w:contextualSpacing w:val="0"/>
        <w:jc w:val="both"/>
        <w:rPr>
          <w:rFonts w:eastAsiaTheme="minorEastAsia"/>
          <w:szCs w:val="20"/>
        </w:rPr>
      </w:pPr>
      <w:bookmarkStart w:id="80" w:name="_Hlk92027519"/>
      <w:r w:rsidRPr="0088584B">
        <w:rPr>
          <w:rFonts w:eastAsiaTheme="minorEastAsia"/>
          <w:szCs w:val="20"/>
        </w:rPr>
        <w:t>Zgłaszanie szkód na terenie całego kraju. Wykonawca wyznaczy osobę kontaktową dedykowaną do obsługi likwidacji szkód.</w:t>
      </w:r>
    </w:p>
    <w:bookmarkEnd w:id="79"/>
    <w:bookmarkEnd w:id="80"/>
    <w:p w14:paraId="0918F1A0" w14:textId="77777777" w:rsidR="009E1A69" w:rsidRPr="0088584B" w:rsidRDefault="009E1A69" w:rsidP="004468E2">
      <w:pPr>
        <w:pStyle w:val="Akapitzlist"/>
        <w:numPr>
          <w:ilvl w:val="2"/>
          <w:numId w:val="38"/>
        </w:numPr>
        <w:spacing w:before="100" w:beforeAutospacing="1" w:line="22" w:lineRule="atLeast"/>
        <w:ind w:left="1418" w:hanging="646"/>
        <w:contextualSpacing w:val="0"/>
        <w:jc w:val="both"/>
        <w:rPr>
          <w:rFonts w:eastAsiaTheme="minorEastAsia"/>
          <w:szCs w:val="20"/>
        </w:rPr>
      </w:pPr>
      <w:r w:rsidRPr="0088584B">
        <w:rPr>
          <w:rFonts w:eastAsiaTheme="minorEastAsia"/>
          <w:szCs w:val="20"/>
        </w:rPr>
        <w:t>Wykonawca wyraża zgodę na uwierzytelnianie podpisu przez przedstawiciela Zamawiającego na wszystkich niezbędnych do likwidacji szkody dokumentach.</w:t>
      </w:r>
    </w:p>
    <w:p w14:paraId="1CFA3954" w14:textId="77777777" w:rsidR="009E1A69" w:rsidRPr="0088584B" w:rsidRDefault="009E1A69" w:rsidP="004468E2">
      <w:pPr>
        <w:pStyle w:val="Akapitzlist"/>
        <w:numPr>
          <w:ilvl w:val="2"/>
          <w:numId w:val="38"/>
        </w:numPr>
        <w:spacing w:before="100" w:beforeAutospacing="1" w:line="22" w:lineRule="atLeast"/>
        <w:ind w:left="1418" w:hanging="646"/>
        <w:contextualSpacing w:val="0"/>
        <w:jc w:val="both"/>
        <w:rPr>
          <w:rFonts w:eastAsiaTheme="minorEastAsia"/>
          <w:szCs w:val="20"/>
        </w:rPr>
      </w:pPr>
      <w:r w:rsidRPr="0088584B">
        <w:rPr>
          <w:rFonts w:eastAsiaTheme="minorEastAsia"/>
          <w:szCs w:val="20"/>
        </w:rPr>
        <w:t>Wykonawca zobowiązuje się do obligatoryjnego przesyłania Zamawiającemu decyzji o wypłacie odszkodowania w przypadku każdej szkody.</w:t>
      </w:r>
    </w:p>
    <w:p w14:paraId="467619D1" w14:textId="77777777" w:rsidR="009E1A69" w:rsidRPr="0088584B" w:rsidRDefault="009E1A69" w:rsidP="004468E2">
      <w:pPr>
        <w:pStyle w:val="Akapitzlist"/>
        <w:numPr>
          <w:ilvl w:val="2"/>
          <w:numId w:val="38"/>
        </w:numPr>
        <w:spacing w:before="100" w:beforeAutospacing="1" w:line="22" w:lineRule="atLeast"/>
        <w:ind w:left="1418" w:hanging="646"/>
        <w:contextualSpacing w:val="0"/>
        <w:jc w:val="both"/>
        <w:rPr>
          <w:rFonts w:eastAsiaTheme="minorEastAsia"/>
          <w:szCs w:val="20"/>
        </w:rPr>
      </w:pPr>
      <w:r w:rsidRPr="0088584B">
        <w:rPr>
          <w:rFonts w:eastAsiaTheme="minorEastAsia"/>
          <w:szCs w:val="20"/>
        </w:rPr>
        <w:t>Wykonawca, w przypadku naprawy powypadkowej pojazdu, będzie akceptował stawki za roboczogodzinę w wysokości stosowanej przez autoryzowane serwisy danych marek w miejscu naprawiania pojazdu.</w:t>
      </w:r>
    </w:p>
    <w:p w14:paraId="3BC939A6" w14:textId="77777777" w:rsidR="009E1A69" w:rsidRPr="0088584B" w:rsidRDefault="009E1A69" w:rsidP="004468E2">
      <w:pPr>
        <w:pStyle w:val="Akapitzlist"/>
        <w:numPr>
          <w:ilvl w:val="2"/>
          <w:numId w:val="38"/>
        </w:numPr>
        <w:spacing w:before="100" w:beforeAutospacing="1" w:line="22" w:lineRule="atLeast"/>
        <w:ind w:left="1418" w:hanging="646"/>
        <w:contextualSpacing w:val="0"/>
        <w:jc w:val="both"/>
        <w:rPr>
          <w:rFonts w:eastAsiaTheme="minorEastAsia"/>
          <w:szCs w:val="20"/>
        </w:rPr>
      </w:pPr>
      <w:r w:rsidRPr="0088584B">
        <w:rPr>
          <w:rFonts w:eastAsiaTheme="minorEastAsia"/>
          <w:szCs w:val="20"/>
        </w:rPr>
        <w:t>Wykonawca nie będzie kwestionował wyboru zakładu naprawczego wykonującego naprawę, ze względu na wymogi prawne wynikające z gwarancji dla danego pojazdu. Wykonawcy przysługuje prawo weryfikacji w zakresie rzeczowym kosztorysu naprawczego, w pozostałym zakresie (szczególnie w zakresie kosztów roboczogodzin jak i użytych materiałów do naprawy pojazdu) ubezpieczyciel zaakceptuje ceny (stawki) serwisu wykonującego takie naprawy.</w:t>
      </w:r>
    </w:p>
    <w:p w14:paraId="31B55D2A" w14:textId="77777777" w:rsidR="009E1A69" w:rsidRPr="00D136AB" w:rsidRDefault="009E1A69" w:rsidP="009E1A69">
      <w:pPr>
        <w:pStyle w:val="Akapitzlist"/>
        <w:spacing w:before="100" w:beforeAutospacing="1" w:line="22" w:lineRule="atLeast"/>
        <w:ind w:left="1418"/>
        <w:contextualSpacing w:val="0"/>
        <w:jc w:val="both"/>
        <w:rPr>
          <w:rFonts w:ascii="Ubuntu" w:hAnsi="Ubuntu"/>
          <w:lang w:eastAsia="pl-PL"/>
        </w:rPr>
      </w:pPr>
    </w:p>
    <w:p w14:paraId="7E02F436" w14:textId="065C4420" w:rsidR="000335D7" w:rsidRPr="000335D7" w:rsidRDefault="0088584B" w:rsidP="004468E2">
      <w:pPr>
        <w:pStyle w:val="Akapitzlist"/>
        <w:keepNext/>
        <w:keepLines/>
        <w:numPr>
          <w:ilvl w:val="0"/>
          <w:numId w:val="39"/>
        </w:numPr>
        <w:spacing w:after="0" w:line="276" w:lineRule="auto"/>
        <w:rPr>
          <w:rFonts w:eastAsiaTheme="minorEastAsia"/>
          <w:szCs w:val="20"/>
          <w:lang w:eastAsia="pl-PL"/>
        </w:rPr>
      </w:pPr>
      <w:r w:rsidRPr="0088584B">
        <w:rPr>
          <w:rFonts w:eastAsiaTheme="minorEastAsia"/>
          <w:b/>
          <w:bCs/>
          <w:color w:val="002060"/>
          <w:szCs w:val="20"/>
          <w:u w:val="single"/>
        </w:rPr>
        <w:t>CZĘŚĆ NR 3 – UBEZPIECZENI</w:t>
      </w:r>
      <w:r>
        <w:rPr>
          <w:rFonts w:eastAsiaTheme="minorEastAsia"/>
          <w:b/>
          <w:bCs/>
          <w:color w:val="002060"/>
          <w:szCs w:val="20"/>
          <w:u w:val="single"/>
        </w:rPr>
        <w:t xml:space="preserve">E </w:t>
      </w:r>
      <w:r w:rsidR="0097690C">
        <w:rPr>
          <w:rFonts w:eastAsiaTheme="minorEastAsia"/>
          <w:b/>
          <w:bCs/>
          <w:color w:val="002060"/>
          <w:szCs w:val="20"/>
          <w:u w:val="single"/>
        </w:rPr>
        <w:t>NNW</w:t>
      </w:r>
      <w:r w:rsidR="000546A7">
        <w:rPr>
          <w:rFonts w:eastAsiaTheme="minorEastAsia"/>
          <w:b/>
          <w:bCs/>
          <w:color w:val="002060"/>
          <w:szCs w:val="20"/>
          <w:u w:val="single"/>
        </w:rPr>
        <w:t xml:space="preserve"> CZŁONKÓW OSP/MDP/DDP</w:t>
      </w:r>
    </w:p>
    <w:p w14:paraId="605A5474" w14:textId="77777777" w:rsidR="000335D7" w:rsidRDefault="000335D7" w:rsidP="000335D7">
      <w:pPr>
        <w:keepNext/>
        <w:keepLines/>
        <w:spacing w:after="0" w:line="276" w:lineRule="auto"/>
        <w:rPr>
          <w:rFonts w:eastAsiaTheme="minorEastAsia"/>
          <w:szCs w:val="20"/>
          <w:lang w:eastAsia="pl-PL"/>
        </w:rPr>
      </w:pPr>
    </w:p>
    <w:p w14:paraId="730DCD08" w14:textId="77777777" w:rsidR="00471A5C" w:rsidRPr="00471A5C" w:rsidRDefault="00471A5C" w:rsidP="004468E2">
      <w:pPr>
        <w:pStyle w:val="Akapitzlist"/>
        <w:numPr>
          <w:ilvl w:val="1"/>
          <w:numId w:val="65"/>
        </w:numPr>
        <w:spacing w:after="0" w:line="240" w:lineRule="auto"/>
        <w:rPr>
          <w:rFonts w:eastAsia="Times New Roman" w:cs="Segoe UI"/>
          <w:szCs w:val="20"/>
        </w:rPr>
      </w:pPr>
      <w:r w:rsidRPr="00471A5C">
        <w:rPr>
          <w:rFonts w:eastAsia="Times New Roman" w:cs="Segoe UI"/>
          <w:szCs w:val="20"/>
        </w:rPr>
        <w:t xml:space="preserve"> </w:t>
      </w:r>
      <w:r w:rsidR="000335D7" w:rsidRPr="00471A5C">
        <w:rPr>
          <w:rFonts w:eastAsia="Times New Roman" w:cs="Segoe UI"/>
          <w:szCs w:val="20"/>
        </w:rPr>
        <w:t>Zakres ubezpieczenia: świadczenia podstawowe + zawał serca i udar mózgu</w:t>
      </w:r>
    </w:p>
    <w:p w14:paraId="2F0F81EC" w14:textId="5D60CE4E" w:rsidR="00471A5C" w:rsidRPr="00471A5C" w:rsidRDefault="000335D7" w:rsidP="004468E2">
      <w:pPr>
        <w:pStyle w:val="Akapitzlist"/>
        <w:numPr>
          <w:ilvl w:val="1"/>
          <w:numId w:val="65"/>
        </w:numPr>
        <w:spacing w:after="0" w:line="240" w:lineRule="auto"/>
        <w:rPr>
          <w:rFonts w:eastAsia="Times New Roman" w:cs="Segoe UI"/>
          <w:szCs w:val="20"/>
        </w:rPr>
      </w:pPr>
      <w:r w:rsidRPr="00471A5C">
        <w:rPr>
          <w:rFonts w:eastAsia="Times New Roman" w:cs="Segoe UI"/>
          <w:szCs w:val="20"/>
        </w:rPr>
        <w:t>Okres ubezpieczenia: od 01.01.202</w:t>
      </w:r>
      <w:r w:rsidR="00246E79">
        <w:rPr>
          <w:rFonts w:eastAsia="Times New Roman" w:cs="Segoe UI"/>
          <w:szCs w:val="20"/>
        </w:rPr>
        <w:t>5</w:t>
      </w:r>
      <w:r w:rsidRPr="00471A5C">
        <w:rPr>
          <w:rFonts w:eastAsia="Times New Roman" w:cs="Segoe UI"/>
          <w:szCs w:val="20"/>
        </w:rPr>
        <w:t xml:space="preserve"> r. do 31.12.202</w:t>
      </w:r>
      <w:r w:rsidR="00BA2ADD">
        <w:rPr>
          <w:rFonts w:eastAsia="Times New Roman" w:cs="Segoe UI"/>
          <w:szCs w:val="20"/>
        </w:rPr>
        <w:t>6</w:t>
      </w:r>
      <w:r w:rsidRPr="00471A5C">
        <w:rPr>
          <w:rFonts w:eastAsia="Times New Roman" w:cs="Segoe UI"/>
          <w:szCs w:val="20"/>
        </w:rPr>
        <w:t xml:space="preserve"> r. – 24 mies. </w:t>
      </w:r>
    </w:p>
    <w:p w14:paraId="4968A9BC" w14:textId="06A62614" w:rsidR="000335D7" w:rsidRPr="00471A5C" w:rsidRDefault="000335D7" w:rsidP="004468E2">
      <w:pPr>
        <w:pStyle w:val="Akapitzlist"/>
        <w:numPr>
          <w:ilvl w:val="1"/>
          <w:numId w:val="65"/>
        </w:numPr>
        <w:spacing w:after="0" w:line="240" w:lineRule="auto"/>
        <w:rPr>
          <w:rFonts w:eastAsia="Times New Roman" w:cs="Segoe UI"/>
          <w:szCs w:val="20"/>
        </w:rPr>
      </w:pPr>
      <w:r w:rsidRPr="00471A5C">
        <w:rPr>
          <w:rFonts w:eastAsia="Times New Roman" w:cs="Segoe UI"/>
          <w:szCs w:val="20"/>
        </w:rPr>
        <w:t xml:space="preserve">Suma ubezpieczenia: </w:t>
      </w:r>
    </w:p>
    <w:p w14:paraId="0D2D0C3E" w14:textId="7269C003" w:rsidR="00471A5C" w:rsidRPr="003F33AC" w:rsidRDefault="000335D7" w:rsidP="003F33AC">
      <w:pPr>
        <w:pStyle w:val="Akapitzlist"/>
        <w:numPr>
          <w:ilvl w:val="0"/>
          <w:numId w:val="69"/>
        </w:numPr>
        <w:spacing w:after="0" w:line="240" w:lineRule="auto"/>
        <w:rPr>
          <w:rFonts w:eastAsia="Times New Roman" w:cs="Segoe UI"/>
          <w:szCs w:val="20"/>
        </w:rPr>
      </w:pPr>
      <w:r w:rsidRPr="003F33AC">
        <w:rPr>
          <w:rFonts w:eastAsia="Times New Roman" w:cs="Segoe UI"/>
          <w:b/>
          <w:bCs/>
          <w:szCs w:val="20"/>
        </w:rPr>
        <w:t>20.000,00 zł</w:t>
      </w:r>
      <w:r w:rsidRPr="003F33AC">
        <w:rPr>
          <w:rFonts w:eastAsia="Times New Roman" w:cs="Segoe UI"/>
          <w:szCs w:val="20"/>
        </w:rPr>
        <w:t xml:space="preserve"> (na osobę - 100 % uszczerbku na zdrowiu i śmierć)</w:t>
      </w:r>
    </w:p>
    <w:p w14:paraId="5AE46AD4" w14:textId="77777777" w:rsidR="00471A5C" w:rsidRPr="00471A5C" w:rsidRDefault="000335D7" w:rsidP="004468E2">
      <w:pPr>
        <w:pStyle w:val="Akapitzlist"/>
        <w:numPr>
          <w:ilvl w:val="1"/>
          <w:numId w:val="66"/>
        </w:numPr>
        <w:spacing w:after="0" w:line="240" w:lineRule="auto"/>
        <w:rPr>
          <w:rFonts w:eastAsia="Times New Roman" w:cs="Segoe UI"/>
          <w:szCs w:val="20"/>
        </w:rPr>
      </w:pPr>
      <w:r w:rsidRPr="00471A5C">
        <w:rPr>
          <w:rFonts w:eastAsia="Times New Roman" w:cs="Segoe UI"/>
          <w:szCs w:val="20"/>
        </w:rPr>
        <w:t>Czas odpowiedzialności: podczas akcji ratowniczej, ćwiczeń i zawodów strażackich oraz w drodze na/z akcję, ćwiczenia, zawody oraz podczas wykonywania innych zadań statutowych i zadań dodatkowych zleconych przez gminę, np. zabezpieczanie imprez.</w:t>
      </w:r>
    </w:p>
    <w:p w14:paraId="31B1EBE9" w14:textId="77777777" w:rsidR="00471A5C" w:rsidRPr="00471A5C" w:rsidRDefault="000335D7" w:rsidP="004468E2">
      <w:pPr>
        <w:pStyle w:val="Akapitzlist"/>
        <w:numPr>
          <w:ilvl w:val="1"/>
          <w:numId w:val="66"/>
        </w:numPr>
        <w:spacing w:after="0" w:line="240" w:lineRule="auto"/>
        <w:rPr>
          <w:rFonts w:eastAsia="Times New Roman" w:cs="Segoe UI"/>
          <w:szCs w:val="20"/>
        </w:rPr>
      </w:pPr>
      <w:r w:rsidRPr="00471A5C">
        <w:rPr>
          <w:rFonts w:eastAsia="Times New Roman" w:cs="Segoe UI"/>
          <w:szCs w:val="20"/>
        </w:rPr>
        <w:t>Forma zawarcia ubezpieczenia: bezimienna</w:t>
      </w:r>
    </w:p>
    <w:p w14:paraId="789EBD42" w14:textId="3E572EF9" w:rsidR="006B6E64" w:rsidRPr="00471A5C" w:rsidRDefault="000335D7" w:rsidP="004468E2">
      <w:pPr>
        <w:pStyle w:val="Akapitzlist"/>
        <w:numPr>
          <w:ilvl w:val="1"/>
          <w:numId w:val="66"/>
        </w:numPr>
        <w:spacing w:after="0" w:line="240" w:lineRule="auto"/>
        <w:rPr>
          <w:rFonts w:eastAsia="Times New Roman" w:cs="Segoe UI"/>
          <w:szCs w:val="20"/>
        </w:rPr>
      </w:pPr>
      <w:r w:rsidRPr="00471A5C">
        <w:rPr>
          <w:rFonts w:eastAsia="Times New Roman" w:cs="Segoe UI"/>
          <w:szCs w:val="20"/>
        </w:rPr>
        <w:t xml:space="preserve">Ilość jednostek objęta tym wariantem ubezpieczenia: </w:t>
      </w:r>
    </w:p>
    <w:p w14:paraId="0D96CA55" w14:textId="675566AE" w:rsidR="000335D7" w:rsidRPr="00471A5C" w:rsidRDefault="000335D7" w:rsidP="004468E2">
      <w:pPr>
        <w:pStyle w:val="Akapitzlist"/>
        <w:numPr>
          <w:ilvl w:val="0"/>
          <w:numId w:val="64"/>
        </w:numPr>
        <w:spacing w:after="0" w:line="240" w:lineRule="auto"/>
        <w:rPr>
          <w:rFonts w:eastAsia="Times New Roman" w:cs="Segoe UI"/>
          <w:szCs w:val="20"/>
        </w:rPr>
      </w:pPr>
      <w:r w:rsidRPr="00471A5C">
        <w:rPr>
          <w:rFonts w:eastAsia="Times New Roman" w:cs="Segoe UI"/>
          <w:szCs w:val="20"/>
        </w:rPr>
        <w:t xml:space="preserve">12 jednostek OSP, </w:t>
      </w:r>
      <w:r w:rsidR="00471A5C" w:rsidRPr="00471A5C">
        <w:rPr>
          <w:rFonts w:eastAsia="Times New Roman" w:cs="Segoe UI"/>
          <w:szCs w:val="20"/>
        </w:rPr>
        <w:t xml:space="preserve">250 </w:t>
      </w:r>
      <w:r w:rsidRPr="00471A5C">
        <w:rPr>
          <w:rFonts w:eastAsia="Times New Roman" w:cs="Segoe UI"/>
          <w:szCs w:val="20"/>
        </w:rPr>
        <w:t>ubezpieczonych</w:t>
      </w:r>
    </w:p>
    <w:p w14:paraId="027A5138" w14:textId="0A04BB8C" w:rsidR="006B6E64" w:rsidRDefault="00880490" w:rsidP="004468E2">
      <w:pPr>
        <w:pStyle w:val="Akapitzlist"/>
        <w:numPr>
          <w:ilvl w:val="0"/>
          <w:numId w:val="64"/>
        </w:numPr>
        <w:spacing w:after="0" w:line="240" w:lineRule="auto"/>
        <w:rPr>
          <w:rFonts w:eastAsia="Times New Roman" w:cs="Segoe UI"/>
          <w:szCs w:val="20"/>
        </w:rPr>
      </w:pPr>
      <w:r>
        <w:rPr>
          <w:rFonts w:eastAsia="Times New Roman" w:cs="Segoe UI"/>
          <w:szCs w:val="20"/>
        </w:rPr>
        <w:t xml:space="preserve">10 </w:t>
      </w:r>
      <w:r w:rsidR="00AB4F14">
        <w:rPr>
          <w:rFonts w:eastAsia="Times New Roman" w:cs="Segoe UI"/>
          <w:szCs w:val="20"/>
        </w:rPr>
        <w:t>MDP, 200 ubezpieczonych</w:t>
      </w:r>
    </w:p>
    <w:p w14:paraId="58CFC851" w14:textId="1088BF47" w:rsidR="00AB4F14" w:rsidRPr="00471A5C" w:rsidRDefault="00AB4F14" w:rsidP="004468E2">
      <w:pPr>
        <w:pStyle w:val="Akapitzlist"/>
        <w:numPr>
          <w:ilvl w:val="0"/>
          <w:numId w:val="64"/>
        </w:numPr>
        <w:spacing w:after="0" w:line="240" w:lineRule="auto"/>
        <w:rPr>
          <w:rFonts w:eastAsia="Times New Roman" w:cs="Segoe UI"/>
          <w:szCs w:val="20"/>
        </w:rPr>
      </w:pPr>
      <w:r>
        <w:rPr>
          <w:rFonts w:eastAsia="Times New Roman" w:cs="Segoe UI"/>
          <w:szCs w:val="20"/>
        </w:rPr>
        <w:t>1 DDP, 20 ubezpieczonych</w:t>
      </w:r>
    </w:p>
    <w:p w14:paraId="6CDCD8DF" w14:textId="77777777" w:rsidR="000335D7" w:rsidRPr="00471A5C" w:rsidRDefault="000335D7" w:rsidP="004468E2">
      <w:pPr>
        <w:pStyle w:val="Akapitzlist"/>
        <w:numPr>
          <w:ilvl w:val="0"/>
          <w:numId w:val="61"/>
        </w:numPr>
        <w:spacing w:after="0" w:line="240" w:lineRule="auto"/>
        <w:contextualSpacing w:val="0"/>
        <w:rPr>
          <w:rFonts w:eastAsia="Times New Roman" w:cs="Segoe UI"/>
          <w:szCs w:val="20"/>
        </w:rPr>
      </w:pPr>
      <w:r w:rsidRPr="00471A5C">
        <w:rPr>
          <w:rFonts w:eastAsia="Times New Roman" w:cs="Segoe UI"/>
          <w:szCs w:val="20"/>
        </w:rPr>
        <w:t>UBEZPIECZAJĄCY: GMINA JASŁO, REGON: 370440264</w:t>
      </w:r>
    </w:p>
    <w:p w14:paraId="6F78D37A" w14:textId="77777777" w:rsidR="000335D7" w:rsidRPr="00471A5C" w:rsidRDefault="000335D7" w:rsidP="004468E2">
      <w:pPr>
        <w:pStyle w:val="Akapitzlist"/>
        <w:numPr>
          <w:ilvl w:val="0"/>
          <w:numId w:val="61"/>
        </w:numPr>
        <w:spacing w:after="0" w:line="240" w:lineRule="auto"/>
        <w:contextualSpacing w:val="0"/>
        <w:rPr>
          <w:rFonts w:eastAsia="Times New Roman" w:cs="Segoe UI"/>
          <w:szCs w:val="20"/>
        </w:rPr>
      </w:pPr>
      <w:r w:rsidRPr="00471A5C">
        <w:rPr>
          <w:rFonts w:eastAsia="Times New Roman" w:cs="Segoe UI"/>
          <w:szCs w:val="20"/>
        </w:rPr>
        <w:t>UBEZPIECZONY: STRAŻACY OSP:</w:t>
      </w:r>
    </w:p>
    <w:tbl>
      <w:tblPr>
        <w:tblW w:w="10627" w:type="dxa"/>
        <w:tblInd w:w="-1067" w:type="dxa"/>
        <w:tblCellMar>
          <w:left w:w="0" w:type="dxa"/>
          <w:right w:w="0" w:type="dxa"/>
        </w:tblCellMar>
        <w:tblLook w:val="04A0" w:firstRow="1" w:lastRow="0" w:firstColumn="1" w:lastColumn="0" w:noHBand="0" w:noVBand="1"/>
      </w:tblPr>
      <w:tblGrid>
        <w:gridCol w:w="704"/>
        <w:gridCol w:w="5796"/>
        <w:gridCol w:w="2567"/>
        <w:gridCol w:w="1560"/>
      </w:tblGrid>
      <w:tr w:rsidR="000335D7" w:rsidRPr="00191B7F" w14:paraId="638EF824" w14:textId="77777777" w:rsidTr="00DF5BAC">
        <w:trPr>
          <w:trHeight w:val="610"/>
        </w:trPr>
        <w:tc>
          <w:tcPr>
            <w:tcW w:w="704" w:type="dxa"/>
            <w:tcBorders>
              <w:top w:val="single" w:sz="8" w:space="0" w:color="FFFFFF"/>
              <w:left w:val="single" w:sz="8" w:space="0" w:color="FFFFFF"/>
              <w:bottom w:val="single" w:sz="8" w:space="0" w:color="FFFFFF"/>
              <w:right w:val="single" w:sz="8" w:space="0" w:color="FFFFFF"/>
            </w:tcBorders>
            <w:shd w:val="clear" w:color="auto" w:fill="002060"/>
            <w:noWrap/>
            <w:tcMar>
              <w:top w:w="0" w:type="dxa"/>
              <w:left w:w="70" w:type="dxa"/>
              <w:bottom w:w="0" w:type="dxa"/>
              <w:right w:w="70" w:type="dxa"/>
            </w:tcMar>
            <w:vAlign w:val="center"/>
            <w:hideMark/>
          </w:tcPr>
          <w:p w14:paraId="0955E1E4" w14:textId="77777777" w:rsidR="000335D7" w:rsidRPr="00191B7F" w:rsidRDefault="000335D7" w:rsidP="00DF5BAC">
            <w:pPr>
              <w:jc w:val="center"/>
              <w:rPr>
                <w:rFonts w:cs="Segoe UI"/>
                <w:color w:val="002060"/>
                <w:szCs w:val="20"/>
                <w:lang w:eastAsia="pl-PL"/>
              </w:rPr>
            </w:pPr>
            <w:r w:rsidRPr="00191B7F">
              <w:rPr>
                <w:rFonts w:cs="Segoe UI"/>
                <w:color w:val="002060"/>
                <w:szCs w:val="20"/>
                <w:lang w:eastAsia="pl-PL"/>
              </w:rPr>
              <w:t>l.p.</w:t>
            </w:r>
          </w:p>
        </w:tc>
        <w:tc>
          <w:tcPr>
            <w:tcW w:w="5796" w:type="dxa"/>
            <w:tcBorders>
              <w:top w:val="single" w:sz="8" w:space="0" w:color="FFFFFF"/>
              <w:left w:val="nil"/>
              <w:bottom w:val="single" w:sz="8" w:space="0" w:color="FFFFFF"/>
              <w:right w:val="single" w:sz="8" w:space="0" w:color="FFFFFF"/>
            </w:tcBorders>
            <w:shd w:val="clear" w:color="auto" w:fill="002060"/>
            <w:noWrap/>
            <w:tcMar>
              <w:top w:w="0" w:type="dxa"/>
              <w:left w:w="70" w:type="dxa"/>
              <w:bottom w:w="0" w:type="dxa"/>
              <w:right w:w="70" w:type="dxa"/>
            </w:tcMar>
            <w:vAlign w:val="center"/>
            <w:hideMark/>
          </w:tcPr>
          <w:p w14:paraId="3EC790F7" w14:textId="77777777" w:rsidR="000335D7" w:rsidRPr="00191B7F" w:rsidRDefault="000335D7" w:rsidP="00DF5BAC">
            <w:pPr>
              <w:jc w:val="center"/>
              <w:rPr>
                <w:rFonts w:cs="Segoe UI"/>
                <w:color w:val="002060"/>
                <w:szCs w:val="20"/>
                <w:lang w:eastAsia="pl-PL"/>
              </w:rPr>
            </w:pPr>
            <w:r w:rsidRPr="00191B7F">
              <w:rPr>
                <w:rFonts w:cs="Segoe UI"/>
                <w:color w:val="002060"/>
                <w:szCs w:val="20"/>
                <w:lang w:eastAsia="pl-PL"/>
              </w:rPr>
              <w:t>Wykaz jednostek OSP</w:t>
            </w:r>
          </w:p>
        </w:tc>
        <w:tc>
          <w:tcPr>
            <w:tcW w:w="2567" w:type="dxa"/>
            <w:tcBorders>
              <w:top w:val="single" w:sz="8" w:space="0" w:color="FFFFFF"/>
              <w:left w:val="nil"/>
              <w:bottom w:val="single" w:sz="8" w:space="0" w:color="FFFFFF"/>
              <w:right w:val="single" w:sz="8" w:space="0" w:color="FFFFFF"/>
            </w:tcBorders>
            <w:shd w:val="clear" w:color="auto" w:fill="002060"/>
            <w:noWrap/>
            <w:tcMar>
              <w:top w:w="0" w:type="dxa"/>
              <w:left w:w="70" w:type="dxa"/>
              <w:bottom w:w="0" w:type="dxa"/>
              <w:right w:w="70" w:type="dxa"/>
            </w:tcMar>
            <w:vAlign w:val="center"/>
            <w:hideMark/>
          </w:tcPr>
          <w:p w14:paraId="091122DC" w14:textId="77777777" w:rsidR="000335D7" w:rsidRPr="00191B7F" w:rsidRDefault="000335D7" w:rsidP="00DF5BAC">
            <w:pPr>
              <w:jc w:val="center"/>
              <w:rPr>
                <w:rFonts w:cs="Segoe UI"/>
                <w:color w:val="002060"/>
                <w:szCs w:val="20"/>
                <w:lang w:eastAsia="pl-PL"/>
              </w:rPr>
            </w:pPr>
            <w:r w:rsidRPr="00191B7F">
              <w:rPr>
                <w:rFonts w:cs="Segoe UI"/>
                <w:color w:val="002060"/>
                <w:szCs w:val="20"/>
                <w:lang w:eastAsia="pl-PL"/>
              </w:rPr>
              <w:t>Adres</w:t>
            </w:r>
          </w:p>
        </w:tc>
        <w:tc>
          <w:tcPr>
            <w:tcW w:w="1560" w:type="dxa"/>
            <w:tcBorders>
              <w:top w:val="single" w:sz="8" w:space="0" w:color="FFFFFF"/>
              <w:left w:val="nil"/>
              <w:bottom w:val="single" w:sz="8" w:space="0" w:color="FFFFFF"/>
              <w:right w:val="single" w:sz="8" w:space="0" w:color="FFFFFF"/>
            </w:tcBorders>
            <w:shd w:val="clear" w:color="auto" w:fill="002060"/>
            <w:noWrap/>
            <w:tcMar>
              <w:top w:w="0" w:type="dxa"/>
              <w:left w:w="70" w:type="dxa"/>
              <w:bottom w:w="0" w:type="dxa"/>
              <w:right w:w="70" w:type="dxa"/>
            </w:tcMar>
            <w:vAlign w:val="center"/>
            <w:hideMark/>
          </w:tcPr>
          <w:p w14:paraId="7172FE34" w14:textId="77777777" w:rsidR="000335D7" w:rsidRPr="00191B7F" w:rsidRDefault="000335D7" w:rsidP="00DF5BAC">
            <w:pPr>
              <w:jc w:val="center"/>
              <w:rPr>
                <w:rFonts w:cs="Segoe UI"/>
                <w:color w:val="002060"/>
                <w:szCs w:val="20"/>
                <w:lang w:eastAsia="pl-PL"/>
              </w:rPr>
            </w:pPr>
            <w:r w:rsidRPr="00191B7F">
              <w:rPr>
                <w:rFonts w:cs="Segoe UI"/>
                <w:color w:val="002060"/>
                <w:szCs w:val="20"/>
                <w:lang w:eastAsia="pl-PL"/>
              </w:rPr>
              <w:t>Regon</w:t>
            </w:r>
          </w:p>
        </w:tc>
      </w:tr>
      <w:tr w:rsidR="00471A5C" w:rsidRPr="00471A5C" w14:paraId="0C75E2E7"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ED2629A" w14:textId="77777777" w:rsidR="000335D7" w:rsidRPr="00471A5C" w:rsidRDefault="000335D7" w:rsidP="00DF5BAC">
            <w:pPr>
              <w:jc w:val="center"/>
              <w:rPr>
                <w:rFonts w:cs="Segoe UI"/>
                <w:szCs w:val="20"/>
                <w:lang w:eastAsia="pl-PL"/>
              </w:rPr>
            </w:pPr>
            <w:r w:rsidRPr="00471A5C">
              <w:rPr>
                <w:rFonts w:cs="Segoe UI"/>
                <w:szCs w:val="20"/>
                <w:lang w:eastAsia="pl-PL"/>
              </w:rPr>
              <w:t>1</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81DB2DE" w14:textId="77777777" w:rsidR="000335D7" w:rsidRPr="00471A5C" w:rsidRDefault="000335D7" w:rsidP="00DF5BAC">
            <w:pPr>
              <w:rPr>
                <w:rFonts w:cs="Segoe UI"/>
                <w:szCs w:val="20"/>
                <w:lang w:eastAsia="pl-PL"/>
              </w:rPr>
            </w:pPr>
            <w:r w:rsidRPr="00471A5C">
              <w:rPr>
                <w:rFonts w:cs="Segoe UI"/>
                <w:szCs w:val="20"/>
                <w:lang w:eastAsia="pl-PL"/>
              </w:rPr>
              <w:t>OCHOTNICZA STRAŻ POŻARNA W NIEPLI</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663D17A" w14:textId="77777777" w:rsidR="000335D7" w:rsidRPr="00471A5C" w:rsidRDefault="000335D7" w:rsidP="00DF5BAC">
            <w:pPr>
              <w:rPr>
                <w:rFonts w:cs="Segoe UI"/>
                <w:szCs w:val="20"/>
                <w:lang w:eastAsia="pl-PL"/>
              </w:rPr>
            </w:pPr>
            <w:r w:rsidRPr="00471A5C">
              <w:rPr>
                <w:rFonts w:cs="Segoe UI"/>
                <w:szCs w:val="20"/>
                <w:lang w:eastAsia="pl-PL"/>
              </w:rPr>
              <w:t>Niepla 149</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E682590" w14:textId="77777777" w:rsidR="000335D7" w:rsidRPr="00471A5C" w:rsidRDefault="000335D7" w:rsidP="00DF5BAC">
            <w:pPr>
              <w:jc w:val="right"/>
              <w:rPr>
                <w:rFonts w:cs="Segoe UI"/>
                <w:szCs w:val="20"/>
                <w:lang w:eastAsia="pl-PL"/>
              </w:rPr>
            </w:pPr>
            <w:r w:rsidRPr="00471A5C">
              <w:rPr>
                <w:rFonts w:cs="Segoe UI"/>
                <w:szCs w:val="20"/>
                <w:lang w:eastAsia="pl-PL"/>
              </w:rPr>
              <w:t>180182398</w:t>
            </w:r>
          </w:p>
        </w:tc>
      </w:tr>
      <w:tr w:rsidR="00471A5C" w:rsidRPr="00471A5C" w14:paraId="2DDD012D"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18E6660" w14:textId="77777777" w:rsidR="000335D7" w:rsidRPr="00471A5C" w:rsidRDefault="000335D7" w:rsidP="00DF5BAC">
            <w:pPr>
              <w:jc w:val="center"/>
              <w:rPr>
                <w:rFonts w:cs="Segoe UI"/>
                <w:szCs w:val="20"/>
                <w:lang w:eastAsia="pl-PL"/>
              </w:rPr>
            </w:pPr>
            <w:r w:rsidRPr="00471A5C">
              <w:rPr>
                <w:rFonts w:cs="Segoe UI"/>
                <w:szCs w:val="20"/>
                <w:lang w:eastAsia="pl-PL"/>
              </w:rPr>
              <w:lastRenderedPageBreak/>
              <w:t>2</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EFA3C07" w14:textId="77777777" w:rsidR="000335D7" w:rsidRPr="00471A5C" w:rsidRDefault="000335D7" w:rsidP="00DF5BAC">
            <w:pPr>
              <w:rPr>
                <w:rFonts w:cs="Segoe UI"/>
                <w:szCs w:val="20"/>
                <w:lang w:eastAsia="pl-PL"/>
              </w:rPr>
            </w:pPr>
            <w:r w:rsidRPr="00471A5C">
              <w:rPr>
                <w:rFonts w:cs="Segoe UI"/>
                <w:szCs w:val="20"/>
                <w:lang w:eastAsia="pl-PL"/>
              </w:rPr>
              <w:t>OCHOTNICZA STRAŻ POŻARNA W SZEBNIACH</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0DDB981" w14:textId="77777777" w:rsidR="000335D7" w:rsidRPr="00471A5C" w:rsidRDefault="000335D7" w:rsidP="00DF5BAC">
            <w:pPr>
              <w:rPr>
                <w:rFonts w:cs="Segoe UI"/>
                <w:szCs w:val="20"/>
                <w:lang w:eastAsia="pl-PL"/>
              </w:rPr>
            </w:pPr>
            <w:r w:rsidRPr="00471A5C">
              <w:rPr>
                <w:rFonts w:cs="Segoe UI"/>
                <w:szCs w:val="20"/>
                <w:lang w:eastAsia="pl-PL"/>
              </w:rPr>
              <w:t>Szebnie</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5223F24" w14:textId="77777777" w:rsidR="000335D7" w:rsidRPr="00471A5C" w:rsidRDefault="000335D7" w:rsidP="00DF5BAC">
            <w:pPr>
              <w:jc w:val="right"/>
              <w:rPr>
                <w:rFonts w:cs="Segoe UI"/>
                <w:szCs w:val="20"/>
                <w:lang w:eastAsia="pl-PL"/>
              </w:rPr>
            </w:pPr>
            <w:r w:rsidRPr="00471A5C">
              <w:rPr>
                <w:rFonts w:cs="Segoe UI"/>
                <w:szCs w:val="20"/>
                <w:lang w:eastAsia="pl-PL"/>
              </w:rPr>
              <w:t>180087323</w:t>
            </w:r>
          </w:p>
        </w:tc>
      </w:tr>
      <w:tr w:rsidR="00471A5C" w:rsidRPr="00471A5C" w14:paraId="5A26B973"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282DE90" w14:textId="77777777" w:rsidR="000335D7" w:rsidRPr="00471A5C" w:rsidRDefault="000335D7" w:rsidP="00DF5BAC">
            <w:pPr>
              <w:jc w:val="center"/>
              <w:rPr>
                <w:rFonts w:cs="Segoe UI"/>
                <w:szCs w:val="20"/>
                <w:lang w:eastAsia="pl-PL"/>
              </w:rPr>
            </w:pPr>
            <w:r w:rsidRPr="00471A5C">
              <w:rPr>
                <w:rFonts w:cs="Segoe UI"/>
                <w:szCs w:val="20"/>
                <w:lang w:eastAsia="pl-PL"/>
              </w:rPr>
              <w:t>3</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1A0EB2A" w14:textId="77777777" w:rsidR="000335D7" w:rsidRPr="00471A5C" w:rsidRDefault="000335D7" w:rsidP="00DF5BAC">
            <w:pPr>
              <w:rPr>
                <w:rFonts w:cs="Segoe UI"/>
                <w:szCs w:val="20"/>
                <w:lang w:eastAsia="pl-PL"/>
              </w:rPr>
            </w:pPr>
            <w:r w:rsidRPr="00471A5C">
              <w:rPr>
                <w:rFonts w:cs="Segoe UI"/>
                <w:szCs w:val="20"/>
                <w:lang w:eastAsia="pl-PL"/>
              </w:rPr>
              <w:t>OCHOTNICZA STRAŻ POŻARNA W BIERÓWCE</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56A9494" w14:textId="77777777" w:rsidR="000335D7" w:rsidRPr="00471A5C" w:rsidRDefault="000335D7" w:rsidP="00DF5BAC">
            <w:pPr>
              <w:rPr>
                <w:rFonts w:cs="Segoe UI"/>
                <w:szCs w:val="20"/>
                <w:lang w:eastAsia="pl-PL"/>
              </w:rPr>
            </w:pPr>
            <w:r w:rsidRPr="00471A5C">
              <w:rPr>
                <w:rFonts w:cs="Segoe UI"/>
                <w:szCs w:val="20"/>
                <w:lang w:eastAsia="pl-PL"/>
              </w:rPr>
              <w:t>Bierówka 171</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4D2E84D" w14:textId="77777777" w:rsidR="000335D7" w:rsidRPr="00471A5C" w:rsidRDefault="000335D7" w:rsidP="00DF5BAC">
            <w:pPr>
              <w:jc w:val="right"/>
              <w:rPr>
                <w:rFonts w:cs="Segoe UI"/>
                <w:szCs w:val="20"/>
                <w:lang w:eastAsia="pl-PL"/>
              </w:rPr>
            </w:pPr>
            <w:r w:rsidRPr="00471A5C">
              <w:rPr>
                <w:rFonts w:cs="Segoe UI"/>
                <w:szCs w:val="20"/>
                <w:lang w:eastAsia="pl-PL"/>
              </w:rPr>
              <w:t>371038512</w:t>
            </w:r>
          </w:p>
        </w:tc>
      </w:tr>
      <w:tr w:rsidR="00471A5C" w:rsidRPr="00471A5C" w14:paraId="500A2D0F"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AA544C6" w14:textId="77777777" w:rsidR="000335D7" w:rsidRPr="00471A5C" w:rsidRDefault="000335D7" w:rsidP="00DF5BAC">
            <w:pPr>
              <w:jc w:val="center"/>
              <w:rPr>
                <w:rFonts w:cs="Segoe UI"/>
                <w:szCs w:val="20"/>
                <w:lang w:eastAsia="pl-PL"/>
              </w:rPr>
            </w:pPr>
            <w:r w:rsidRPr="00471A5C">
              <w:rPr>
                <w:rFonts w:cs="Segoe UI"/>
                <w:szCs w:val="20"/>
                <w:lang w:eastAsia="pl-PL"/>
              </w:rPr>
              <w:t>4</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14C2B28" w14:textId="77777777" w:rsidR="000335D7" w:rsidRPr="00471A5C" w:rsidRDefault="000335D7" w:rsidP="00DF5BAC">
            <w:pPr>
              <w:rPr>
                <w:rFonts w:cs="Segoe UI"/>
                <w:szCs w:val="20"/>
                <w:lang w:eastAsia="pl-PL"/>
              </w:rPr>
            </w:pPr>
            <w:r w:rsidRPr="00471A5C">
              <w:rPr>
                <w:rFonts w:cs="Segoe UI"/>
                <w:szCs w:val="20"/>
                <w:lang w:eastAsia="pl-PL"/>
              </w:rPr>
              <w:t>OCHOTNICZA STRAŻ POŻARNA W CHRZĄSTÓWCE</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2208574" w14:textId="77777777" w:rsidR="000335D7" w:rsidRPr="00471A5C" w:rsidRDefault="000335D7" w:rsidP="00DF5BAC">
            <w:pPr>
              <w:rPr>
                <w:rFonts w:cs="Segoe UI"/>
                <w:szCs w:val="20"/>
                <w:lang w:eastAsia="pl-PL"/>
              </w:rPr>
            </w:pPr>
            <w:r w:rsidRPr="00471A5C">
              <w:rPr>
                <w:rFonts w:cs="Segoe UI"/>
                <w:szCs w:val="20"/>
                <w:lang w:eastAsia="pl-PL"/>
              </w:rPr>
              <w:t>Chrząstówka</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4ACB0DE" w14:textId="77777777" w:rsidR="000335D7" w:rsidRPr="00471A5C" w:rsidRDefault="000335D7" w:rsidP="00DF5BAC">
            <w:pPr>
              <w:jc w:val="right"/>
              <w:rPr>
                <w:rFonts w:cs="Segoe UI"/>
                <w:szCs w:val="20"/>
                <w:lang w:eastAsia="pl-PL"/>
              </w:rPr>
            </w:pPr>
            <w:r w:rsidRPr="00471A5C">
              <w:rPr>
                <w:rFonts w:cs="Segoe UI"/>
                <w:szCs w:val="20"/>
                <w:lang w:eastAsia="pl-PL"/>
              </w:rPr>
              <w:t>371169740</w:t>
            </w:r>
          </w:p>
        </w:tc>
      </w:tr>
      <w:tr w:rsidR="00471A5C" w:rsidRPr="00471A5C" w14:paraId="523FCC8E"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16F6E51" w14:textId="77777777" w:rsidR="000335D7" w:rsidRPr="00471A5C" w:rsidRDefault="000335D7" w:rsidP="00DF5BAC">
            <w:pPr>
              <w:jc w:val="center"/>
              <w:rPr>
                <w:rFonts w:cs="Segoe UI"/>
                <w:szCs w:val="20"/>
                <w:lang w:eastAsia="pl-PL"/>
              </w:rPr>
            </w:pPr>
            <w:r w:rsidRPr="00471A5C">
              <w:rPr>
                <w:rFonts w:cs="Segoe UI"/>
                <w:szCs w:val="20"/>
                <w:lang w:eastAsia="pl-PL"/>
              </w:rPr>
              <w:t>5</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AE7F969" w14:textId="77777777" w:rsidR="000335D7" w:rsidRPr="00471A5C" w:rsidRDefault="000335D7" w:rsidP="00DF5BAC">
            <w:pPr>
              <w:rPr>
                <w:rFonts w:cs="Segoe UI"/>
                <w:szCs w:val="20"/>
                <w:lang w:eastAsia="pl-PL"/>
              </w:rPr>
            </w:pPr>
            <w:r w:rsidRPr="00471A5C">
              <w:rPr>
                <w:rFonts w:cs="Segoe UI"/>
                <w:szCs w:val="20"/>
                <w:lang w:eastAsia="pl-PL"/>
              </w:rPr>
              <w:t>OCHOTNICZA STRAŻ POŻARNA "GORAJOWICE"</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057FEC5" w14:textId="77777777" w:rsidR="000335D7" w:rsidRPr="00471A5C" w:rsidRDefault="000335D7" w:rsidP="00DF5BAC">
            <w:pPr>
              <w:rPr>
                <w:rFonts w:cs="Segoe UI"/>
                <w:szCs w:val="20"/>
                <w:lang w:eastAsia="pl-PL"/>
              </w:rPr>
            </w:pPr>
            <w:r w:rsidRPr="00471A5C">
              <w:rPr>
                <w:rFonts w:cs="Segoe UI"/>
                <w:szCs w:val="20"/>
                <w:lang w:eastAsia="pl-PL"/>
              </w:rPr>
              <w:t>Gorajowice 80</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AD5AC4C" w14:textId="77777777" w:rsidR="000335D7" w:rsidRPr="00471A5C" w:rsidRDefault="000335D7" w:rsidP="00DF5BAC">
            <w:pPr>
              <w:jc w:val="right"/>
              <w:rPr>
                <w:rFonts w:cs="Segoe UI"/>
                <w:szCs w:val="20"/>
                <w:lang w:eastAsia="pl-PL"/>
              </w:rPr>
            </w:pPr>
            <w:r w:rsidRPr="00471A5C">
              <w:rPr>
                <w:rFonts w:cs="Segoe UI"/>
                <w:szCs w:val="20"/>
                <w:lang w:eastAsia="pl-PL"/>
              </w:rPr>
              <w:t>180972120</w:t>
            </w:r>
          </w:p>
        </w:tc>
      </w:tr>
      <w:tr w:rsidR="00471A5C" w:rsidRPr="00471A5C" w14:paraId="2B91BD9D"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4974178" w14:textId="77777777" w:rsidR="000335D7" w:rsidRPr="00471A5C" w:rsidRDefault="000335D7" w:rsidP="00DF5BAC">
            <w:pPr>
              <w:jc w:val="center"/>
              <w:rPr>
                <w:rFonts w:cs="Segoe UI"/>
                <w:szCs w:val="20"/>
                <w:lang w:eastAsia="pl-PL"/>
              </w:rPr>
            </w:pPr>
            <w:r w:rsidRPr="00471A5C">
              <w:rPr>
                <w:rFonts w:cs="Segoe UI"/>
                <w:szCs w:val="20"/>
                <w:lang w:eastAsia="pl-PL"/>
              </w:rPr>
              <w:t>6</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9B78949" w14:textId="77777777" w:rsidR="000335D7" w:rsidRPr="00471A5C" w:rsidRDefault="000335D7" w:rsidP="00DF5BAC">
            <w:pPr>
              <w:rPr>
                <w:rFonts w:cs="Segoe UI"/>
                <w:szCs w:val="20"/>
                <w:lang w:eastAsia="pl-PL"/>
              </w:rPr>
            </w:pPr>
            <w:r w:rsidRPr="00471A5C">
              <w:rPr>
                <w:rFonts w:cs="Segoe UI"/>
                <w:szCs w:val="20"/>
                <w:lang w:eastAsia="pl-PL"/>
              </w:rPr>
              <w:t>OCHOTNICZA STRAŻ POŻARNA W WARZYCACH</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11A968D" w14:textId="77777777" w:rsidR="000335D7" w:rsidRPr="00471A5C" w:rsidRDefault="000335D7" w:rsidP="00DF5BAC">
            <w:pPr>
              <w:rPr>
                <w:rFonts w:cs="Segoe UI"/>
                <w:szCs w:val="20"/>
                <w:lang w:eastAsia="pl-PL"/>
              </w:rPr>
            </w:pPr>
            <w:r w:rsidRPr="00471A5C">
              <w:rPr>
                <w:rFonts w:cs="Segoe UI"/>
                <w:szCs w:val="20"/>
                <w:lang w:eastAsia="pl-PL"/>
              </w:rPr>
              <w:t>Warzyce 328</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40E81AE" w14:textId="77777777" w:rsidR="000335D7" w:rsidRPr="00471A5C" w:rsidRDefault="000335D7" w:rsidP="00DF5BAC">
            <w:pPr>
              <w:jc w:val="right"/>
              <w:rPr>
                <w:rFonts w:cs="Segoe UI"/>
                <w:szCs w:val="20"/>
                <w:lang w:eastAsia="pl-PL"/>
              </w:rPr>
            </w:pPr>
            <w:r w:rsidRPr="00471A5C">
              <w:rPr>
                <w:rFonts w:cs="Segoe UI"/>
                <w:szCs w:val="20"/>
                <w:lang w:eastAsia="pl-PL"/>
              </w:rPr>
              <w:t>371151310</w:t>
            </w:r>
          </w:p>
        </w:tc>
      </w:tr>
      <w:tr w:rsidR="00471A5C" w:rsidRPr="00471A5C" w14:paraId="733C2C91"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1123FBDE" w14:textId="77777777" w:rsidR="000335D7" w:rsidRPr="00471A5C" w:rsidRDefault="000335D7" w:rsidP="00DF5BAC">
            <w:pPr>
              <w:jc w:val="center"/>
              <w:rPr>
                <w:rFonts w:cs="Segoe UI"/>
                <w:szCs w:val="20"/>
                <w:lang w:eastAsia="pl-PL"/>
              </w:rPr>
            </w:pPr>
            <w:r w:rsidRPr="00471A5C">
              <w:rPr>
                <w:rFonts w:cs="Segoe UI"/>
                <w:szCs w:val="20"/>
                <w:lang w:eastAsia="pl-PL"/>
              </w:rPr>
              <w:t>7</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C82203B" w14:textId="77777777" w:rsidR="000335D7" w:rsidRPr="00471A5C" w:rsidRDefault="000335D7" w:rsidP="00DF5BAC">
            <w:pPr>
              <w:rPr>
                <w:rFonts w:cs="Segoe UI"/>
                <w:szCs w:val="20"/>
                <w:lang w:eastAsia="pl-PL"/>
              </w:rPr>
            </w:pPr>
            <w:r w:rsidRPr="00471A5C">
              <w:rPr>
                <w:rFonts w:cs="Segoe UI"/>
                <w:szCs w:val="20"/>
                <w:lang w:eastAsia="pl-PL"/>
              </w:rPr>
              <w:t>OCHOTNICZA STRAŻ POŻARNA W TRZCINICY</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71B5433" w14:textId="77777777" w:rsidR="000335D7" w:rsidRPr="00471A5C" w:rsidRDefault="000335D7" w:rsidP="00DF5BAC">
            <w:pPr>
              <w:rPr>
                <w:rFonts w:cs="Segoe UI"/>
                <w:szCs w:val="20"/>
                <w:lang w:eastAsia="pl-PL"/>
              </w:rPr>
            </w:pPr>
            <w:r w:rsidRPr="00471A5C">
              <w:rPr>
                <w:rFonts w:cs="Segoe UI"/>
                <w:szCs w:val="20"/>
                <w:lang w:eastAsia="pl-PL"/>
              </w:rPr>
              <w:t>Trzcinica</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E79D710" w14:textId="77777777" w:rsidR="000335D7" w:rsidRPr="00471A5C" w:rsidRDefault="000335D7" w:rsidP="00DF5BAC">
            <w:pPr>
              <w:jc w:val="right"/>
              <w:rPr>
                <w:rFonts w:cs="Segoe UI"/>
                <w:szCs w:val="20"/>
                <w:lang w:eastAsia="pl-PL"/>
              </w:rPr>
            </w:pPr>
            <w:r w:rsidRPr="00471A5C">
              <w:rPr>
                <w:rFonts w:cs="Segoe UI"/>
                <w:szCs w:val="20"/>
                <w:lang w:eastAsia="pl-PL"/>
              </w:rPr>
              <w:t>371103161</w:t>
            </w:r>
          </w:p>
        </w:tc>
      </w:tr>
      <w:tr w:rsidR="00471A5C" w:rsidRPr="00471A5C" w14:paraId="78F21A59"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6686B9E0" w14:textId="77777777" w:rsidR="000335D7" w:rsidRPr="00471A5C" w:rsidRDefault="000335D7" w:rsidP="00DF5BAC">
            <w:pPr>
              <w:jc w:val="center"/>
              <w:rPr>
                <w:rFonts w:cs="Segoe UI"/>
                <w:szCs w:val="20"/>
                <w:lang w:eastAsia="pl-PL"/>
              </w:rPr>
            </w:pPr>
            <w:r w:rsidRPr="00471A5C">
              <w:rPr>
                <w:rFonts w:cs="Segoe UI"/>
                <w:szCs w:val="20"/>
                <w:lang w:eastAsia="pl-PL"/>
              </w:rPr>
              <w:t>8</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995A250" w14:textId="77777777" w:rsidR="000335D7" w:rsidRPr="00471A5C" w:rsidRDefault="000335D7" w:rsidP="00DF5BAC">
            <w:pPr>
              <w:rPr>
                <w:rFonts w:cs="Segoe UI"/>
                <w:szCs w:val="20"/>
                <w:lang w:eastAsia="pl-PL"/>
              </w:rPr>
            </w:pPr>
            <w:r w:rsidRPr="00471A5C">
              <w:rPr>
                <w:rFonts w:cs="Segoe UI"/>
                <w:szCs w:val="20"/>
                <w:lang w:eastAsia="pl-PL"/>
              </w:rPr>
              <w:t>OCHOTNICZA STRAŻ POŻARNA W ŁASKACH</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C80AC08" w14:textId="77777777" w:rsidR="000335D7" w:rsidRPr="00471A5C" w:rsidRDefault="000335D7" w:rsidP="00DF5BAC">
            <w:pPr>
              <w:rPr>
                <w:rFonts w:cs="Segoe UI"/>
                <w:szCs w:val="20"/>
                <w:lang w:eastAsia="pl-PL"/>
              </w:rPr>
            </w:pPr>
            <w:r w:rsidRPr="00471A5C">
              <w:rPr>
                <w:rFonts w:cs="Segoe UI"/>
                <w:szCs w:val="20"/>
                <w:lang w:eastAsia="pl-PL"/>
              </w:rPr>
              <w:t>Łaski</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F5487FF" w14:textId="77777777" w:rsidR="000335D7" w:rsidRPr="00471A5C" w:rsidRDefault="000335D7" w:rsidP="00DF5BAC">
            <w:pPr>
              <w:jc w:val="right"/>
              <w:rPr>
                <w:rFonts w:cs="Segoe UI"/>
                <w:szCs w:val="20"/>
                <w:lang w:eastAsia="pl-PL"/>
              </w:rPr>
            </w:pPr>
            <w:r w:rsidRPr="00471A5C">
              <w:rPr>
                <w:rFonts w:cs="Segoe UI"/>
                <w:szCs w:val="20"/>
                <w:lang w:eastAsia="pl-PL"/>
              </w:rPr>
              <w:t>365293031</w:t>
            </w:r>
          </w:p>
        </w:tc>
      </w:tr>
      <w:tr w:rsidR="00471A5C" w:rsidRPr="00471A5C" w14:paraId="7C30AB50"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AE9CAEE" w14:textId="77777777" w:rsidR="000335D7" w:rsidRPr="00471A5C" w:rsidRDefault="000335D7" w:rsidP="00DF5BAC">
            <w:pPr>
              <w:jc w:val="center"/>
              <w:rPr>
                <w:rFonts w:cs="Segoe UI"/>
                <w:szCs w:val="20"/>
                <w:lang w:eastAsia="pl-PL"/>
              </w:rPr>
            </w:pPr>
            <w:r w:rsidRPr="00471A5C">
              <w:rPr>
                <w:rFonts w:cs="Segoe UI"/>
                <w:szCs w:val="20"/>
                <w:lang w:eastAsia="pl-PL"/>
              </w:rPr>
              <w:t>9</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761AFD60" w14:textId="77777777" w:rsidR="000335D7" w:rsidRPr="00471A5C" w:rsidRDefault="000335D7" w:rsidP="00DF5BAC">
            <w:pPr>
              <w:rPr>
                <w:rFonts w:cs="Segoe UI"/>
                <w:szCs w:val="20"/>
                <w:lang w:eastAsia="pl-PL"/>
              </w:rPr>
            </w:pPr>
            <w:r w:rsidRPr="00471A5C">
              <w:rPr>
                <w:rFonts w:cs="Segoe UI"/>
                <w:szCs w:val="20"/>
                <w:lang w:eastAsia="pl-PL"/>
              </w:rPr>
              <w:t>OCHOTNICZA STRAŻ POŻARNA W OSOBNICY</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47741E4" w14:textId="77777777" w:rsidR="000335D7" w:rsidRPr="00471A5C" w:rsidRDefault="000335D7" w:rsidP="00DF5BAC">
            <w:pPr>
              <w:rPr>
                <w:rFonts w:cs="Segoe UI"/>
                <w:szCs w:val="20"/>
                <w:lang w:eastAsia="pl-PL"/>
              </w:rPr>
            </w:pPr>
            <w:r w:rsidRPr="00471A5C">
              <w:rPr>
                <w:rFonts w:cs="Segoe UI"/>
                <w:szCs w:val="20"/>
                <w:lang w:eastAsia="pl-PL"/>
              </w:rPr>
              <w:t>Osobnica</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6E277E99" w14:textId="77777777" w:rsidR="000335D7" w:rsidRPr="00471A5C" w:rsidRDefault="000335D7" w:rsidP="00DF5BAC">
            <w:pPr>
              <w:jc w:val="right"/>
              <w:rPr>
                <w:rFonts w:cs="Segoe UI"/>
                <w:szCs w:val="20"/>
                <w:lang w:eastAsia="pl-PL"/>
              </w:rPr>
            </w:pPr>
            <w:r w:rsidRPr="00471A5C">
              <w:rPr>
                <w:rFonts w:cs="Segoe UI"/>
                <w:szCs w:val="20"/>
                <w:lang w:eastAsia="pl-PL"/>
              </w:rPr>
              <w:t>371151303</w:t>
            </w:r>
          </w:p>
        </w:tc>
      </w:tr>
      <w:tr w:rsidR="00471A5C" w:rsidRPr="00471A5C" w14:paraId="5FC8E27D"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72292674" w14:textId="77777777" w:rsidR="000335D7" w:rsidRPr="00471A5C" w:rsidRDefault="000335D7" w:rsidP="00DF5BAC">
            <w:pPr>
              <w:jc w:val="center"/>
              <w:rPr>
                <w:rFonts w:cs="Segoe UI"/>
                <w:szCs w:val="20"/>
                <w:lang w:eastAsia="pl-PL"/>
              </w:rPr>
            </w:pPr>
            <w:r w:rsidRPr="00471A5C">
              <w:rPr>
                <w:rFonts w:cs="Segoe UI"/>
                <w:szCs w:val="20"/>
                <w:lang w:eastAsia="pl-PL"/>
              </w:rPr>
              <w:t>10</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2FB51CDD" w14:textId="77777777" w:rsidR="000335D7" w:rsidRPr="00471A5C" w:rsidRDefault="000335D7" w:rsidP="00DF5BAC">
            <w:pPr>
              <w:rPr>
                <w:rFonts w:cs="Segoe UI"/>
                <w:szCs w:val="20"/>
                <w:lang w:eastAsia="pl-PL"/>
              </w:rPr>
            </w:pPr>
            <w:r w:rsidRPr="00471A5C">
              <w:rPr>
                <w:rFonts w:cs="Segoe UI"/>
                <w:szCs w:val="20"/>
                <w:lang w:eastAsia="pl-PL"/>
              </w:rPr>
              <w:t>OCHOTNICZA STRAŻ POŻARNA W WOLICY</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2211357" w14:textId="77777777" w:rsidR="000335D7" w:rsidRPr="00471A5C" w:rsidRDefault="000335D7" w:rsidP="00DF5BAC">
            <w:pPr>
              <w:rPr>
                <w:rFonts w:cs="Segoe UI"/>
                <w:szCs w:val="20"/>
                <w:lang w:eastAsia="pl-PL"/>
              </w:rPr>
            </w:pPr>
            <w:r w:rsidRPr="00471A5C">
              <w:rPr>
                <w:rFonts w:cs="Segoe UI"/>
                <w:szCs w:val="20"/>
                <w:lang w:eastAsia="pl-PL"/>
              </w:rPr>
              <w:t>Wolica</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9EFCE44" w14:textId="77777777" w:rsidR="000335D7" w:rsidRPr="00471A5C" w:rsidRDefault="000335D7" w:rsidP="00DF5BAC">
            <w:pPr>
              <w:jc w:val="right"/>
              <w:rPr>
                <w:rFonts w:cs="Segoe UI"/>
                <w:szCs w:val="20"/>
                <w:lang w:eastAsia="pl-PL"/>
              </w:rPr>
            </w:pPr>
            <w:r w:rsidRPr="00471A5C">
              <w:rPr>
                <w:rFonts w:cs="Segoe UI"/>
                <w:szCs w:val="20"/>
                <w:lang w:eastAsia="pl-PL"/>
              </w:rPr>
              <w:t>180205490</w:t>
            </w:r>
          </w:p>
        </w:tc>
      </w:tr>
      <w:tr w:rsidR="00471A5C" w:rsidRPr="00471A5C" w14:paraId="5316B541"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38A5C2CE" w14:textId="77777777" w:rsidR="000335D7" w:rsidRPr="00471A5C" w:rsidRDefault="000335D7" w:rsidP="00DF5BAC">
            <w:pPr>
              <w:jc w:val="center"/>
              <w:rPr>
                <w:rFonts w:cs="Segoe UI"/>
                <w:szCs w:val="20"/>
                <w:lang w:eastAsia="pl-PL"/>
              </w:rPr>
            </w:pPr>
            <w:r w:rsidRPr="00471A5C">
              <w:rPr>
                <w:rFonts w:cs="Segoe UI"/>
                <w:szCs w:val="20"/>
                <w:lang w:eastAsia="pl-PL"/>
              </w:rPr>
              <w:t>11</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4A2F3A2B" w14:textId="77777777" w:rsidR="000335D7" w:rsidRPr="00471A5C" w:rsidRDefault="000335D7" w:rsidP="00DF5BAC">
            <w:pPr>
              <w:rPr>
                <w:rFonts w:cs="Segoe UI"/>
                <w:szCs w:val="20"/>
                <w:lang w:eastAsia="pl-PL"/>
              </w:rPr>
            </w:pPr>
            <w:r w:rsidRPr="00471A5C">
              <w:rPr>
                <w:rFonts w:cs="Segoe UI"/>
                <w:szCs w:val="20"/>
                <w:lang w:eastAsia="pl-PL"/>
              </w:rPr>
              <w:t>OCHOTNICZA STRAŻ POŻARNA W ZIMNEJ WODZIE</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10D75B97" w14:textId="77777777" w:rsidR="000335D7" w:rsidRPr="00471A5C" w:rsidRDefault="000335D7" w:rsidP="00DF5BAC">
            <w:pPr>
              <w:rPr>
                <w:rFonts w:cs="Segoe UI"/>
                <w:szCs w:val="20"/>
                <w:lang w:eastAsia="pl-PL"/>
              </w:rPr>
            </w:pPr>
            <w:r w:rsidRPr="00471A5C">
              <w:rPr>
                <w:rFonts w:cs="Segoe UI"/>
                <w:szCs w:val="20"/>
                <w:lang w:eastAsia="pl-PL"/>
              </w:rPr>
              <w:t xml:space="preserve">Zimna Woda </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30E16CC6" w14:textId="77777777" w:rsidR="000335D7" w:rsidRPr="00471A5C" w:rsidRDefault="000335D7" w:rsidP="00DF5BAC">
            <w:pPr>
              <w:jc w:val="right"/>
              <w:rPr>
                <w:rFonts w:cs="Segoe UI"/>
                <w:szCs w:val="20"/>
                <w:lang w:eastAsia="pl-PL"/>
              </w:rPr>
            </w:pPr>
            <w:r w:rsidRPr="00471A5C">
              <w:rPr>
                <w:rFonts w:cs="Segoe UI"/>
                <w:szCs w:val="20"/>
                <w:lang w:eastAsia="pl-PL"/>
              </w:rPr>
              <w:t>180020112</w:t>
            </w:r>
          </w:p>
        </w:tc>
      </w:tr>
      <w:tr w:rsidR="00471A5C" w:rsidRPr="00471A5C" w14:paraId="7DEA5F01" w14:textId="77777777" w:rsidTr="00DF5BAC">
        <w:trPr>
          <w:trHeight w:val="260"/>
        </w:trPr>
        <w:tc>
          <w:tcPr>
            <w:tcW w:w="7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14:paraId="293469D6" w14:textId="77777777" w:rsidR="000335D7" w:rsidRPr="00471A5C" w:rsidRDefault="000335D7" w:rsidP="00DF5BAC">
            <w:pPr>
              <w:jc w:val="center"/>
              <w:rPr>
                <w:rFonts w:cs="Segoe UI"/>
                <w:szCs w:val="20"/>
                <w:lang w:eastAsia="pl-PL"/>
              </w:rPr>
            </w:pPr>
            <w:r w:rsidRPr="00471A5C">
              <w:rPr>
                <w:rFonts w:cs="Segoe UI"/>
                <w:szCs w:val="20"/>
                <w:lang w:eastAsia="pl-PL"/>
              </w:rPr>
              <w:t>12</w:t>
            </w:r>
          </w:p>
        </w:tc>
        <w:tc>
          <w:tcPr>
            <w:tcW w:w="579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ACD0DCF" w14:textId="77777777" w:rsidR="000335D7" w:rsidRPr="00471A5C" w:rsidRDefault="000335D7" w:rsidP="00DF5BAC">
            <w:pPr>
              <w:rPr>
                <w:rFonts w:cs="Segoe UI"/>
                <w:szCs w:val="20"/>
                <w:lang w:eastAsia="pl-PL"/>
              </w:rPr>
            </w:pPr>
            <w:r w:rsidRPr="00471A5C">
              <w:rPr>
                <w:rFonts w:cs="Segoe UI"/>
                <w:szCs w:val="20"/>
                <w:lang w:eastAsia="pl-PL"/>
              </w:rPr>
              <w:t>OCHOTNICZA STRAŻ POŻARNA FLORIAN</w:t>
            </w:r>
          </w:p>
        </w:tc>
        <w:tc>
          <w:tcPr>
            <w:tcW w:w="2567"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07979A97" w14:textId="77777777" w:rsidR="000335D7" w:rsidRPr="00471A5C" w:rsidRDefault="000335D7" w:rsidP="00DF5BAC">
            <w:pPr>
              <w:rPr>
                <w:rFonts w:cs="Segoe UI"/>
                <w:szCs w:val="20"/>
                <w:lang w:eastAsia="pl-PL"/>
              </w:rPr>
            </w:pPr>
            <w:r w:rsidRPr="00471A5C">
              <w:rPr>
                <w:rFonts w:cs="Segoe UI"/>
                <w:szCs w:val="20"/>
                <w:lang w:eastAsia="pl-PL"/>
              </w:rPr>
              <w:t>Żółków 177</w:t>
            </w:r>
          </w:p>
        </w:tc>
        <w:tc>
          <w:tcPr>
            <w:tcW w:w="15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14:paraId="5E1244E8" w14:textId="77777777" w:rsidR="000335D7" w:rsidRPr="00471A5C" w:rsidRDefault="000335D7" w:rsidP="00DF5BAC">
            <w:pPr>
              <w:jc w:val="right"/>
              <w:rPr>
                <w:rFonts w:cs="Segoe UI"/>
                <w:szCs w:val="20"/>
                <w:lang w:eastAsia="pl-PL"/>
              </w:rPr>
            </w:pPr>
            <w:r w:rsidRPr="00471A5C">
              <w:rPr>
                <w:rFonts w:cs="Segoe UI"/>
                <w:szCs w:val="20"/>
                <w:lang w:eastAsia="pl-PL"/>
              </w:rPr>
              <w:t>180308400</w:t>
            </w:r>
          </w:p>
        </w:tc>
      </w:tr>
    </w:tbl>
    <w:p w14:paraId="234BAAB1" w14:textId="77777777" w:rsidR="000335D7" w:rsidRPr="00471A5C" w:rsidRDefault="000335D7" w:rsidP="004468E2">
      <w:pPr>
        <w:pStyle w:val="Akapitzlist"/>
        <w:numPr>
          <w:ilvl w:val="1"/>
          <w:numId w:val="38"/>
        </w:numPr>
        <w:ind w:left="426"/>
        <w:rPr>
          <w:rFonts w:cs="Segoe UI"/>
          <w:b/>
          <w:bCs/>
          <w:szCs w:val="20"/>
        </w:rPr>
      </w:pPr>
      <w:r w:rsidRPr="00471A5C">
        <w:rPr>
          <w:rFonts w:cs="Segoe UI"/>
          <w:b/>
          <w:bCs/>
          <w:szCs w:val="20"/>
        </w:rPr>
        <w:t>Świadczenia podstawowe obejmują:</w:t>
      </w:r>
    </w:p>
    <w:p w14:paraId="28E00F8F" w14:textId="77777777" w:rsidR="000335D7" w:rsidRPr="00471A5C" w:rsidRDefault="000335D7" w:rsidP="004468E2">
      <w:pPr>
        <w:pStyle w:val="Akapitzlist"/>
        <w:numPr>
          <w:ilvl w:val="0"/>
          <w:numId w:val="63"/>
        </w:numPr>
        <w:spacing w:after="0" w:line="240" w:lineRule="auto"/>
        <w:contextualSpacing w:val="0"/>
        <w:rPr>
          <w:rFonts w:eastAsia="Times New Roman" w:cs="Segoe UI"/>
          <w:vanish/>
          <w:szCs w:val="20"/>
        </w:rPr>
      </w:pPr>
    </w:p>
    <w:p w14:paraId="36C1B0D3" w14:textId="77777777" w:rsidR="000335D7" w:rsidRPr="00471A5C" w:rsidRDefault="000335D7" w:rsidP="004468E2">
      <w:pPr>
        <w:pStyle w:val="Akapitzlist"/>
        <w:numPr>
          <w:ilvl w:val="0"/>
          <w:numId w:val="63"/>
        </w:numPr>
        <w:spacing w:after="0" w:line="240" w:lineRule="auto"/>
        <w:contextualSpacing w:val="0"/>
        <w:rPr>
          <w:rFonts w:eastAsia="Times New Roman" w:cs="Segoe UI"/>
          <w:vanish/>
          <w:szCs w:val="20"/>
        </w:rPr>
      </w:pPr>
    </w:p>
    <w:p w14:paraId="3FA95A41" w14:textId="77777777" w:rsidR="000335D7" w:rsidRPr="00471A5C" w:rsidRDefault="000335D7" w:rsidP="004468E2">
      <w:pPr>
        <w:pStyle w:val="Akapitzlist"/>
        <w:numPr>
          <w:ilvl w:val="0"/>
          <w:numId w:val="63"/>
        </w:numPr>
        <w:spacing w:after="0" w:line="240" w:lineRule="auto"/>
        <w:contextualSpacing w:val="0"/>
        <w:rPr>
          <w:rFonts w:eastAsia="Times New Roman" w:cs="Segoe UI"/>
          <w:vanish/>
          <w:szCs w:val="20"/>
        </w:rPr>
      </w:pPr>
    </w:p>
    <w:p w14:paraId="5EF85404" w14:textId="77777777" w:rsidR="000335D7" w:rsidRPr="00471A5C" w:rsidRDefault="000335D7" w:rsidP="004468E2">
      <w:pPr>
        <w:pStyle w:val="Akapitzlist"/>
        <w:numPr>
          <w:ilvl w:val="0"/>
          <w:numId w:val="63"/>
        </w:numPr>
        <w:spacing w:after="0" w:line="240" w:lineRule="auto"/>
        <w:contextualSpacing w:val="0"/>
        <w:rPr>
          <w:rFonts w:eastAsia="Times New Roman" w:cs="Segoe UI"/>
          <w:vanish/>
          <w:szCs w:val="20"/>
        </w:rPr>
      </w:pPr>
    </w:p>
    <w:p w14:paraId="77BC0693" w14:textId="77777777" w:rsidR="000335D7" w:rsidRPr="00471A5C" w:rsidRDefault="000335D7" w:rsidP="004468E2">
      <w:pPr>
        <w:pStyle w:val="Akapitzlist"/>
        <w:numPr>
          <w:ilvl w:val="0"/>
          <w:numId w:val="63"/>
        </w:numPr>
        <w:spacing w:after="0" w:line="240" w:lineRule="auto"/>
        <w:contextualSpacing w:val="0"/>
        <w:rPr>
          <w:rFonts w:eastAsia="Times New Roman" w:cs="Segoe UI"/>
          <w:vanish/>
          <w:szCs w:val="20"/>
        </w:rPr>
      </w:pPr>
    </w:p>
    <w:p w14:paraId="03552F8A" w14:textId="77777777" w:rsidR="000335D7" w:rsidRPr="00471A5C" w:rsidRDefault="000335D7" w:rsidP="004468E2">
      <w:pPr>
        <w:pStyle w:val="Akapitzlist"/>
        <w:numPr>
          <w:ilvl w:val="1"/>
          <w:numId w:val="63"/>
        </w:numPr>
        <w:spacing w:after="0" w:line="240" w:lineRule="auto"/>
        <w:contextualSpacing w:val="0"/>
        <w:rPr>
          <w:rFonts w:eastAsia="Times New Roman" w:cs="Segoe UI"/>
          <w:vanish/>
          <w:szCs w:val="20"/>
        </w:rPr>
      </w:pPr>
    </w:p>
    <w:p w14:paraId="760D779A" w14:textId="77777777" w:rsidR="000335D7" w:rsidRPr="00471A5C" w:rsidRDefault="000335D7" w:rsidP="004468E2">
      <w:pPr>
        <w:pStyle w:val="Akapitzlist"/>
        <w:numPr>
          <w:ilvl w:val="1"/>
          <w:numId w:val="63"/>
        </w:numPr>
        <w:spacing w:after="0" w:line="240" w:lineRule="auto"/>
        <w:contextualSpacing w:val="0"/>
        <w:rPr>
          <w:rFonts w:eastAsia="Times New Roman" w:cs="Segoe UI"/>
          <w:vanish/>
          <w:szCs w:val="20"/>
        </w:rPr>
      </w:pPr>
    </w:p>
    <w:p w14:paraId="7DB2512B" w14:textId="77777777" w:rsidR="000335D7" w:rsidRPr="00471A5C" w:rsidRDefault="000335D7" w:rsidP="004468E2">
      <w:pPr>
        <w:pStyle w:val="Akapitzlist"/>
        <w:numPr>
          <w:ilvl w:val="1"/>
          <w:numId w:val="63"/>
        </w:numPr>
        <w:spacing w:after="0" w:line="240" w:lineRule="auto"/>
        <w:contextualSpacing w:val="0"/>
        <w:rPr>
          <w:rFonts w:eastAsia="Times New Roman" w:cs="Segoe UI"/>
          <w:vanish/>
          <w:szCs w:val="20"/>
        </w:rPr>
      </w:pPr>
    </w:p>
    <w:p w14:paraId="3CE0EA10" w14:textId="77777777" w:rsidR="000335D7" w:rsidRPr="00471A5C" w:rsidRDefault="000335D7" w:rsidP="004468E2">
      <w:pPr>
        <w:pStyle w:val="Akapitzlist"/>
        <w:numPr>
          <w:ilvl w:val="1"/>
          <w:numId w:val="63"/>
        </w:numPr>
        <w:spacing w:after="0" w:line="240" w:lineRule="auto"/>
        <w:contextualSpacing w:val="0"/>
        <w:rPr>
          <w:rFonts w:eastAsia="Times New Roman" w:cs="Segoe UI"/>
          <w:vanish/>
          <w:szCs w:val="20"/>
        </w:rPr>
      </w:pPr>
    </w:p>
    <w:p w14:paraId="1B804301" w14:textId="77777777" w:rsidR="000335D7" w:rsidRPr="00471A5C" w:rsidRDefault="000335D7" w:rsidP="004468E2">
      <w:pPr>
        <w:pStyle w:val="Akapitzlist"/>
        <w:numPr>
          <w:ilvl w:val="1"/>
          <w:numId w:val="63"/>
        </w:numPr>
        <w:spacing w:after="0" w:line="240" w:lineRule="auto"/>
        <w:contextualSpacing w:val="0"/>
        <w:rPr>
          <w:rFonts w:eastAsia="Times New Roman" w:cs="Segoe UI"/>
          <w:vanish/>
          <w:szCs w:val="20"/>
        </w:rPr>
      </w:pPr>
    </w:p>
    <w:p w14:paraId="22973304" w14:textId="77777777" w:rsidR="000335D7" w:rsidRPr="00471A5C" w:rsidRDefault="000335D7" w:rsidP="004468E2">
      <w:pPr>
        <w:pStyle w:val="Akapitzlist"/>
        <w:numPr>
          <w:ilvl w:val="1"/>
          <w:numId w:val="63"/>
        </w:numPr>
        <w:spacing w:after="0" w:line="240" w:lineRule="auto"/>
        <w:contextualSpacing w:val="0"/>
        <w:rPr>
          <w:rFonts w:eastAsia="Times New Roman" w:cs="Segoe UI"/>
          <w:vanish/>
          <w:szCs w:val="20"/>
        </w:rPr>
      </w:pPr>
    </w:p>
    <w:p w14:paraId="1D8CD607" w14:textId="77777777" w:rsidR="000335D7" w:rsidRPr="00471A5C" w:rsidRDefault="000335D7" w:rsidP="004468E2">
      <w:pPr>
        <w:pStyle w:val="Akapitzlist"/>
        <w:numPr>
          <w:ilvl w:val="1"/>
          <w:numId w:val="63"/>
        </w:numPr>
        <w:spacing w:after="0" w:line="240" w:lineRule="auto"/>
        <w:contextualSpacing w:val="0"/>
        <w:rPr>
          <w:rFonts w:eastAsia="Times New Roman" w:cs="Segoe UI"/>
          <w:vanish/>
          <w:szCs w:val="20"/>
        </w:rPr>
      </w:pPr>
    </w:p>
    <w:p w14:paraId="794633A8" w14:textId="77777777" w:rsidR="00471A5C" w:rsidRDefault="000335D7" w:rsidP="004468E2">
      <w:pPr>
        <w:pStyle w:val="Akapitzlist"/>
        <w:numPr>
          <w:ilvl w:val="2"/>
          <w:numId w:val="67"/>
        </w:numPr>
        <w:spacing w:after="0" w:line="240" w:lineRule="auto"/>
        <w:rPr>
          <w:rFonts w:eastAsia="Times New Roman" w:cs="Segoe UI"/>
          <w:szCs w:val="20"/>
        </w:rPr>
      </w:pPr>
      <w:r w:rsidRPr="00471A5C">
        <w:rPr>
          <w:rFonts w:eastAsia="Times New Roman" w:cs="Segoe UI"/>
          <w:szCs w:val="20"/>
        </w:rPr>
        <w:t>świadczenie w tytułu śmierci ubezpieczonego w następstwie nieszczęśliwego wypadku albo zdarzenia objętego umową (100% sumy ubezpieczenia),</w:t>
      </w:r>
    </w:p>
    <w:p w14:paraId="2B58234A" w14:textId="77777777" w:rsidR="00471A5C" w:rsidRDefault="000335D7" w:rsidP="004468E2">
      <w:pPr>
        <w:pStyle w:val="Akapitzlist"/>
        <w:numPr>
          <w:ilvl w:val="2"/>
          <w:numId w:val="67"/>
        </w:numPr>
        <w:spacing w:after="0" w:line="240" w:lineRule="auto"/>
        <w:rPr>
          <w:rFonts w:eastAsia="Times New Roman" w:cs="Segoe UI"/>
          <w:szCs w:val="20"/>
        </w:rPr>
      </w:pPr>
      <w:r w:rsidRPr="00471A5C">
        <w:rPr>
          <w:rFonts w:eastAsia="Times New Roman" w:cs="Segoe UI"/>
          <w:szCs w:val="20"/>
        </w:rPr>
        <w:t>świadczenie z tytułu całkowitego trwałego uszczerbku na zdrowiu w następstwie nieszczęśliwego wypadku albo zdarzenia objętego umową (100% sumy ubezpieczenia),</w:t>
      </w:r>
    </w:p>
    <w:p w14:paraId="2E505B1F" w14:textId="77777777" w:rsidR="00471A5C" w:rsidRDefault="000335D7" w:rsidP="004468E2">
      <w:pPr>
        <w:pStyle w:val="Akapitzlist"/>
        <w:numPr>
          <w:ilvl w:val="2"/>
          <w:numId w:val="67"/>
        </w:numPr>
        <w:spacing w:after="0" w:line="240" w:lineRule="auto"/>
        <w:rPr>
          <w:rFonts w:eastAsia="Times New Roman" w:cs="Segoe UI"/>
          <w:szCs w:val="20"/>
        </w:rPr>
      </w:pPr>
      <w:r w:rsidRPr="00471A5C">
        <w:rPr>
          <w:rFonts w:eastAsia="Times New Roman" w:cs="Segoe UI"/>
          <w:szCs w:val="20"/>
        </w:rPr>
        <w:t>świadczenie z tytułu częściowego trwałego uszczerbku na zdrowiu w następstwie nieszczęśliwego wypadku albo zdarzenia objętego umową (% uszczerbku na zdrowiu = % sumy ubezpieczenia),</w:t>
      </w:r>
    </w:p>
    <w:p w14:paraId="0F4132E5" w14:textId="77777777" w:rsidR="00471A5C" w:rsidRDefault="000335D7" w:rsidP="004468E2">
      <w:pPr>
        <w:pStyle w:val="Akapitzlist"/>
        <w:numPr>
          <w:ilvl w:val="2"/>
          <w:numId w:val="67"/>
        </w:numPr>
        <w:spacing w:after="0" w:line="240" w:lineRule="auto"/>
        <w:rPr>
          <w:rFonts w:eastAsia="Times New Roman" w:cs="Segoe UI"/>
          <w:szCs w:val="20"/>
        </w:rPr>
      </w:pPr>
      <w:r w:rsidRPr="00471A5C">
        <w:rPr>
          <w:rFonts w:eastAsia="Times New Roman" w:cs="Segoe UI"/>
          <w:szCs w:val="20"/>
        </w:rPr>
        <w:t xml:space="preserve">świadczenie z tytułu trwałego uszczerbku na zdrowiu w następstwie oparzenia lub odmrożenia (do 20% sumy ubezpieczenia), </w:t>
      </w:r>
    </w:p>
    <w:p w14:paraId="6A6989F6" w14:textId="77777777" w:rsidR="00471A5C" w:rsidRDefault="000335D7" w:rsidP="004468E2">
      <w:pPr>
        <w:pStyle w:val="Akapitzlist"/>
        <w:numPr>
          <w:ilvl w:val="2"/>
          <w:numId w:val="67"/>
        </w:numPr>
        <w:spacing w:after="0" w:line="240" w:lineRule="auto"/>
        <w:rPr>
          <w:rFonts w:eastAsia="Times New Roman" w:cs="Segoe UI"/>
          <w:szCs w:val="20"/>
        </w:rPr>
      </w:pPr>
      <w:r w:rsidRPr="00471A5C">
        <w:rPr>
          <w:rFonts w:eastAsia="Times New Roman" w:cs="Segoe UI"/>
          <w:szCs w:val="20"/>
        </w:rPr>
        <w:t>zwrot kosztów nabycia przedmiotów ortopedycznych i środków pomocniczych (do 20% sumy ubezpieczenia),</w:t>
      </w:r>
    </w:p>
    <w:p w14:paraId="58B520D4" w14:textId="77777777" w:rsidR="00471A5C" w:rsidRDefault="000335D7" w:rsidP="004468E2">
      <w:pPr>
        <w:pStyle w:val="Akapitzlist"/>
        <w:numPr>
          <w:ilvl w:val="2"/>
          <w:numId w:val="67"/>
        </w:numPr>
        <w:spacing w:after="0" w:line="240" w:lineRule="auto"/>
        <w:rPr>
          <w:rFonts w:eastAsia="Times New Roman" w:cs="Segoe UI"/>
          <w:szCs w:val="20"/>
        </w:rPr>
      </w:pPr>
      <w:r w:rsidRPr="00471A5C">
        <w:rPr>
          <w:rFonts w:eastAsia="Times New Roman" w:cs="Segoe UI"/>
          <w:szCs w:val="20"/>
        </w:rPr>
        <w:t>zwrot kosztów przeszkolenia zawodowego inwalidów (do 10% sumy ubezpieczenia),</w:t>
      </w:r>
    </w:p>
    <w:p w14:paraId="4126A43C" w14:textId="77777777" w:rsidR="00471A5C" w:rsidRDefault="000335D7" w:rsidP="004468E2">
      <w:pPr>
        <w:pStyle w:val="Akapitzlist"/>
        <w:numPr>
          <w:ilvl w:val="2"/>
          <w:numId w:val="67"/>
        </w:numPr>
        <w:spacing w:after="0" w:line="240" w:lineRule="auto"/>
        <w:rPr>
          <w:rFonts w:eastAsia="Times New Roman" w:cs="Segoe UI"/>
          <w:szCs w:val="20"/>
        </w:rPr>
      </w:pPr>
      <w:r w:rsidRPr="00471A5C">
        <w:rPr>
          <w:rFonts w:eastAsia="Times New Roman" w:cs="Segoe UI"/>
          <w:szCs w:val="20"/>
        </w:rPr>
        <w:t>zwrot kosztów leczenia na terytorium RP (do 20% sumy ubezpieczenia),</w:t>
      </w:r>
    </w:p>
    <w:p w14:paraId="0053FF73" w14:textId="7C897A52" w:rsidR="000335D7" w:rsidRPr="00471A5C" w:rsidRDefault="000335D7" w:rsidP="004468E2">
      <w:pPr>
        <w:pStyle w:val="Akapitzlist"/>
        <w:numPr>
          <w:ilvl w:val="2"/>
          <w:numId w:val="67"/>
        </w:numPr>
        <w:spacing w:after="0" w:line="240" w:lineRule="auto"/>
        <w:rPr>
          <w:rFonts w:eastAsia="Times New Roman" w:cs="Segoe UI"/>
          <w:szCs w:val="20"/>
        </w:rPr>
      </w:pPr>
      <w:r w:rsidRPr="00471A5C">
        <w:rPr>
          <w:rFonts w:eastAsia="Times New Roman" w:cs="Segoe UI"/>
          <w:szCs w:val="20"/>
        </w:rPr>
        <w:t>jednorazowe świadczenie za pobyt w szpitalu, jeżeli nieszczęśliwy wypadek lub zdarzenie objęte umową ubezpieczenia nie spowodowały u ubezpieczonego trwałego uszczerbku na zdrowiu, a ubezpieczony poszkodowany w wyniku nieszczęśliwego wypadku lub zdarzenia objętego umową był jednorazowo hospitalizowany przez okres dłuższy niż 5 dni (3% sumy ubezpieczenia).</w:t>
      </w:r>
    </w:p>
    <w:p w14:paraId="317B7D33" w14:textId="05A187D4" w:rsidR="000335D7" w:rsidRPr="004468E2" w:rsidRDefault="000335D7" w:rsidP="004468E2">
      <w:pPr>
        <w:pStyle w:val="Akapitzlist"/>
        <w:numPr>
          <w:ilvl w:val="1"/>
          <w:numId w:val="38"/>
        </w:numPr>
        <w:spacing w:after="0" w:line="240" w:lineRule="auto"/>
        <w:rPr>
          <w:rFonts w:eastAsia="Times New Roman" w:cs="Segoe UI"/>
          <w:szCs w:val="20"/>
        </w:rPr>
      </w:pPr>
      <w:r w:rsidRPr="004468E2">
        <w:rPr>
          <w:rFonts w:eastAsia="Times New Roman" w:cs="Segoe UI"/>
          <w:szCs w:val="20"/>
        </w:rPr>
        <w:t>brak franszyz i udziałów własnych.</w:t>
      </w:r>
    </w:p>
    <w:p w14:paraId="5CB4C3D6" w14:textId="77777777" w:rsidR="000335D7" w:rsidRPr="00471A5C" w:rsidRDefault="000335D7" w:rsidP="000335D7">
      <w:pPr>
        <w:keepNext/>
        <w:keepLines/>
        <w:spacing w:after="0" w:line="276" w:lineRule="auto"/>
        <w:rPr>
          <w:rFonts w:eastAsiaTheme="minorEastAsia"/>
          <w:szCs w:val="20"/>
          <w:lang w:eastAsia="pl-PL"/>
        </w:rPr>
      </w:pPr>
    </w:p>
    <w:sectPr w:rsidR="000335D7" w:rsidRPr="00471A5C" w:rsidSect="00061E31">
      <w:headerReference w:type="default" r:id="rId11"/>
      <w:footerReference w:type="default" r:id="rId12"/>
      <w:headerReference w:type="first" r:id="rId13"/>
      <w:footerReference w:type="first" r:id="rId14"/>
      <w:pgSz w:w="11906" w:h="16838"/>
      <w:pgMar w:top="1702" w:right="1418" w:bottom="1418" w:left="1701"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BE0F8E" w14:textId="77777777" w:rsidR="00B62E2D" w:rsidRDefault="00B62E2D" w:rsidP="00EF7953">
      <w:pPr>
        <w:spacing w:after="0" w:line="240" w:lineRule="auto"/>
      </w:pPr>
      <w:r>
        <w:separator/>
      </w:r>
    </w:p>
  </w:endnote>
  <w:endnote w:type="continuationSeparator" w:id="0">
    <w:p w14:paraId="73B336E8" w14:textId="77777777" w:rsidR="00B62E2D" w:rsidRDefault="00B62E2D" w:rsidP="00EF7953">
      <w:pPr>
        <w:spacing w:after="0" w:line="240" w:lineRule="auto"/>
      </w:pPr>
      <w:r>
        <w:continuationSeparator/>
      </w:r>
    </w:p>
  </w:endnote>
  <w:endnote w:type="continuationNotice" w:id="1">
    <w:p w14:paraId="012B178F" w14:textId="77777777" w:rsidR="00B62E2D" w:rsidRDefault="00B62E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Ubuntu Light">
    <w:altName w:val="Arial"/>
    <w:charset w:val="00"/>
    <w:family w:val="swiss"/>
    <w:pitch w:val="variable"/>
    <w:sig w:usb0="E00002FF" w:usb1="5000205B" w:usb2="00000000" w:usb3="00000000" w:csb0="0000009F" w:csb1="00000000"/>
  </w:font>
  <w:font w:name="Ubuntu">
    <w:altName w:val="Arial"/>
    <w:charset w:val="00"/>
    <w:family w:val="swiss"/>
    <w:pitch w:val="variable"/>
    <w:sig w:usb0="E00002FF" w:usb1="5000205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Optima">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WeidemannCE X-Book">
    <w:charset w:val="00"/>
    <w:family w:val="auto"/>
    <w:pitch w:val="default"/>
  </w:font>
  <w:font w:name="Ubuntu Medium">
    <w:altName w:val="Ubuntu Medium"/>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4AD9F2" w14:textId="67142BBA" w:rsidR="00E50989" w:rsidRPr="004275C3" w:rsidRDefault="00E50989" w:rsidP="00BA5701">
    <w:pPr>
      <w:pStyle w:val="Stopka"/>
    </w:pP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6397E99D" w14:textId="77777777" w:rsidR="00B70700" w:rsidRPr="00662102" w:rsidRDefault="00B70700" w:rsidP="00BA5701">
    <w:pPr>
      <w:pStyle w:val="Stopka"/>
      <w:rPr>
        <w:color w:val="819EB8"/>
        <w:sz w:val="11"/>
        <w:szCs w:val="1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AB07F" w14:textId="1EEAF15D" w:rsidR="00994E2E" w:rsidRDefault="00994E2E" w:rsidP="00994E2E">
    <w:pPr>
      <w:pStyle w:val="Stopka"/>
    </w:pP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19A1D161" w14:textId="042E3847" w:rsidR="00994E2E" w:rsidRPr="00864098" w:rsidRDefault="00994E2E" w:rsidP="00994E2E">
    <w:pPr>
      <w:pStyle w:val="Stopka"/>
      <w:rPr>
        <w:sz w:val="14"/>
      </w:rPr>
    </w:pPr>
  </w:p>
  <w:p w14:paraId="6FEA3686" w14:textId="77777777" w:rsidR="00994E2E" w:rsidRDefault="00994E2E" w:rsidP="00994E2E">
    <w:pPr>
      <w:pStyle w:val="Stopka"/>
      <w:rPr>
        <w:color w:val="819EB8"/>
        <w:sz w:val="11"/>
        <w:szCs w:val="11"/>
      </w:rPr>
    </w:pP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073AAD0B" w14:textId="6C84389D" w:rsidR="00994E2E" w:rsidRPr="001C4045" w:rsidRDefault="00994E2E" w:rsidP="00994E2E">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710D23EF" w14:textId="77777777" w:rsidR="00994E2E" w:rsidRPr="00994E2E" w:rsidRDefault="00994E2E" w:rsidP="00994E2E">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34A2CB" w14:textId="77777777" w:rsidR="00B62E2D" w:rsidRDefault="00B62E2D" w:rsidP="00EF7953">
      <w:pPr>
        <w:spacing w:after="0" w:line="240" w:lineRule="auto"/>
      </w:pPr>
      <w:r>
        <w:separator/>
      </w:r>
    </w:p>
  </w:footnote>
  <w:footnote w:type="continuationSeparator" w:id="0">
    <w:p w14:paraId="7920C504" w14:textId="77777777" w:rsidR="00B62E2D" w:rsidRDefault="00B62E2D" w:rsidP="00EF7953">
      <w:pPr>
        <w:spacing w:after="0" w:line="240" w:lineRule="auto"/>
      </w:pPr>
      <w:r>
        <w:continuationSeparator/>
      </w:r>
    </w:p>
  </w:footnote>
  <w:footnote w:type="continuationNotice" w:id="1">
    <w:p w14:paraId="3BCA1743" w14:textId="77777777" w:rsidR="00B62E2D" w:rsidRDefault="00B62E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F9FE44" w14:textId="06D7F519" w:rsidR="00EF7953" w:rsidRDefault="00EF7953">
    <w:pPr>
      <w:pStyle w:val="Nagwek"/>
    </w:pPr>
  </w:p>
  <w:p w14:paraId="299C7E8D" w14:textId="25E27B34" w:rsidR="00994E2E" w:rsidRDefault="00BA453D">
    <w:pPr>
      <w:pStyle w:val="Nagwek"/>
    </w:pPr>
    <w:r>
      <w:rPr>
        <w:noProof/>
        <w:lang w:eastAsia="pl-PL"/>
      </w:rPr>
      <w:drawing>
        <wp:anchor distT="0" distB="0" distL="114300" distR="114300" simplePos="0" relativeHeight="251658241" behindDoc="1" locked="0" layoutInCell="1" allowOverlap="1" wp14:anchorId="7CEBD3A8" wp14:editId="5B1302E6">
          <wp:simplePos x="0" y="0"/>
          <wp:positionH relativeFrom="page">
            <wp:posOffset>900430</wp:posOffset>
          </wp:positionH>
          <wp:positionV relativeFrom="paragraph">
            <wp:posOffset>175818</wp:posOffset>
          </wp:positionV>
          <wp:extent cx="1156330" cy="531495"/>
          <wp:effectExtent l="0" t="0" r="6350" b="0"/>
          <wp:wrapNone/>
          <wp:docPr id="144133055" name="Obraz 144133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3DA50C" w14:textId="6755121D" w:rsidR="00277960" w:rsidRDefault="00502F61">
    <w:pPr>
      <w:pStyle w:val="Nagwek"/>
    </w:pPr>
    <w:r>
      <w:rPr>
        <w:noProof/>
        <w:lang w:eastAsia="pl-PL"/>
      </w:rPr>
      <w:drawing>
        <wp:anchor distT="0" distB="0" distL="114300" distR="114300" simplePos="0" relativeHeight="251658240" behindDoc="1" locked="0" layoutInCell="1" allowOverlap="1" wp14:anchorId="45A4C72A" wp14:editId="64A4BF61">
          <wp:simplePos x="0" y="0"/>
          <wp:positionH relativeFrom="page">
            <wp:posOffset>900430</wp:posOffset>
          </wp:positionH>
          <wp:positionV relativeFrom="paragraph">
            <wp:posOffset>358445</wp:posOffset>
          </wp:positionV>
          <wp:extent cx="1156330" cy="531495"/>
          <wp:effectExtent l="0" t="0" r="6350" b="0"/>
          <wp:wrapNone/>
          <wp:docPr id="240404089" name="Obraz 2404040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Obraz 205"/>
                  <pic:cNvPicPr/>
                </pic:nvPicPr>
                <pic:blipFill>
                  <a:blip r:embed="rId1">
                    <a:extLst>
                      <a:ext uri="{28A0092B-C50C-407E-A947-70E740481C1C}">
                        <a14:useLocalDpi xmlns:a14="http://schemas.microsoft.com/office/drawing/2010/main" val="0"/>
                      </a:ext>
                    </a:extLst>
                  </a:blip>
                  <a:stretch>
                    <a:fillRect/>
                  </a:stretch>
                </pic:blipFill>
                <pic:spPr>
                  <a:xfrm>
                    <a:off x="0" y="0"/>
                    <a:ext cx="1156330" cy="5314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B1860F4E"/>
    <w:lvl w:ilvl="0">
      <w:start w:val="1"/>
      <w:numFmt w:val="decimal"/>
      <w:pStyle w:val="Listanumerowana3"/>
      <w:lvlText w:val="%1."/>
      <w:lvlJc w:val="left"/>
      <w:pPr>
        <w:tabs>
          <w:tab w:val="num" w:pos="926"/>
        </w:tabs>
        <w:ind w:left="926" w:hanging="360"/>
      </w:pPr>
    </w:lvl>
  </w:abstractNum>
  <w:abstractNum w:abstractNumId="1" w15:restartNumberingAfterBreak="0">
    <w:nsid w:val="FFFFFF7F"/>
    <w:multiLevelType w:val="singleLevel"/>
    <w:tmpl w:val="9522BF6C"/>
    <w:lvl w:ilvl="0">
      <w:start w:val="1"/>
      <w:numFmt w:val="decimal"/>
      <w:pStyle w:val="Listanumerowana2"/>
      <w:lvlText w:val="%1."/>
      <w:lvlJc w:val="left"/>
      <w:pPr>
        <w:tabs>
          <w:tab w:val="num" w:pos="643"/>
        </w:tabs>
        <w:ind w:left="643" w:hanging="360"/>
      </w:pPr>
      <w:rPr>
        <w:b w:val="0"/>
        <w:bCs/>
      </w:rPr>
    </w:lvl>
  </w:abstractNum>
  <w:abstractNum w:abstractNumId="2" w15:restartNumberingAfterBreak="0">
    <w:nsid w:val="FFFFFF81"/>
    <w:multiLevelType w:val="singleLevel"/>
    <w:tmpl w:val="4238DBBA"/>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B88C8BD2"/>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C3DEC672"/>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0616D360"/>
    <w:lvl w:ilvl="0">
      <w:start w:val="1"/>
      <w:numFmt w:val="bullet"/>
      <w:pStyle w:val="Listapunktowana"/>
      <w:lvlText w:val=""/>
      <w:lvlJc w:val="left"/>
      <w:pPr>
        <w:tabs>
          <w:tab w:val="num" w:pos="360"/>
        </w:tabs>
        <w:ind w:left="360" w:hanging="360"/>
      </w:pPr>
      <w:rPr>
        <w:rFonts w:ascii="Symbol" w:hAnsi="Symbol" w:hint="default"/>
      </w:rPr>
    </w:lvl>
  </w:abstractNum>
  <w:abstractNum w:abstractNumId="6" w15:restartNumberingAfterBreak="0">
    <w:nsid w:val="00000003"/>
    <w:multiLevelType w:val="multilevel"/>
    <w:tmpl w:val="00000003"/>
    <w:lvl w:ilvl="0">
      <w:start w:val="1"/>
      <w:numFmt w:val="decimal"/>
      <w:lvlText w:val="%1)"/>
      <w:lvlJc w:val="left"/>
      <w:pPr>
        <w:tabs>
          <w:tab w:val="num" w:pos="1004"/>
        </w:tabs>
        <w:ind w:left="1004" w:hanging="360"/>
      </w:pPr>
    </w:lvl>
    <w:lvl w:ilvl="1">
      <w:start w:val="1"/>
      <w:numFmt w:val="decimal"/>
      <w:lvlText w:val="%2."/>
      <w:lvlJc w:val="left"/>
      <w:pPr>
        <w:tabs>
          <w:tab w:val="num" w:pos="1440"/>
        </w:tabs>
        <w:ind w:left="144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7" w15:restartNumberingAfterBreak="0">
    <w:nsid w:val="00BF5317"/>
    <w:multiLevelType w:val="multilevel"/>
    <w:tmpl w:val="B2AE7552"/>
    <w:lvl w:ilvl="0">
      <w:start w:val="1"/>
      <w:numFmt w:val="decimal"/>
      <w:lvlText w:val="%1"/>
      <w:lvlJc w:val="left"/>
      <w:pPr>
        <w:ind w:left="405" w:hanging="405"/>
      </w:pPr>
      <w:rPr>
        <w:rFonts w:hint="default"/>
      </w:rPr>
    </w:lvl>
    <w:lvl w:ilvl="1">
      <w:start w:val="7"/>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1391918"/>
    <w:multiLevelType w:val="hybridMultilevel"/>
    <w:tmpl w:val="425660EE"/>
    <w:lvl w:ilvl="0" w:tplc="71FE99C8">
      <w:start w:val="1"/>
      <w:numFmt w:val="bullet"/>
      <w:lvlText w:val=""/>
      <w:lvlJc w:val="left"/>
      <w:pPr>
        <w:ind w:left="2007" w:hanging="360"/>
      </w:pPr>
      <w:rPr>
        <w:rFonts w:ascii="Symbol" w:hAnsi="Symbol" w:hint="default"/>
      </w:rPr>
    </w:lvl>
    <w:lvl w:ilvl="1" w:tplc="04150003" w:tentative="1">
      <w:start w:val="1"/>
      <w:numFmt w:val="bullet"/>
      <w:lvlText w:val="o"/>
      <w:lvlJc w:val="left"/>
      <w:pPr>
        <w:ind w:left="2727" w:hanging="360"/>
      </w:pPr>
      <w:rPr>
        <w:rFonts w:ascii="Courier New" w:hAnsi="Courier New" w:cs="Courier New" w:hint="default"/>
      </w:rPr>
    </w:lvl>
    <w:lvl w:ilvl="2" w:tplc="04150005" w:tentative="1">
      <w:start w:val="1"/>
      <w:numFmt w:val="bullet"/>
      <w:lvlText w:val=""/>
      <w:lvlJc w:val="left"/>
      <w:pPr>
        <w:ind w:left="3447" w:hanging="360"/>
      </w:pPr>
      <w:rPr>
        <w:rFonts w:ascii="Wingdings" w:hAnsi="Wingdings" w:hint="default"/>
      </w:rPr>
    </w:lvl>
    <w:lvl w:ilvl="3" w:tplc="04150001" w:tentative="1">
      <w:start w:val="1"/>
      <w:numFmt w:val="bullet"/>
      <w:lvlText w:val=""/>
      <w:lvlJc w:val="left"/>
      <w:pPr>
        <w:ind w:left="4167" w:hanging="360"/>
      </w:pPr>
      <w:rPr>
        <w:rFonts w:ascii="Symbol" w:hAnsi="Symbol" w:hint="default"/>
      </w:rPr>
    </w:lvl>
    <w:lvl w:ilvl="4" w:tplc="04150003" w:tentative="1">
      <w:start w:val="1"/>
      <w:numFmt w:val="bullet"/>
      <w:lvlText w:val="o"/>
      <w:lvlJc w:val="left"/>
      <w:pPr>
        <w:ind w:left="4887" w:hanging="360"/>
      </w:pPr>
      <w:rPr>
        <w:rFonts w:ascii="Courier New" w:hAnsi="Courier New" w:cs="Courier New" w:hint="default"/>
      </w:rPr>
    </w:lvl>
    <w:lvl w:ilvl="5" w:tplc="04150005" w:tentative="1">
      <w:start w:val="1"/>
      <w:numFmt w:val="bullet"/>
      <w:lvlText w:val=""/>
      <w:lvlJc w:val="left"/>
      <w:pPr>
        <w:ind w:left="5607" w:hanging="360"/>
      </w:pPr>
      <w:rPr>
        <w:rFonts w:ascii="Wingdings" w:hAnsi="Wingdings" w:hint="default"/>
      </w:rPr>
    </w:lvl>
    <w:lvl w:ilvl="6" w:tplc="04150001" w:tentative="1">
      <w:start w:val="1"/>
      <w:numFmt w:val="bullet"/>
      <w:lvlText w:val=""/>
      <w:lvlJc w:val="left"/>
      <w:pPr>
        <w:ind w:left="6327" w:hanging="360"/>
      </w:pPr>
      <w:rPr>
        <w:rFonts w:ascii="Symbol" w:hAnsi="Symbol" w:hint="default"/>
      </w:rPr>
    </w:lvl>
    <w:lvl w:ilvl="7" w:tplc="04150003" w:tentative="1">
      <w:start w:val="1"/>
      <w:numFmt w:val="bullet"/>
      <w:lvlText w:val="o"/>
      <w:lvlJc w:val="left"/>
      <w:pPr>
        <w:ind w:left="7047" w:hanging="360"/>
      </w:pPr>
      <w:rPr>
        <w:rFonts w:ascii="Courier New" w:hAnsi="Courier New" w:cs="Courier New" w:hint="default"/>
      </w:rPr>
    </w:lvl>
    <w:lvl w:ilvl="8" w:tplc="04150005" w:tentative="1">
      <w:start w:val="1"/>
      <w:numFmt w:val="bullet"/>
      <w:lvlText w:val=""/>
      <w:lvlJc w:val="left"/>
      <w:pPr>
        <w:ind w:left="7767" w:hanging="360"/>
      </w:pPr>
      <w:rPr>
        <w:rFonts w:ascii="Wingdings" w:hAnsi="Wingdings" w:hint="default"/>
      </w:rPr>
    </w:lvl>
  </w:abstractNum>
  <w:abstractNum w:abstractNumId="9" w15:restartNumberingAfterBreak="0">
    <w:nsid w:val="0280269F"/>
    <w:multiLevelType w:val="multilevel"/>
    <w:tmpl w:val="D15EC1A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31B4A7D"/>
    <w:multiLevelType w:val="multilevel"/>
    <w:tmpl w:val="48D6BB36"/>
    <w:lvl w:ilvl="0">
      <w:start w:val="1"/>
      <w:numFmt w:val="upperRoman"/>
      <w:pStyle w:val="Bullet2"/>
      <w:lvlText w:val="%1"/>
      <w:lvlJc w:val="left"/>
      <w:pPr>
        <w:tabs>
          <w:tab w:val="num" w:pos="567"/>
        </w:tabs>
        <w:ind w:left="567" w:hanging="567"/>
      </w:pPr>
      <w:rPr>
        <w:rFonts w:hint="default"/>
      </w:rPr>
    </w:lvl>
    <w:lvl w:ilvl="1">
      <w:start w:val="1"/>
      <w:numFmt w:val="decimal"/>
      <w:lvlText w:val="%2."/>
      <w:lvlJc w:val="left"/>
      <w:pPr>
        <w:tabs>
          <w:tab w:val="num" w:pos="360"/>
        </w:tabs>
        <w:ind w:left="360" w:hanging="360"/>
      </w:pPr>
      <w:rPr>
        <w:rFonts w:hint="default"/>
      </w:rPr>
    </w:lvl>
    <w:lvl w:ilvl="2">
      <w:start w:val="1"/>
      <w:numFmt w:val="decimal"/>
      <w:suff w:val="nothing"/>
      <w:lvlText w:val="%3)"/>
      <w:lvlJc w:val="left"/>
      <w:pPr>
        <w:ind w:left="1418" w:hanging="567"/>
      </w:pPr>
      <w:rPr>
        <w:rFonts w:hint="default"/>
      </w:rPr>
    </w:lvl>
    <w:lvl w:ilvl="3">
      <w:start w:val="1"/>
      <w:numFmt w:val="none"/>
      <w:suff w:val="nothing"/>
      <w:lvlText w:val=""/>
      <w:lvlJc w:val="left"/>
      <w:pPr>
        <w:ind w:left="540" w:firstLine="0"/>
      </w:pPr>
      <w:rPr>
        <w:rFonts w:hint="default"/>
      </w:rPr>
    </w:lvl>
    <w:lvl w:ilvl="4">
      <w:start w:val="1"/>
      <w:numFmt w:val="none"/>
      <w:suff w:val="nothing"/>
      <w:lvlText w:val=""/>
      <w:lvlJc w:val="left"/>
      <w:pPr>
        <w:ind w:left="540" w:firstLine="0"/>
      </w:pPr>
      <w:rPr>
        <w:rFonts w:hint="default"/>
      </w:rPr>
    </w:lvl>
    <w:lvl w:ilvl="5">
      <w:start w:val="1"/>
      <w:numFmt w:val="none"/>
      <w:suff w:val="nothing"/>
      <w:lvlText w:val=""/>
      <w:lvlJc w:val="left"/>
      <w:pPr>
        <w:ind w:left="540" w:firstLine="0"/>
      </w:pPr>
      <w:rPr>
        <w:rFonts w:hint="default"/>
      </w:rPr>
    </w:lvl>
    <w:lvl w:ilvl="6">
      <w:start w:val="1"/>
      <w:numFmt w:val="none"/>
      <w:suff w:val="nothing"/>
      <w:lvlText w:val=""/>
      <w:lvlJc w:val="left"/>
      <w:pPr>
        <w:ind w:left="540" w:firstLine="0"/>
      </w:pPr>
      <w:rPr>
        <w:rFonts w:hint="default"/>
      </w:rPr>
    </w:lvl>
    <w:lvl w:ilvl="7">
      <w:start w:val="1"/>
      <w:numFmt w:val="none"/>
      <w:suff w:val="nothing"/>
      <w:lvlText w:val=""/>
      <w:lvlJc w:val="left"/>
      <w:pPr>
        <w:ind w:left="540" w:firstLine="0"/>
      </w:pPr>
      <w:rPr>
        <w:rFonts w:hint="default"/>
      </w:rPr>
    </w:lvl>
    <w:lvl w:ilvl="8">
      <w:start w:val="1"/>
      <w:numFmt w:val="none"/>
      <w:suff w:val="nothing"/>
      <w:lvlText w:val=""/>
      <w:lvlJc w:val="left"/>
      <w:pPr>
        <w:ind w:left="540" w:firstLine="0"/>
      </w:pPr>
      <w:rPr>
        <w:rFonts w:hint="default"/>
      </w:rPr>
    </w:lvl>
  </w:abstractNum>
  <w:abstractNum w:abstractNumId="11" w15:restartNumberingAfterBreak="0">
    <w:nsid w:val="04EA4089"/>
    <w:multiLevelType w:val="hybridMultilevel"/>
    <w:tmpl w:val="973A27DA"/>
    <w:lvl w:ilvl="0" w:tplc="04150019">
      <w:start w:val="1"/>
      <w:numFmt w:val="lowerLetter"/>
      <w:lvlText w:val="%1."/>
      <w:lvlJc w:val="left"/>
      <w:pPr>
        <w:ind w:left="1512" w:hanging="360"/>
      </w:pPr>
    </w:lvl>
    <w:lvl w:ilvl="1" w:tplc="04150019" w:tentative="1">
      <w:start w:val="1"/>
      <w:numFmt w:val="lowerLetter"/>
      <w:lvlText w:val="%2."/>
      <w:lvlJc w:val="left"/>
      <w:pPr>
        <w:ind w:left="2232" w:hanging="360"/>
      </w:pPr>
    </w:lvl>
    <w:lvl w:ilvl="2" w:tplc="0415001B" w:tentative="1">
      <w:start w:val="1"/>
      <w:numFmt w:val="lowerRoman"/>
      <w:lvlText w:val="%3."/>
      <w:lvlJc w:val="right"/>
      <w:pPr>
        <w:ind w:left="2952" w:hanging="180"/>
      </w:pPr>
    </w:lvl>
    <w:lvl w:ilvl="3" w:tplc="0415000F" w:tentative="1">
      <w:start w:val="1"/>
      <w:numFmt w:val="decimal"/>
      <w:lvlText w:val="%4."/>
      <w:lvlJc w:val="left"/>
      <w:pPr>
        <w:ind w:left="3672" w:hanging="360"/>
      </w:pPr>
    </w:lvl>
    <w:lvl w:ilvl="4" w:tplc="04150019" w:tentative="1">
      <w:start w:val="1"/>
      <w:numFmt w:val="lowerLetter"/>
      <w:lvlText w:val="%5."/>
      <w:lvlJc w:val="left"/>
      <w:pPr>
        <w:ind w:left="4392" w:hanging="360"/>
      </w:pPr>
    </w:lvl>
    <w:lvl w:ilvl="5" w:tplc="0415001B" w:tentative="1">
      <w:start w:val="1"/>
      <w:numFmt w:val="lowerRoman"/>
      <w:lvlText w:val="%6."/>
      <w:lvlJc w:val="right"/>
      <w:pPr>
        <w:ind w:left="5112" w:hanging="180"/>
      </w:pPr>
    </w:lvl>
    <w:lvl w:ilvl="6" w:tplc="0415000F" w:tentative="1">
      <w:start w:val="1"/>
      <w:numFmt w:val="decimal"/>
      <w:lvlText w:val="%7."/>
      <w:lvlJc w:val="left"/>
      <w:pPr>
        <w:ind w:left="5832" w:hanging="360"/>
      </w:pPr>
    </w:lvl>
    <w:lvl w:ilvl="7" w:tplc="04150019" w:tentative="1">
      <w:start w:val="1"/>
      <w:numFmt w:val="lowerLetter"/>
      <w:lvlText w:val="%8."/>
      <w:lvlJc w:val="left"/>
      <w:pPr>
        <w:ind w:left="6552" w:hanging="360"/>
      </w:pPr>
    </w:lvl>
    <w:lvl w:ilvl="8" w:tplc="0415001B" w:tentative="1">
      <w:start w:val="1"/>
      <w:numFmt w:val="lowerRoman"/>
      <w:lvlText w:val="%9."/>
      <w:lvlJc w:val="right"/>
      <w:pPr>
        <w:ind w:left="7272" w:hanging="180"/>
      </w:pPr>
    </w:lvl>
  </w:abstractNum>
  <w:abstractNum w:abstractNumId="12" w15:restartNumberingAfterBreak="0">
    <w:nsid w:val="05AF329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2F0278"/>
    <w:multiLevelType w:val="hybridMultilevel"/>
    <w:tmpl w:val="E0C44C84"/>
    <w:lvl w:ilvl="0" w:tplc="03A062D6">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14" w15:restartNumberingAfterBreak="0">
    <w:nsid w:val="0B7D5ABE"/>
    <w:multiLevelType w:val="multilevel"/>
    <w:tmpl w:val="C09A81C4"/>
    <w:lvl w:ilvl="0">
      <w:start w:val="1"/>
      <w:numFmt w:val="decimal"/>
      <w:lvlText w:val="%1."/>
      <w:lvlJc w:val="left"/>
      <w:pPr>
        <w:ind w:left="720" w:hanging="360"/>
      </w:pPr>
      <w:rPr>
        <w:rFonts w:hint="default"/>
        <w:b/>
        <w:sz w:val="22"/>
        <w:szCs w:val="22"/>
      </w:rPr>
    </w:lvl>
    <w:lvl w:ilvl="1">
      <w:start w:val="1"/>
      <w:numFmt w:val="decimal"/>
      <w:lvlText w:val="%2."/>
      <w:lvlJc w:val="left"/>
      <w:pPr>
        <w:ind w:left="720" w:hanging="360"/>
      </w:p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0BEE5644"/>
    <w:multiLevelType w:val="hybridMultilevel"/>
    <w:tmpl w:val="7AB25C7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0C9D0BE5"/>
    <w:multiLevelType w:val="multilevel"/>
    <w:tmpl w:val="F2B464FA"/>
    <w:lvl w:ilvl="0">
      <w:start w:val="10"/>
      <w:numFmt w:val="decimal"/>
      <w:lvlText w:val="%1."/>
      <w:lvlJc w:val="left"/>
      <w:pPr>
        <w:ind w:left="456" w:hanging="456"/>
      </w:pPr>
      <w:rPr>
        <w:rFonts w:hint="default"/>
        <w:b/>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0DAA6B02"/>
    <w:multiLevelType w:val="hybridMultilevel"/>
    <w:tmpl w:val="1FC05BF6"/>
    <w:lvl w:ilvl="0" w:tplc="FFFFFFFF">
      <w:start w:val="1"/>
      <w:numFmt w:val="decimal"/>
      <w:lvlText w:val="%1."/>
      <w:lvlJc w:val="left"/>
      <w:pPr>
        <w:ind w:left="1080" w:hanging="360"/>
      </w:pPr>
      <w:rPr>
        <w:strike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101F38CF"/>
    <w:multiLevelType w:val="multilevel"/>
    <w:tmpl w:val="4050C72C"/>
    <w:lvl w:ilvl="0">
      <w:start w:val="1"/>
      <w:numFmt w:val="decimal"/>
      <w:lvlText w:val="%1."/>
      <w:lvlJc w:val="left"/>
      <w:pPr>
        <w:ind w:left="720" w:hanging="360"/>
      </w:pPr>
    </w:lvl>
    <w:lvl w:ilvl="1">
      <w:start w:val="1"/>
      <w:numFmt w:val="decimal"/>
      <w:isLgl/>
      <w:lvlText w:val="%1.%2."/>
      <w:lvlJc w:val="left"/>
      <w:pPr>
        <w:ind w:left="984" w:hanging="624"/>
      </w:pPr>
      <w:rPr>
        <w:rFonts w:eastAsiaTheme="minorHAnsi" w:cstheme="minorHAnsi" w:hint="default"/>
      </w:rPr>
    </w:lvl>
    <w:lvl w:ilvl="2">
      <w:start w:val="1"/>
      <w:numFmt w:val="decimal"/>
      <w:isLgl/>
      <w:lvlText w:val="%1.%2.%3."/>
      <w:lvlJc w:val="left"/>
      <w:pPr>
        <w:ind w:left="1080" w:hanging="720"/>
      </w:pPr>
      <w:rPr>
        <w:rFonts w:eastAsiaTheme="minorHAnsi" w:cstheme="minorHAnsi" w:hint="default"/>
      </w:rPr>
    </w:lvl>
    <w:lvl w:ilvl="3">
      <w:start w:val="1"/>
      <w:numFmt w:val="decimal"/>
      <w:isLgl/>
      <w:lvlText w:val="%1.%2.%3.%4."/>
      <w:lvlJc w:val="left"/>
      <w:pPr>
        <w:ind w:left="1080" w:hanging="720"/>
      </w:pPr>
      <w:rPr>
        <w:rFonts w:eastAsiaTheme="minorHAnsi" w:cstheme="minorHAnsi" w:hint="default"/>
      </w:rPr>
    </w:lvl>
    <w:lvl w:ilvl="4">
      <w:start w:val="1"/>
      <w:numFmt w:val="decimal"/>
      <w:isLgl/>
      <w:lvlText w:val="%1.%2.%3.%4.%5."/>
      <w:lvlJc w:val="left"/>
      <w:pPr>
        <w:ind w:left="1440" w:hanging="1080"/>
      </w:pPr>
      <w:rPr>
        <w:rFonts w:eastAsiaTheme="minorHAnsi" w:cstheme="minorHAnsi" w:hint="default"/>
      </w:rPr>
    </w:lvl>
    <w:lvl w:ilvl="5">
      <w:start w:val="1"/>
      <w:numFmt w:val="decimal"/>
      <w:isLgl/>
      <w:lvlText w:val="%1.%2.%3.%4.%5.%6."/>
      <w:lvlJc w:val="left"/>
      <w:pPr>
        <w:ind w:left="1800" w:hanging="1440"/>
      </w:pPr>
      <w:rPr>
        <w:rFonts w:eastAsiaTheme="minorHAnsi" w:cstheme="minorHAnsi" w:hint="default"/>
      </w:rPr>
    </w:lvl>
    <w:lvl w:ilvl="6">
      <w:start w:val="1"/>
      <w:numFmt w:val="decimal"/>
      <w:isLgl/>
      <w:lvlText w:val="%1.%2.%3.%4.%5.%6.%7."/>
      <w:lvlJc w:val="left"/>
      <w:pPr>
        <w:ind w:left="1800" w:hanging="1440"/>
      </w:pPr>
      <w:rPr>
        <w:rFonts w:eastAsiaTheme="minorHAnsi" w:cstheme="minorHAnsi" w:hint="default"/>
      </w:rPr>
    </w:lvl>
    <w:lvl w:ilvl="7">
      <w:start w:val="1"/>
      <w:numFmt w:val="decimal"/>
      <w:isLgl/>
      <w:lvlText w:val="%1.%2.%3.%4.%5.%6.%7.%8."/>
      <w:lvlJc w:val="left"/>
      <w:pPr>
        <w:ind w:left="2160" w:hanging="1800"/>
      </w:pPr>
      <w:rPr>
        <w:rFonts w:eastAsiaTheme="minorHAnsi" w:cstheme="minorHAnsi" w:hint="default"/>
      </w:rPr>
    </w:lvl>
    <w:lvl w:ilvl="8">
      <w:start w:val="1"/>
      <w:numFmt w:val="decimal"/>
      <w:isLgl/>
      <w:lvlText w:val="%1.%2.%3.%4.%5.%6.%7.%8.%9."/>
      <w:lvlJc w:val="left"/>
      <w:pPr>
        <w:ind w:left="2160" w:hanging="1800"/>
      </w:pPr>
      <w:rPr>
        <w:rFonts w:eastAsiaTheme="minorHAnsi" w:cstheme="minorHAnsi" w:hint="default"/>
      </w:rPr>
    </w:lvl>
  </w:abstractNum>
  <w:abstractNum w:abstractNumId="19" w15:restartNumberingAfterBreak="0">
    <w:nsid w:val="118A1EB7"/>
    <w:multiLevelType w:val="hybridMultilevel"/>
    <w:tmpl w:val="07F6BF1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 w15:restartNumberingAfterBreak="0">
    <w:nsid w:val="141B048C"/>
    <w:multiLevelType w:val="hybridMultilevel"/>
    <w:tmpl w:val="195075BC"/>
    <w:lvl w:ilvl="0" w:tplc="04150019">
      <w:start w:val="1"/>
      <w:numFmt w:val="lowerLetter"/>
      <w:lvlText w:val="%1."/>
      <w:lvlJc w:val="left"/>
      <w:pPr>
        <w:tabs>
          <w:tab w:val="num" w:pos="720"/>
        </w:tabs>
        <w:ind w:left="720" w:hanging="363"/>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4B05477"/>
    <w:multiLevelType w:val="hybridMultilevel"/>
    <w:tmpl w:val="5032F4EC"/>
    <w:lvl w:ilvl="0" w:tplc="F5103184">
      <w:start w:val="1"/>
      <w:numFmt w:val="bullet"/>
      <w:lvlText w:val=""/>
      <w:lvlJc w:val="left"/>
      <w:pPr>
        <w:tabs>
          <w:tab w:val="num" w:pos="1287"/>
        </w:tabs>
        <w:ind w:left="1287" w:hanging="357"/>
      </w:pPr>
      <w:rPr>
        <w:rFonts w:ascii="Symbol" w:hAnsi="Symbol" w:hint="default"/>
      </w:rPr>
    </w:lvl>
    <w:lvl w:ilvl="1" w:tplc="E97844DA">
      <w:start w:val="1"/>
      <w:numFmt w:val="bullet"/>
      <w:lvlText w:val=""/>
      <w:lvlJc w:val="left"/>
      <w:pPr>
        <w:tabs>
          <w:tab w:val="num" w:pos="2010"/>
        </w:tabs>
        <w:ind w:left="2010" w:hanging="357"/>
      </w:pPr>
      <w:rPr>
        <w:rFonts w:ascii="Symbol" w:hAnsi="Symbol" w:hint="default"/>
      </w:rPr>
    </w:lvl>
    <w:lvl w:ilvl="2" w:tplc="0415001B" w:tentative="1">
      <w:start w:val="1"/>
      <w:numFmt w:val="lowerRoman"/>
      <w:lvlText w:val="%3."/>
      <w:lvlJc w:val="right"/>
      <w:pPr>
        <w:tabs>
          <w:tab w:val="num" w:pos="2733"/>
        </w:tabs>
        <w:ind w:left="2733" w:hanging="180"/>
      </w:pPr>
    </w:lvl>
    <w:lvl w:ilvl="3" w:tplc="0415000F" w:tentative="1">
      <w:start w:val="1"/>
      <w:numFmt w:val="decimal"/>
      <w:lvlText w:val="%4."/>
      <w:lvlJc w:val="left"/>
      <w:pPr>
        <w:tabs>
          <w:tab w:val="num" w:pos="3453"/>
        </w:tabs>
        <w:ind w:left="3453" w:hanging="360"/>
      </w:pPr>
    </w:lvl>
    <w:lvl w:ilvl="4" w:tplc="04150019" w:tentative="1">
      <w:start w:val="1"/>
      <w:numFmt w:val="lowerLetter"/>
      <w:lvlText w:val="%5."/>
      <w:lvlJc w:val="left"/>
      <w:pPr>
        <w:tabs>
          <w:tab w:val="num" w:pos="4173"/>
        </w:tabs>
        <w:ind w:left="4173" w:hanging="360"/>
      </w:pPr>
    </w:lvl>
    <w:lvl w:ilvl="5" w:tplc="0415001B" w:tentative="1">
      <w:start w:val="1"/>
      <w:numFmt w:val="lowerRoman"/>
      <w:lvlText w:val="%6."/>
      <w:lvlJc w:val="right"/>
      <w:pPr>
        <w:tabs>
          <w:tab w:val="num" w:pos="4893"/>
        </w:tabs>
        <w:ind w:left="4893" w:hanging="180"/>
      </w:pPr>
    </w:lvl>
    <w:lvl w:ilvl="6" w:tplc="0415000F" w:tentative="1">
      <w:start w:val="1"/>
      <w:numFmt w:val="decimal"/>
      <w:lvlText w:val="%7."/>
      <w:lvlJc w:val="left"/>
      <w:pPr>
        <w:tabs>
          <w:tab w:val="num" w:pos="5613"/>
        </w:tabs>
        <w:ind w:left="5613" w:hanging="360"/>
      </w:pPr>
    </w:lvl>
    <w:lvl w:ilvl="7" w:tplc="04150019" w:tentative="1">
      <w:start w:val="1"/>
      <w:numFmt w:val="lowerLetter"/>
      <w:lvlText w:val="%8."/>
      <w:lvlJc w:val="left"/>
      <w:pPr>
        <w:tabs>
          <w:tab w:val="num" w:pos="6333"/>
        </w:tabs>
        <w:ind w:left="6333" w:hanging="360"/>
      </w:pPr>
    </w:lvl>
    <w:lvl w:ilvl="8" w:tplc="0415001B" w:tentative="1">
      <w:start w:val="1"/>
      <w:numFmt w:val="lowerRoman"/>
      <w:lvlText w:val="%9."/>
      <w:lvlJc w:val="right"/>
      <w:pPr>
        <w:tabs>
          <w:tab w:val="num" w:pos="7053"/>
        </w:tabs>
        <w:ind w:left="7053" w:hanging="180"/>
      </w:pPr>
    </w:lvl>
  </w:abstractNum>
  <w:abstractNum w:abstractNumId="22" w15:restartNumberingAfterBreak="0">
    <w:nsid w:val="14D97621"/>
    <w:multiLevelType w:val="hybridMultilevel"/>
    <w:tmpl w:val="CA2445A2"/>
    <w:lvl w:ilvl="0" w:tplc="C93202C0">
      <w:start w:val="1"/>
      <w:numFmt w:val="lowerLetter"/>
      <w:lvlText w:val="%1)"/>
      <w:lvlJc w:val="left"/>
      <w:pPr>
        <w:tabs>
          <w:tab w:val="num" w:pos="1190"/>
        </w:tabs>
        <w:ind w:left="1190" w:hanging="340"/>
      </w:pPr>
      <w:rPr>
        <w:rFonts w:cs="Times New Roman" w:hint="default"/>
      </w:rPr>
    </w:lvl>
    <w:lvl w:ilvl="1" w:tplc="04150019" w:tentative="1">
      <w:start w:val="1"/>
      <w:numFmt w:val="lowerLetter"/>
      <w:lvlText w:val="%2."/>
      <w:lvlJc w:val="left"/>
      <w:pPr>
        <w:tabs>
          <w:tab w:val="num" w:pos="1694"/>
        </w:tabs>
        <w:ind w:left="1694" w:hanging="360"/>
      </w:pPr>
    </w:lvl>
    <w:lvl w:ilvl="2" w:tplc="0415001B" w:tentative="1">
      <w:start w:val="1"/>
      <w:numFmt w:val="lowerRoman"/>
      <w:lvlText w:val="%3."/>
      <w:lvlJc w:val="right"/>
      <w:pPr>
        <w:tabs>
          <w:tab w:val="num" w:pos="2414"/>
        </w:tabs>
        <w:ind w:left="2414" w:hanging="180"/>
      </w:pPr>
    </w:lvl>
    <w:lvl w:ilvl="3" w:tplc="0415000F" w:tentative="1">
      <w:start w:val="1"/>
      <w:numFmt w:val="decimal"/>
      <w:lvlText w:val="%4."/>
      <w:lvlJc w:val="left"/>
      <w:pPr>
        <w:tabs>
          <w:tab w:val="num" w:pos="3134"/>
        </w:tabs>
        <w:ind w:left="3134" w:hanging="360"/>
      </w:pPr>
    </w:lvl>
    <w:lvl w:ilvl="4" w:tplc="04150019" w:tentative="1">
      <w:start w:val="1"/>
      <w:numFmt w:val="lowerLetter"/>
      <w:lvlText w:val="%5."/>
      <w:lvlJc w:val="left"/>
      <w:pPr>
        <w:tabs>
          <w:tab w:val="num" w:pos="3854"/>
        </w:tabs>
        <w:ind w:left="3854" w:hanging="360"/>
      </w:pPr>
    </w:lvl>
    <w:lvl w:ilvl="5" w:tplc="0415001B" w:tentative="1">
      <w:start w:val="1"/>
      <w:numFmt w:val="lowerRoman"/>
      <w:lvlText w:val="%6."/>
      <w:lvlJc w:val="right"/>
      <w:pPr>
        <w:tabs>
          <w:tab w:val="num" w:pos="4574"/>
        </w:tabs>
        <w:ind w:left="4574" w:hanging="180"/>
      </w:pPr>
    </w:lvl>
    <w:lvl w:ilvl="6" w:tplc="0415000F" w:tentative="1">
      <w:start w:val="1"/>
      <w:numFmt w:val="decimal"/>
      <w:lvlText w:val="%7."/>
      <w:lvlJc w:val="left"/>
      <w:pPr>
        <w:tabs>
          <w:tab w:val="num" w:pos="5294"/>
        </w:tabs>
        <w:ind w:left="5294" w:hanging="360"/>
      </w:pPr>
    </w:lvl>
    <w:lvl w:ilvl="7" w:tplc="04150019" w:tentative="1">
      <w:start w:val="1"/>
      <w:numFmt w:val="lowerLetter"/>
      <w:lvlText w:val="%8."/>
      <w:lvlJc w:val="left"/>
      <w:pPr>
        <w:tabs>
          <w:tab w:val="num" w:pos="6014"/>
        </w:tabs>
        <w:ind w:left="6014" w:hanging="360"/>
      </w:pPr>
    </w:lvl>
    <w:lvl w:ilvl="8" w:tplc="0415001B" w:tentative="1">
      <w:start w:val="1"/>
      <w:numFmt w:val="lowerRoman"/>
      <w:lvlText w:val="%9."/>
      <w:lvlJc w:val="right"/>
      <w:pPr>
        <w:tabs>
          <w:tab w:val="num" w:pos="6734"/>
        </w:tabs>
        <w:ind w:left="6734" w:hanging="180"/>
      </w:pPr>
    </w:lvl>
  </w:abstractNum>
  <w:abstractNum w:abstractNumId="23" w15:restartNumberingAfterBreak="0">
    <w:nsid w:val="15516F8F"/>
    <w:multiLevelType w:val="hybridMultilevel"/>
    <w:tmpl w:val="05FE259E"/>
    <w:lvl w:ilvl="0" w:tplc="9A82D588">
      <w:start w:val="8"/>
      <w:numFmt w:val="decimal"/>
      <w:lvlText w:val="%1."/>
      <w:lvlJc w:val="left"/>
      <w:pPr>
        <w:ind w:left="106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D30625E"/>
    <w:multiLevelType w:val="hybridMultilevel"/>
    <w:tmpl w:val="E26E3A36"/>
    <w:lvl w:ilvl="0" w:tplc="77EE55E8">
      <w:start w:val="1"/>
      <w:numFmt w:val="bullet"/>
      <w:lvlText w:val=""/>
      <w:lvlJc w:val="left"/>
      <w:pPr>
        <w:ind w:left="1068" w:hanging="360"/>
      </w:pPr>
      <w:rPr>
        <w:rFonts w:ascii="Wingdings" w:hAnsi="Wingdings" w:hint="default"/>
        <w:strike w:val="0"/>
        <w:color w:val="auto"/>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1D544C9F"/>
    <w:multiLevelType w:val="hybridMultilevel"/>
    <w:tmpl w:val="A7482026"/>
    <w:lvl w:ilvl="0" w:tplc="71FE99C8">
      <w:start w:val="1"/>
      <w:numFmt w:val="bullet"/>
      <w:lvlText w:val=""/>
      <w:lvlJc w:val="left"/>
      <w:pPr>
        <w:ind w:left="2160" w:hanging="360"/>
      </w:pPr>
      <w:rPr>
        <w:rFonts w:ascii="Symbol" w:hAnsi="Symbol" w:hint="default"/>
      </w:rPr>
    </w:lvl>
    <w:lvl w:ilvl="1" w:tplc="71FE99C8">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1D8B0EC4"/>
    <w:multiLevelType w:val="hybridMultilevel"/>
    <w:tmpl w:val="2562AB5C"/>
    <w:lvl w:ilvl="0" w:tplc="04150017">
      <w:start w:val="1"/>
      <w:numFmt w:val="lowerLetter"/>
      <w:lvlText w:val="%1)"/>
      <w:lvlJc w:val="left"/>
      <w:pPr>
        <w:ind w:left="1494" w:hanging="360"/>
      </w:pPr>
      <w:rPr>
        <w:rFonts w:hint="default"/>
      </w:rPr>
    </w:lvl>
    <w:lvl w:ilvl="1" w:tplc="FFFFFFFF">
      <w:start w:val="1"/>
      <w:numFmt w:val="lowerLetter"/>
      <w:lvlText w:val="%2."/>
      <w:lvlJc w:val="left"/>
      <w:pPr>
        <w:ind w:left="2214" w:hanging="360"/>
      </w:pPr>
    </w:lvl>
    <w:lvl w:ilvl="2" w:tplc="FFFFFFFF">
      <w:start w:val="1"/>
      <w:numFmt w:val="lowerRoman"/>
      <w:lvlText w:val="%3."/>
      <w:lvlJc w:val="right"/>
      <w:pPr>
        <w:ind w:left="2934" w:hanging="180"/>
      </w:pPr>
    </w:lvl>
    <w:lvl w:ilvl="3" w:tplc="FFFFFFFF">
      <w:start w:val="1"/>
      <w:numFmt w:val="decimal"/>
      <w:lvlText w:val="%4."/>
      <w:lvlJc w:val="left"/>
      <w:pPr>
        <w:ind w:left="3654" w:hanging="360"/>
      </w:pPr>
    </w:lvl>
    <w:lvl w:ilvl="4" w:tplc="FFFFFFFF">
      <w:start w:val="1"/>
      <w:numFmt w:val="lowerLetter"/>
      <w:lvlText w:val="%5."/>
      <w:lvlJc w:val="left"/>
      <w:pPr>
        <w:ind w:left="4374" w:hanging="360"/>
      </w:pPr>
    </w:lvl>
    <w:lvl w:ilvl="5" w:tplc="FFFFFFFF">
      <w:start w:val="1"/>
      <w:numFmt w:val="lowerRoman"/>
      <w:lvlText w:val="%6."/>
      <w:lvlJc w:val="right"/>
      <w:pPr>
        <w:ind w:left="5094" w:hanging="180"/>
      </w:pPr>
    </w:lvl>
    <w:lvl w:ilvl="6" w:tplc="FFFFFFFF">
      <w:start w:val="1"/>
      <w:numFmt w:val="decimal"/>
      <w:lvlText w:val="%7."/>
      <w:lvlJc w:val="left"/>
      <w:pPr>
        <w:ind w:left="5814" w:hanging="360"/>
      </w:pPr>
    </w:lvl>
    <w:lvl w:ilvl="7" w:tplc="FFFFFFFF">
      <w:start w:val="1"/>
      <w:numFmt w:val="lowerLetter"/>
      <w:lvlText w:val="%8."/>
      <w:lvlJc w:val="left"/>
      <w:pPr>
        <w:ind w:left="6534" w:hanging="360"/>
      </w:pPr>
    </w:lvl>
    <w:lvl w:ilvl="8" w:tplc="FFFFFFFF">
      <w:start w:val="1"/>
      <w:numFmt w:val="lowerRoman"/>
      <w:lvlText w:val="%9."/>
      <w:lvlJc w:val="right"/>
      <w:pPr>
        <w:ind w:left="7254" w:hanging="180"/>
      </w:pPr>
    </w:lvl>
  </w:abstractNum>
  <w:abstractNum w:abstractNumId="27" w15:restartNumberingAfterBreak="0">
    <w:nsid w:val="1E6423CB"/>
    <w:multiLevelType w:val="hybridMultilevel"/>
    <w:tmpl w:val="A620B5D4"/>
    <w:lvl w:ilvl="0" w:tplc="B1FC89A6">
      <w:start w:val="1"/>
      <w:numFmt w:val="decimal"/>
      <w:lvlText w:val="%1)"/>
      <w:lvlJc w:val="left"/>
      <w:pPr>
        <w:tabs>
          <w:tab w:val="num" w:pos="1071"/>
        </w:tabs>
        <w:ind w:left="1071" w:hanging="363"/>
      </w:pPr>
      <w:rPr>
        <w:rFonts w:cs="Times New Roman" w:hint="default"/>
      </w:rPr>
    </w:lvl>
    <w:lvl w:ilvl="1" w:tplc="E97844DA">
      <w:start w:val="1"/>
      <w:numFmt w:val="bullet"/>
      <w:lvlText w:val=""/>
      <w:lvlJc w:val="left"/>
      <w:pPr>
        <w:tabs>
          <w:tab w:val="num" w:pos="1788"/>
        </w:tabs>
        <w:ind w:left="1788" w:hanging="357"/>
      </w:pPr>
      <w:rPr>
        <w:rFonts w:ascii="Symbol" w:hAnsi="Symbol" w:hint="default"/>
      </w:rPr>
    </w:lvl>
    <w:lvl w:ilvl="2" w:tplc="0415001B" w:tentative="1">
      <w:start w:val="1"/>
      <w:numFmt w:val="lowerRoman"/>
      <w:lvlText w:val="%3."/>
      <w:lvlJc w:val="right"/>
      <w:pPr>
        <w:tabs>
          <w:tab w:val="num" w:pos="2511"/>
        </w:tabs>
        <w:ind w:left="2511" w:hanging="180"/>
      </w:pPr>
    </w:lvl>
    <w:lvl w:ilvl="3" w:tplc="0415000F" w:tentative="1">
      <w:start w:val="1"/>
      <w:numFmt w:val="decimal"/>
      <w:lvlText w:val="%4."/>
      <w:lvlJc w:val="left"/>
      <w:pPr>
        <w:tabs>
          <w:tab w:val="num" w:pos="3231"/>
        </w:tabs>
        <w:ind w:left="3231" w:hanging="360"/>
      </w:pPr>
    </w:lvl>
    <w:lvl w:ilvl="4" w:tplc="04150019" w:tentative="1">
      <w:start w:val="1"/>
      <w:numFmt w:val="lowerLetter"/>
      <w:lvlText w:val="%5."/>
      <w:lvlJc w:val="left"/>
      <w:pPr>
        <w:tabs>
          <w:tab w:val="num" w:pos="3951"/>
        </w:tabs>
        <w:ind w:left="3951" w:hanging="360"/>
      </w:pPr>
    </w:lvl>
    <w:lvl w:ilvl="5" w:tplc="0415001B" w:tentative="1">
      <w:start w:val="1"/>
      <w:numFmt w:val="lowerRoman"/>
      <w:lvlText w:val="%6."/>
      <w:lvlJc w:val="right"/>
      <w:pPr>
        <w:tabs>
          <w:tab w:val="num" w:pos="4671"/>
        </w:tabs>
        <w:ind w:left="4671" w:hanging="180"/>
      </w:pPr>
    </w:lvl>
    <w:lvl w:ilvl="6" w:tplc="0415000F" w:tentative="1">
      <w:start w:val="1"/>
      <w:numFmt w:val="decimal"/>
      <w:lvlText w:val="%7."/>
      <w:lvlJc w:val="left"/>
      <w:pPr>
        <w:tabs>
          <w:tab w:val="num" w:pos="5391"/>
        </w:tabs>
        <w:ind w:left="5391" w:hanging="360"/>
      </w:pPr>
    </w:lvl>
    <w:lvl w:ilvl="7" w:tplc="04150019" w:tentative="1">
      <w:start w:val="1"/>
      <w:numFmt w:val="lowerLetter"/>
      <w:lvlText w:val="%8."/>
      <w:lvlJc w:val="left"/>
      <w:pPr>
        <w:tabs>
          <w:tab w:val="num" w:pos="6111"/>
        </w:tabs>
        <w:ind w:left="6111" w:hanging="360"/>
      </w:pPr>
    </w:lvl>
    <w:lvl w:ilvl="8" w:tplc="0415001B" w:tentative="1">
      <w:start w:val="1"/>
      <w:numFmt w:val="lowerRoman"/>
      <w:lvlText w:val="%9."/>
      <w:lvlJc w:val="right"/>
      <w:pPr>
        <w:tabs>
          <w:tab w:val="num" w:pos="6831"/>
        </w:tabs>
        <w:ind w:left="6831" w:hanging="180"/>
      </w:pPr>
    </w:lvl>
  </w:abstractNum>
  <w:abstractNum w:abstractNumId="28" w15:restartNumberingAfterBreak="0">
    <w:nsid w:val="20132391"/>
    <w:multiLevelType w:val="hybridMultilevel"/>
    <w:tmpl w:val="86A297A2"/>
    <w:lvl w:ilvl="0" w:tplc="04150019">
      <w:start w:val="1"/>
      <w:numFmt w:val="lowerLetter"/>
      <w:lvlText w:val="%1."/>
      <w:lvlJc w:val="left"/>
      <w:pPr>
        <w:ind w:left="720" w:hanging="360"/>
      </w:pPr>
      <w:rPr>
        <w:rFonts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205D53C0"/>
    <w:multiLevelType w:val="hybridMultilevel"/>
    <w:tmpl w:val="7D42ED6C"/>
    <w:lvl w:ilvl="0" w:tplc="04150001">
      <w:start w:val="1"/>
      <w:numFmt w:val="bullet"/>
      <w:pStyle w:val="listawypunktowa"/>
      <w:lvlText w:val=""/>
      <w:lvlJc w:val="left"/>
      <w:pPr>
        <w:tabs>
          <w:tab w:val="num" w:pos="720"/>
        </w:tabs>
        <w:ind w:left="720" w:hanging="360"/>
      </w:pPr>
      <w:rPr>
        <w:rFonts w:ascii="Symbol" w:hAnsi="Symbol" w:hint="default"/>
      </w:rPr>
    </w:lvl>
    <w:lvl w:ilvl="1" w:tplc="386CDA44">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06916BB"/>
    <w:multiLevelType w:val="singleLevel"/>
    <w:tmpl w:val="F9AAAE0C"/>
    <w:lvl w:ilvl="0">
      <w:start w:val="1"/>
      <w:numFmt w:val="bullet"/>
      <w:pStyle w:val="NumPar1"/>
      <w:lvlText w:val=""/>
      <w:lvlJc w:val="left"/>
      <w:pPr>
        <w:tabs>
          <w:tab w:val="num" w:pos="1157"/>
        </w:tabs>
        <w:ind w:left="1157" w:hanging="589"/>
      </w:pPr>
      <w:rPr>
        <w:rFonts w:ascii="Wingdings" w:hAnsi="Wingdings" w:hint="default"/>
      </w:rPr>
    </w:lvl>
  </w:abstractNum>
  <w:abstractNum w:abstractNumId="31" w15:restartNumberingAfterBreak="0">
    <w:nsid w:val="23EE1C51"/>
    <w:multiLevelType w:val="hybridMultilevel"/>
    <w:tmpl w:val="E834A8F4"/>
    <w:lvl w:ilvl="0" w:tplc="03A062D6">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32" w15:restartNumberingAfterBreak="0">
    <w:nsid w:val="256E1AA7"/>
    <w:multiLevelType w:val="hybridMultilevel"/>
    <w:tmpl w:val="1AA44B14"/>
    <w:lvl w:ilvl="0" w:tplc="FFFFFFFF">
      <w:start w:val="1"/>
      <w:numFmt w:val="decimal"/>
      <w:lvlText w:val="%1)"/>
      <w:lvlJc w:val="left"/>
      <w:pPr>
        <w:tabs>
          <w:tab w:val="num" w:pos="1071"/>
        </w:tabs>
        <w:ind w:left="1071" w:hanging="363"/>
      </w:pPr>
      <w:rPr>
        <w:rFonts w:cs="Times New Roman" w:hint="default"/>
      </w:rPr>
    </w:lvl>
    <w:lvl w:ilvl="1" w:tplc="FFFFFFFF">
      <w:start w:val="1"/>
      <w:numFmt w:val="bullet"/>
      <w:lvlText w:val=""/>
      <w:lvlJc w:val="left"/>
      <w:pPr>
        <w:tabs>
          <w:tab w:val="num" w:pos="1788"/>
        </w:tabs>
        <w:ind w:left="1788" w:hanging="357"/>
      </w:pPr>
      <w:rPr>
        <w:rFonts w:ascii="Symbol" w:hAnsi="Symbol" w:hint="default"/>
      </w:rPr>
    </w:lvl>
    <w:lvl w:ilvl="2" w:tplc="FFFFFFFF" w:tentative="1">
      <w:start w:val="1"/>
      <w:numFmt w:val="lowerRoman"/>
      <w:lvlText w:val="%3."/>
      <w:lvlJc w:val="right"/>
      <w:pPr>
        <w:tabs>
          <w:tab w:val="num" w:pos="2511"/>
        </w:tabs>
        <w:ind w:left="2511" w:hanging="180"/>
      </w:pPr>
    </w:lvl>
    <w:lvl w:ilvl="3" w:tplc="FFFFFFFF" w:tentative="1">
      <w:start w:val="1"/>
      <w:numFmt w:val="decimal"/>
      <w:lvlText w:val="%4."/>
      <w:lvlJc w:val="left"/>
      <w:pPr>
        <w:tabs>
          <w:tab w:val="num" w:pos="3231"/>
        </w:tabs>
        <w:ind w:left="3231" w:hanging="360"/>
      </w:pPr>
    </w:lvl>
    <w:lvl w:ilvl="4" w:tplc="FFFFFFFF" w:tentative="1">
      <w:start w:val="1"/>
      <w:numFmt w:val="lowerLetter"/>
      <w:lvlText w:val="%5."/>
      <w:lvlJc w:val="left"/>
      <w:pPr>
        <w:tabs>
          <w:tab w:val="num" w:pos="3951"/>
        </w:tabs>
        <w:ind w:left="3951" w:hanging="360"/>
      </w:pPr>
    </w:lvl>
    <w:lvl w:ilvl="5" w:tplc="FFFFFFFF" w:tentative="1">
      <w:start w:val="1"/>
      <w:numFmt w:val="lowerRoman"/>
      <w:lvlText w:val="%6."/>
      <w:lvlJc w:val="right"/>
      <w:pPr>
        <w:tabs>
          <w:tab w:val="num" w:pos="4671"/>
        </w:tabs>
        <w:ind w:left="4671" w:hanging="180"/>
      </w:pPr>
    </w:lvl>
    <w:lvl w:ilvl="6" w:tplc="FFFFFFFF" w:tentative="1">
      <w:start w:val="1"/>
      <w:numFmt w:val="decimal"/>
      <w:lvlText w:val="%7."/>
      <w:lvlJc w:val="left"/>
      <w:pPr>
        <w:tabs>
          <w:tab w:val="num" w:pos="5391"/>
        </w:tabs>
        <w:ind w:left="5391" w:hanging="360"/>
      </w:pPr>
    </w:lvl>
    <w:lvl w:ilvl="7" w:tplc="FFFFFFFF" w:tentative="1">
      <w:start w:val="1"/>
      <w:numFmt w:val="lowerLetter"/>
      <w:lvlText w:val="%8."/>
      <w:lvlJc w:val="left"/>
      <w:pPr>
        <w:tabs>
          <w:tab w:val="num" w:pos="6111"/>
        </w:tabs>
        <w:ind w:left="6111" w:hanging="360"/>
      </w:pPr>
    </w:lvl>
    <w:lvl w:ilvl="8" w:tplc="FFFFFFFF" w:tentative="1">
      <w:start w:val="1"/>
      <w:numFmt w:val="lowerRoman"/>
      <w:lvlText w:val="%9."/>
      <w:lvlJc w:val="right"/>
      <w:pPr>
        <w:tabs>
          <w:tab w:val="num" w:pos="6831"/>
        </w:tabs>
        <w:ind w:left="6831" w:hanging="180"/>
      </w:pPr>
    </w:lvl>
  </w:abstractNum>
  <w:abstractNum w:abstractNumId="33" w15:restartNumberingAfterBreak="0">
    <w:nsid w:val="26845C8C"/>
    <w:multiLevelType w:val="hybridMultilevel"/>
    <w:tmpl w:val="1C9AC572"/>
    <w:lvl w:ilvl="0" w:tplc="51B06206">
      <w:start w:val="1"/>
      <w:numFmt w:val="bullet"/>
      <w:pStyle w:val="GrECoAufzhlung"/>
      <w:lvlText w:val=""/>
      <w:lvlJc w:val="left"/>
      <w:pPr>
        <w:ind w:left="720" w:hanging="360"/>
      </w:pPr>
      <w:rPr>
        <w:rFonts w:ascii="Symbol" w:hAnsi="Symbol" w:hint="default"/>
        <w:color w:val="FD6A0A"/>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2794025D"/>
    <w:multiLevelType w:val="multilevel"/>
    <w:tmpl w:val="B86EC4E6"/>
    <w:lvl w:ilvl="0">
      <w:start w:val="1"/>
      <w:numFmt w:val="decimal"/>
      <w:lvlText w:val="%1)"/>
      <w:lvlJc w:val="left"/>
      <w:pPr>
        <w:tabs>
          <w:tab w:val="num" w:pos="1068"/>
        </w:tabs>
        <w:ind w:left="1068" w:hanging="360"/>
      </w:pPr>
      <w:rPr>
        <w:b w:val="0"/>
        <w:bCs w:val="0"/>
      </w:rPr>
    </w:lvl>
    <w:lvl w:ilvl="1">
      <w:start w:val="1"/>
      <w:numFmt w:val="decimal"/>
      <w:lvlText w:val="%2)"/>
      <w:lvlJc w:val="left"/>
      <w:pPr>
        <w:ind w:left="1788" w:hanging="360"/>
      </w:pPr>
      <w:rPr>
        <w:rFonts w:hint="default"/>
      </w:rPr>
    </w:lvl>
    <w:lvl w:ilvl="2" w:tentative="1">
      <w:start w:val="1"/>
      <w:numFmt w:val="decimal"/>
      <w:lvlText w:val="%3."/>
      <w:lvlJc w:val="left"/>
      <w:pPr>
        <w:tabs>
          <w:tab w:val="num" w:pos="2508"/>
        </w:tabs>
        <w:ind w:left="2508" w:hanging="360"/>
      </w:pPr>
    </w:lvl>
    <w:lvl w:ilvl="3" w:tentative="1">
      <w:start w:val="1"/>
      <w:numFmt w:val="decimal"/>
      <w:lvlText w:val="%4."/>
      <w:lvlJc w:val="left"/>
      <w:pPr>
        <w:tabs>
          <w:tab w:val="num" w:pos="3228"/>
        </w:tabs>
        <w:ind w:left="3228" w:hanging="360"/>
      </w:pPr>
    </w:lvl>
    <w:lvl w:ilvl="4" w:tentative="1">
      <w:start w:val="1"/>
      <w:numFmt w:val="decimal"/>
      <w:lvlText w:val="%5."/>
      <w:lvlJc w:val="left"/>
      <w:pPr>
        <w:tabs>
          <w:tab w:val="num" w:pos="3948"/>
        </w:tabs>
        <w:ind w:left="3948" w:hanging="360"/>
      </w:pPr>
    </w:lvl>
    <w:lvl w:ilvl="5" w:tentative="1">
      <w:start w:val="1"/>
      <w:numFmt w:val="decimal"/>
      <w:lvlText w:val="%6."/>
      <w:lvlJc w:val="left"/>
      <w:pPr>
        <w:tabs>
          <w:tab w:val="num" w:pos="4668"/>
        </w:tabs>
        <w:ind w:left="4668" w:hanging="360"/>
      </w:pPr>
    </w:lvl>
    <w:lvl w:ilvl="6" w:tentative="1">
      <w:start w:val="1"/>
      <w:numFmt w:val="decimal"/>
      <w:lvlText w:val="%7."/>
      <w:lvlJc w:val="left"/>
      <w:pPr>
        <w:tabs>
          <w:tab w:val="num" w:pos="5388"/>
        </w:tabs>
        <w:ind w:left="5388" w:hanging="360"/>
      </w:pPr>
    </w:lvl>
    <w:lvl w:ilvl="7" w:tentative="1">
      <w:start w:val="1"/>
      <w:numFmt w:val="decimal"/>
      <w:lvlText w:val="%8."/>
      <w:lvlJc w:val="left"/>
      <w:pPr>
        <w:tabs>
          <w:tab w:val="num" w:pos="6108"/>
        </w:tabs>
        <w:ind w:left="6108" w:hanging="360"/>
      </w:pPr>
    </w:lvl>
    <w:lvl w:ilvl="8" w:tentative="1">
      <w:start w:val="1"/>
      <w:numFmt w:val="decimal"/>
      <w:lvlText w:val="%9."/>
      <w:lvlJc w:val="left"/>
      <w:pPr>
        <w:tabs>
          <w:tab w:val="num" w:pos="6828"/>
        </w:tabs>
        <w:ind w:left="6828" w:hanging="360"/>
      </w:pPr>
    </w:lvl>
  </w:abstractNum>
  <w:abstractNum w:abstractNumId="35" w15:restartNumberingAfterBreak="0">
    <w:nsid w:val="29794517"/>
    <w:multiLevelType w:val="hybridMultilevel"/>
    <w:tmpl w:val="97C4D0A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B64458C"/>
    <w:multiLevelType w:val="hybridMultilevel"/>
    <w:tmpl w:val="A8CC1EF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7" w15:restartNumberingAfterBreak="0">
    <w:nsid w:val="2EF1171C"/>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1494"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1352" w:hanging="360"/>
      </w:pPr>
    </w:lvl>
    <w:lvl w:ilvl="8" w:tplc="FFFFFFFF">
      <w:start w:val="1"/>
      <w:numFmt w:val="lowerRoman"/>
      <w:lvlText w:val="%9."/>
      <w:lvlJc w:val="right"/>
      <w:pPr>
        <w:ind w:left="6828" w:hanging="180"/>
      </w:pPr>
    </w:lvl>
  </w:abstractNum>
  <w:abstractNum w:abstractNumId="38" w15:restartNumberingAfterBreak="0">
    <w:nsid w:val="2F2C670A"/>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78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310E21F1"/>
    <w:multiLevelType w:val="hybridMultilevel"/>
    <w:tmpl w:val="B936C1F4"/>
    <w:lvl w:ilvl="0" w:tplc="04150019">
      <w:start w:val="1"/>
      <w:numFmt w:val="lowerLetter"/>
      <w:lvlText w:val="%1."/>
      <w:lvlJc w:val="left"/>
      <w:pPr>
        <w:ind w:left="1635"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6977683"/>
    <w:multiLevelType w:val="multilevel"/>
    <w:tmpl w:val="15B081CC"/>
    <w:lvl w:ilvl="0">
      <w:start w:val="1"/>
      <w:numFmt w:val="decimal"/>
      <w:lvlText w:val="%1."/>
      <w:lvlJc w:val="left"/>
      <w:pPr>
        <w:ind w:left="720" w:hanging="720"/>
      </w:pPr>
      <w:rPr>
        <w:rFonts w:asciiTheme="minorHAnsi" w:hAnsiTheme="minorHAnsi" w:cstheme="minorHAnsi" w:hint="default"/>
        <w:b/>
        <w:bCs/>
        <w:sz w:val="22"/>
        <w:szCs w:val="22"/>
      </w:rPr>
    </w:lvl>
    <w:lvl w:ilvl="1">
      <w:start w:val="1"/>
      <w:numFmt w:val="decimal"/>
      <w:lvlText w:val="%1.%2."/>
      <w:lvlJc w:val="left"/>
      <w:pPr>
        <w:ind w:left="858" w:hanging="432"/>
      </w:pPr>
      <w:rPr>
        <w:rFonts w:hint="default"/>
        <w:color w:val="000000" w:themeColor="text1"/>
        <w:sz w:val="22"/>
        <w:szCs w:val="22"/>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7F50200"/>
    <w:multiLevelType w:val="hybridMultilevel"/>
    <w:tmpl w:val="2EFA8A56"/>
    <w:lvl w:ilvl="0" w:tplc="7324A254">
      <w:start w:val="1"/>
      <w:numFmt w:val="decimal"/>
      <w:lvlText w:val="%1."/>
      <w:lvlJc w:val="left"/>
      <w:pPr>
        <w:ind w:left="1068" w:hanging="360"/>
      </w:pPr>
      <w:rPr>
        <w:rFonts w:asciiTheme="minorHAnsi" w:eastAsiaTheme="minorHAnsi" w:hAnsiTheme="minorHAnsi" w:cstheme="minorHAnsi"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42" w15:restartNumberingAfterBreak="0">
    <w:nsid w:val="394727C9"/>
    <w:multiLevelType w:val="multilevel"/>
    <w:tmpl w:val="A3F20FC2"/>
    <w:lvl w:ilvl="0">
      <w:start w:val="1"/>
      <w:numFmt w:val="lowerLetter"/>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3AA463EB"/>
    <w:multiLevelType w:val="multilevel"/>
    <w:tmpl w:val="0128D3D8"/>
    <w:lvl w:ilvl="0">
      <w:numFmt w:val="bullet"/>
      <w:pStyle w:val="Tabela"/>
      <w:lvlText w:val=""/>
      <w:lvlJc w:val="left"/>
      <w:pPr>
        <w:tabs>
          <w:tab w:val="num" w:pos="360"/>
        </w:tabs>
        <w:ind w:left="360" w:hanging="360"/>
      </w:pPr>
      <w:rPr>
        <w:rFonts w:ascii="Wingdings" w:hAnsi="Wingdings" w:hint="default"/>
        <w:sz w:val="24"/>
      </w:rPr>
    </w:lvl>
    <w:lvl w:ilvl="1">
      <w:start w:val="1"/>
      <w:numFmt w:val="bullet"/>
      <w:lvlText w:val=""/>
      <w:lvlJc w:val="left"/>
      <w:pPr>
        <w:tabs>
          <w:tab w:val="num" w:pos="1440"/>
        </w:tabs>
        <w:ind w:left="1440" w:hanging="360"/>
      </w:pPr>
      <w:rPr>
        <w:rFonts w:ascii="Wingdings" w:hAnsi="Wingdings" w:hint="default"/>
        <w:sz w:val="24"/>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F3C2A96"/>
    <w:multiLevelType w:val="hybridMultilevel"/>
    <w:tmpl w:val="F1446DC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15:restartNumberingAfterBreak="0">
    <w:nsid w:val="40912CC1"/>
    <w:multiLevelType w:val="multilevel"/>
    <w:tmpl w:val="21CE254C"/>
    <w:lvl w:ilvl="0">
      <w:start w:val="1"/>
      <w:numFmt w:val="lowerLetter"/>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409C73B1"/>
    <w:multiLevelType w:val="hybridMultilevel"/>
    <w:tmpl w:val="5DB428D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0FC368D"/>
    <w:multiLevelType w:val="multilevel"/>
    <w:tmpl w:val="ED9621E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4110BA3"/>
    <w:multiLevelType w:val="multilevel"/>
    <w:tmpl w:val="4686EFE0"/>
    <w:lvl w:ilvl="0">
      <w:start w:val="1"/>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6AB4FC4"/>
    <w:multiLevelType w:val="multilevel"/>
    <w:tmpl w:val="8D7E8D42"/>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strike w:val="0"/>
        <w:color w:val="auto"/>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0" w15:restartNumberingAfterBreak="0">
    <w:nsid w:val="49921B2D"/>
    <w:multiLevelType w:val="hybridMultilevel"/>
    <w:tmpl w:val="92DEC142"/>
    <w:lvl w:ilvl="0" w:tplc="04150017">
      <w:start w:val="1"/>
      <w:numFmt w:val="lowerLetter"/>
      <w:lvlText w:val="%1)"/>
      <w:lvlJc w:val="left"/>
      <w:pPr>
        <w:ind w:left="1080" w:hanging="360"/>
      </w:pPr>
      <w:rPr>
        <w:strike w:val="0"/>
        <w:color w:val="auto"/>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4F9E14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51B25866"/>
    <w:multiLevelType w:val="hybridMultilevel"/>
    <w:tmpl w:val="F2B6D5CE"/>
    <w:lvl w:ilvl="0" w:tplc="04150017">
      <w:start w:val="1"/>
      <w:numFmt w:val="lowerLetter"/>
      <w:lvlText w:val="%1)"/>
      <w:lvlJc w:val="left"/>
      <w:pPr>
        <w:ind w:left="1128" w:hanging="360"/>
      </w:pPr>
    </w:lvl>
    <w:lvl w:ilvl="1" w:tplc="04150019">
      <w:start w:val="1"/>
      <w:numFmt w:val="lowerLetter"/>
      <w:lvlText w:val="%2."/>
      <w:lvlJc w:val="left"/>
      <w:pPr>
        <w:ind w:left="1848" w:hanging="360"/>
      </w:pPr>
    </w:lvl>
    <w:lvl w:ilvl="2" w:tplc="0415001B">
      <w:start w:val="1"/>
      <w:numFmt w:val="lowerRoman"/>
      <w:lvlText w:val="%3."/>
      <w:lvlJc w:val="right"/>
      <w:pPr>
        <w:ind w:left="2568" w:hanging="180"/>
      </w:pPr>
    </w:lvl>
    <w:lvl w:ilvl="3" w:tplc="0415000F">
      <w:start w:val="1"/>
      <w:numFmt w:val="decimal"/>
      <w:lvlText w:val="%4."/>
      <w:lvlJc w:val="left"/>
      <w:pPr>
        <w:ind w:left="3288" w:hanging="360"/>
      </w:pPr>
    </w:lvl>
    <w:lvl w:ilvl="4" w:tplc="04150019">
      <w:start w:val="1"/>
      <w:numFmt w:val="lowerLetter"/>
      <w:lvlText w:val="%5."/>
      <w:lvlJc w:val="left"/>
      <w:pPr>
        <w:ind w:left="4008" w:hanging="360"/>
      </w:pPr>
    </w:lvl>
    <w:lvl w:ilvl="5" w:tplc="0415001B">
      <w:start w:val="1"/>
      <w:numFmt w:val="lowerRoman"/>
      <w:lvlText w:val="%6."/>
      <w:lvlJc w:val="right"/>
      <w:pPr>
        <w:ind w:left="4728" w:hanging="180"/>
      </w:pPr>
    </w:lvl>
    <w:lvl w:ilvl="6" w:tplc="0415000F">
      <w:start w:val="1"/>
      <w:numFmt w:val="decimal"/>
      <w:lvlText w:val="%7."/>
      <w:lvlJc w:val="left"/>
      <w:pPr>
        <w:ind w:left="5448" w:hanging="360"/>
      </w:pPr>
    </w:lvl>
    <w:lvl w:ilvl="7" w:tplc="04150019">
      <w:start w:val="1"/>
      <w:numFmt w:val="lowerLetter"/>
      <w:lvlText w:val="%8."/>
      <w:lvlJc w:val="left"/>
      <w:pPr>
        <w:ind w:left="6168" w:hanging="360"/>
      </w:pPr>
    </w:lvl>
    <w:lvl w:ilvl="8" w:tplc="0415001B">
      <w:start w:val="1"/>
      <w:numFmt w:val="lowerRoman"/>
      <w:lvlText w:val="%9."/>
      <w:lvlJc w:val="right"/>
      <w:pPr>
        <w:ind w:left="6888" w:hanging="180"/>
      </w:pPr>
    </w:lvl>
  </w:abstractNum>
  <w:abstractNum w:abstractNumId="53" w15:restartNumberingAfterBreak="0">
    <w:nsid w:val="56566A36"/>
    <w:multiLevelType w:val="multilevel"/>
    <w:tmpl w:val="A48036F6"/>
    <w:lvl w:ilvl="0">
      <w:start w:val="1"/>
      <w:numFmt w:val="decimal"/>
      <w:lvlText w:val="%1."/>
      <w:lvlJc w:val="left"/>
      <w:pPr>
        <w:ind w:left="720" w:hanging="360"/>
      </w:pPr>
      <w:rPr>
        <w:rFonts w:hint="default"/>
      </w:rPr>
    </w:lvl>
    <w:lvl w:ilvl="1">
      <w:start w:val="7"/>
      <w:numFmt w:val="decimal"/>
      <w:isLgl/>
      <w:lvlText w:val="%1.%2."/>
      <w:lvlJc w:val="left"/>
      <w:pPr>
        <w:ind w:left="912" w:hanging="552"/>
      </w:pPr>
      <w:rPr>
        <w:rFonts w:asciiTheme="majorHAnsi" w:eastAsiaTheme="minorHAnsi" w:hAnsiTheme="majorHAnsi" w:cstheme="majorHAnsi" w:hint="default"/>
        <w:b w:val="0"/>
        <w:color w:val="auto"/>
      </w:rPr>
    </w:lvl>
    <w:lvl w:ilvl="2">
      <w:start w:val="1"/>
      <w:numFmt w:val="decimal"/>
      <w:isLgl/>
      <w:lvlText w:val="%1.%2.%3."/>
      <w:lvlJc w:val="left"/>
      <w:pPr>
        <w:ind w:left="1080" w:hanging="720"/>
      </w:pPr>
      <w:rPr>
        <w:rFonts w:asciiTheme="majorHAnsi" w:eastAsiaTheme="minorHAnsi" w:hAnsiTheme="majorHAnsi" w:cstheme="majorHAnsi" w:hint="default"/>
        <w:b w:val="0"/>
        <w:color w:val="auto"/>
      </w:rPr>
    </w:lvl>
    <w:lvl w:ilvl="3">
      <w:start w:val="1"/>
      <w:numFmt w:val="decimal"/>
      <w:isLgl/>
      <w:lvlText w:val="%1.%2.%3.%4."/>
      <w:lvlJc w:val="left"/>
      <w:pPr>
        <w:ind w:left="1080" w:hanging="720"/>
      </w:pPr>
      <w:rPr>
        <w:rFonts w:asciiTheme="majorHAnsi" w:eastAsiaTheme="minorHAnsi" w:hAnsiTheme="majorHAnsi" w:cstheme="majorHAnsi" w:hint="default"/>
        <w:b w:val="0"/>
        <w:color w:val="auto"/>
      </w:rPr>
    </w:lvl>
    <w:lvl w:ilvl="4">
      <w:start w:val="1"/>
      <w:numFmt w:val="decimal"/>
      <w:isLgl/>
      <w:lvlText w:val="%1.%2.%3.%4.%5."/>
      <w:lvlJc w:val="left"/>
      <w:pPr>
        <w:ind w:left="1440" w:hanging="1080"/>
      </w:pPr>
      <w:rPr>
        <w:rFonts w:asciiTheme="majorHAnsi" w:eastAsiaTheme="minorHAnsi" w:hAnsiTheme="majorHAnsi" w:cstheme="majorHAnsi" w:hint="default"/>
        <w:b w:val="0"/>
        <w:color w:val="auto"/>
      </w:rPr>
    </w:lvl>
    <w:lvl w:ilvl="5">
      <w:start w:val="1"/>
      <w:numFmt w:val="decimal"/>
      <w:isLgl/>
      <w:lvlText w:val="%1.%2.%3.%4.%5.%6."/>
      <w:lvlJc w:val="left"/>
      <w:pPr>
        <w:ind w:left="1440" w:hanging="1080"/>
      </w:pPr>
      <w:rPr>
        <w:rFonts w:asciiTheme="majorHAnsi" w:eastAsiaTheme="minorHAnsi" w:hAnsiTheme="majorHAnsi" w:cstheme="majorHAnsi" w:hint="default"/>
        <w:b w:val="0"/>
        <w:color w:val="auto"/>
      </w:rPr>
    </w:lvl>
    <w:lvl w:ilvl="6">
      <w:start w:val="1"/>
      <w:numFmt w:val="decimal"/>
      <w:isLgl/>
      <w:lvlText w:val="%1.%2.%3.%4.%5.%6.%7."/>
      <w:lvlJc w:val="left"/>
      <w:pPr>
        <w:ind w:left="1800" w:hanging="1440"/>
      </w:pPr>
      <w:rPr>
        <w:rFonts w:asciiTheme="majorHAnsi" w:eastAsiaTheme="minorHAnsi" w:hAnsiTheme="majorHAnsi" w:cstheme="majorHAnsi" w:hint="default"/>
        <w:b w:val="0"/>
        <w:color w:val="auto"/>
      </w:rPr>
    </w:lvl>
    <w:lvl w:ilvl="7">
      <w:start w:val="1"/>
      <w:numFmt w:val="decimal"/>
      <w:isLgl/>
      <w:lvlText w:val="%1.%2.%3.%4.%5.%6.%7.%8."/>
      <w:lvlJc w:val="left"/>
      <w:pPr>
        <w:ind w:left="1800" w:hanging="1440"/>
      </w:pPr>
      <w:rPr>
        <w:rFonts w:asciiTheme="majorHAnsi" w:eastAsiaTheme="minorHAnsi" w:hAnsiTheme="majorHAnsi" w:cstheme="majorHAnsi" w:hint="default"/>
        <w:b w:val="0"/>
        <w:color w:val="auto"/>
      </w:rPr>
    </w:lvl>
    <w:lvl w:ilvl="8">
      <w:start w:val="1"/>
      <w:numFmt w:val="decimal"/>
      <w:isLgl/>
      <w:lvlText w:val="%1.%2.%3.%4.%5.%6.%7.%8.%9."/>
      <w:lvlJc w:val="left"/>
      <w:pPr>
        <w:ind w:left="2160" w:hanging="1800"/>
      </w:pPr>
      <w:rPr>
        <w:rFonts w:asciiTheme="majorHAnsi" w:eastAsiaTheme="minorHAnsi" w:hAnsiTheme="majorHAnsi" w:cstheme="majorHAnsi" w:hint="default"/>
        <w:b w:val="0"/>
        <w:color w:val="auto"/>
      </w:rPr>
    </w:lvl>
  </w:abstractNum>
  <w:abstractNum w:abstractNumId="54" w15:restartNumberingAfterBreak="0">
    <w:nsid w:val="5A1476FF"/>
    <w:multiLevelType w:val="multilevel"/>
    <w:tmpl w:val="04B63A14"/>
    <w:lvl w:ilvl="0">
      <w:start w:val="1"/>
      <w:numFmt w:val="lowerLetter"/>
      <w:lvlText w:val="%1)"/>
      <w:lvlJc w:val="left"/>
      <w:pPr>
        <w:ind w:left="1428" w:hanging="360"/>
      </w:pPr>
      <w:rPr>
        <w:rFonts w:hint="default"/>
        <w:color w:val="auto"/>
        <w:sz w:val="22"/>
        <w:szCs w:val="24"/>
      </w:rPr>
    </w:lvl>
    <w:lvl w:ilvl="1">
      <w:start w:val="16"/>
      <w:numFmt w:val="decimal"/>
      <w:isLgl/>
      <w:lvlText w:val="%1.%2."/>
      <w:lvlJc w:val="left"/>
      <w:pPr>
        <w:ind w:left="1788" w:hanging="720"/>
      </w:pPr>
      <w:rPr>
        <w:rFonts w:hint="default"/>
      </w:rPr>
    </w:lvl>
    <w:lvl w:ilvl="2">
      <w:start w:val="1"/>
      <w:numFmt w:val="decimal"/>
      <w:isLgl/>
      <w:lvlText w:val="%1.%2.%3."/>
      <w:lvlJc w:val="left"/>
      <w:pPr>
        <w:ind w:left="1788" w:hanging="720"/>
      </w:pPr>
      <w:rPr>
        <w:rFonts w:hint="default"/>
      </w:rPr>
    </w:lvl>
    <w:lvl w:ilvl="3">
      <w:start w:val="1"/>
      <w:numFmt w:val="decimal"/>
      <w:isLgl/>
      <w:lvlText w:val="%1.%2.%3.%4."/>
      <w:lvlJc w:val="left"/>
      <w:pPr>
        <w:ind w:left="2148" w:hanging="1080"/>
      </w:pPr>
      <w:rPr>
        <w:rFonts w:hint="default"/>
      </w:rPr>
    </w:lvl>
    <w:lvl w:ilvl="4">
      <w:start w:val="1"/>
      <w:numFmt w:val="decimal"/>
      <w:isLgl/>
      <w:lvlText w:val="%1.%2.%3.%4.%5."/>
      <w:lvlJc w:val="left"/>
      <w:pPr>
        <w:ind w:left="2148" w:hanging="1080"/>
      </w:pPr>
      <w:rPr>
        <w:rFonts w:hint="default"/>
      </w:rPr>
    </w:lvl>
    <w:lvl w:ilvl="5">
      <w:start w:val="1"/>
      <w:numFmt w:val="decimal"/>
      <w:isLgl/>
      <w:lvlText w:val="%1.%2.%3.%4.%5.%6."/>
      <w:lvlJc w:val="left"/>
      <w:pPr>
        <w:ind w:left="2508" w:hanging="1440"/>
      </w:pPr>
      <w:rPr>
        <w:rFonts w:hint="default"/>
      </w:rPr>
    </w:lvl>
    <w:lvl w:ilvl="6">
      <w:start w:val="1"/>
      <w:numFmt w:val="decimal"/>
      <w:isLgl/>
      <w:lvlText w:val="%1.%2.%3.%4.%5.%6.%7."/>
      <w:lvlJc w:val="left"/>
      <w:pPr>
        <w:ind w:left="2508" w:hanging="1440"/>
      </w:pPr>
      <w:rPr>
        <w:rFonts w:hint="default"/>
      </w:rPr>
    </w:lvl>
    <w:lvl w:ilvl="7">
      <w:start w:val="1"/>
      <w:numFmt w:val="decimal"/>
      <w:isLgl/>
      <w:lvlText w:val="%1.%2.%3.%4.%5.%6.%7.%8."/>
      <w:lvlJc w:val="left"/>
      <w:pPr>
        <w:ind w:left="2868" w:hanging="1800"/>
      </w:pPr>
      <w:rPr>
        <w:rFonts w:hint="default"/>
      </w:rPr>
    </w:lvl>
    <w:lvl w:ilvl="8">
      <w:start w:val="1"/>
      <w:numFmt w:val="decimal"/>
      <w:isLgl/>
      <w:lvlText w:val="%1.%2.%3.%4.%5.%6.%7.%8.%9."/>
      <w:lvlJc w:val="left"/>
      <w:pPr>
        <w:ind w:left="3228" w:hanging="2160"/>
      </w:pPr>
      <w:rPr>
        <w:rFonts w:hint="default"/>
      </w:rPr>
    </w:lvl>
  </w:abstractNum>
  <w:abstractNum w:abstractNumId="55" w15:restartNumberingAfterBreak="0">
    <w:nsid w:val="5A66339D"/>
    <w:multiLevelType w:val="hybridMultilevel"/>
    <w:tmpl w:val="7DA230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B0E6A0E"/>
    <w:multiLevelType w:val="multilevel"/>
    <w:tmpl w:val="1184718C"/>
    <w:styleLink w:val="List0"/>
    <w:lvl w:ilvl="0">
      <w:start w:val="5"/>
      <w:numFmt w:val="decimal"/>
      <w:lvlText w:val="%1."/>
      <w:lvlJc w:val="left"/>
      <w:rPr>
        <w:rFonts w:ascii="Arial" w:eastAsia="Arial" w:hAnsi="Arial" w:cs="Arial"/>
        <w:b/>
        <w:bCs/>
        <w:position w:val="0"/>
      </w:rPr>
    </w:lvl>
    <w:lvl w:ilvl="1">
      <w:start w:val="1"/>
      <w:numFmt w:val="decimal"/>
      <w:lvlText w:val="%1.%2."/>
      <w:lvlJc w:val="left"/>
      <w:rPr>
        <w:rFonts w:ascii="Arial" w:eastAsia="Arial" w:hAnsi="Arial" w:cs="Arial"/>
        <w:b/>
        <w:bCs/>
        <w:position w:val="0"/>
      </w:rPr>
    </w:lvl>
    <w:lvl w:ilvl="2">
      <w:start w:val="1"/>
      <w:numFmt w:val="decimal"/>
      <w:lvlText w:val="%1.%2.%3."/>
      <w:lvlJc w:val="left"/>
      <w:rPr>
        <w:rFonts w:ascii="Arial" w:eastAsia="Arial" w:hAnsi="Arial" w:cs="Arial"/>
        <w:b/>
        <w:bCs/>
        <w:position w:val="0"/>
      </w:rPr>
    </w:lvl>
    <w:lvl w:ilvl="3">
      <w:start w:val="1"/>
      <w:numFmt w:val="decimal"/>
      <w:lvlText w:val="%1.%2.%3.%4."/>
      <w:lvlJc w:val="left"/>
      <w:rPr>
        <w:rFonts w:ascii="Arial" w:eastAsia="Arial" w:hAnsi="Arial" w:cs="Arial"/>
        <w:b/>
        <w:bCs/>
        <w:position w:val="0"/>
      </w:rPr>
    </w:lvl>
    <w:lvl w:ilvl="4">
      <w:start w:val="1"/>
      <w:numFmt w:val="decimal"/>
      <w:lvlText w:val="%1.%2.%3.%4.%5."/>
      <w:lvlJc w:val="left"/>
      <w:rPr>
        <w:rFonts w:ascii="Arial" w:eastAsia="Arial" w:hAnsi="Arial" w:cs="Arial"/>
        <w:b/>
        <w:bCs/>
        <w:position w:val="0"/>
      </w:rPr>
    </w:lvl>
    <w:lvl w:ilvl="5">
      <w:start w:val="1"/>
      <w:numFmt w:val="decimal"/>
      <w:lvlText w:val="%1.%2.%3.%4.%5.%6."/>
      <w:lvlJc w:val="left"/>
      <w:rPr>
        <w:rFonts w:ascii="Arial" w:eastAsia="Arial" w:hAnsi="Arial" w:cs="Arial"/>
        <w:b/>
        <w:bCs/>
        <w:position w:val="0"/>
      </w:rPr>
    </w:lvl>
    <w:lvl w:ilvl="6">
      <w:start w:val="1"/>
      <w:numFmt w:val="decimal"/>
      <w:lvlText w:val="%1.%2.%3.%4.%5.%6.%7."/>
      <w:lvlJc w:val="left"/>
      <w:rPr>
        <w:rFonts w:ascii="Arial" w:eastAsia="Arial" w:hAnsi="Arial" w:cs="Arial"/>
        <w:b/>
        <w:bCs/>
        <w:position w:val="0"/>
      </w:rPr>
    </w:lvl>
    <w:lvl w:ilvl="7">
      <w:start w:val="1"/>
      <w:numFmt w:val="decimal"/>
      <w:lvlText w:val="%1.%2.%3.%4.%5.%6.%7.%8."/>
      <w:lvlJc w:val="left"/>
      <w:rPr>
        <w:rFonts w:ascii="Arial" w:eastAsia="Arial" w:hAnsi="Arial" w:cs="Arial"/>
        <w:b/>
        <w:bCs/>
        <w:position w:val="0"/>
      </w:rPr>
    </w:lvl>
    <w:lvl w:ilvl="8">
      <w:start w:val="1"/>
      <w:numFmt w:val="decimal"/>
      <w:lvlText w:val="%1.%2.%3.%4.%5.%6.%7.%8.%9."/>
      <w:lvlJc w:val="left"/>
      <w:rPr>
        <w:rFonts w:ascii="Arial" w:eastAsia="Arial" w:hAnsi="Arial" w:cs="Arial"/>
        <w:b/>
        <w:bCs/>
        <w:position w:val="0"/>
      </w:rPr>
    </w:lvl>
  </w:abstractNum>
  <w:abstractNum w:abstractNumId="57" w15:restartNumberingAfterBreak="0">
    <w:nsid w:val="654A0B98"/>
    <w:multiLevelType w:val="hybridMultilevel"/>
    <w:tmpl w:val="F0C2F076"/>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58" w15:restartNumberingAfterBreak="0">
    <w:nsid w:val="66726A38"/>
    <w:multiLevelType w:val="hybridMultilevel"/>
    <w:tmpl w:val="AD54EDEA"/>
    <w:lvl w:ilvl="0" w:tplc="04150017">
      <w:start w:val="1"/>
      <w:numFmt w:val="lowerLetter"/>
      <w:lvlText w:val="%1)"/>
      <w:lvlJc w:val="left"/>
      <w:pPr>
        <w:ind w:left="1428" w:hanging="360"/>
      </w:pPr>
    </w:lvl>
    <w:lvl w:ilvl="1" w:tplc="FFFFFFFF">
      <w:start w:val="1"/>
      <w:numFmt w:val="lowerLetter"/>
      <w:lvlText w:val="%2."/>
      <w:lvlJc w:val="left"/>
      <w:pPr>
        <w:ind w:left="2148" w:hanging="360"/>
      </w:pPr>
    </w:lvl>
    <w:lvl w:ilvl="2" w:tplc="FFFFFFFF">
      <w:start w:val="1"/>
      <w:numFmt w:val="lowerRoman"/>
      <w:lvlText w:val="%3."/>
      <w:lvlJc w:val="right"/>
      <w:pPr>
        <w:ind w:left="2868" w:hanging="180"/>
      </w:pPr>
    </w:lvl>
    <w:lvl w:ilvl="3" w:tplc="FFFFFFFF">
      <w:start w:val="1"/>
      <w:numFmt w:val="decimal"/>
      <w:lvlText w:val="%4."/>
      <w:lvlJc w:val="left"/>
      <w:pPr>
        <w:ind w:left="3588" w:hanging="360"/>
      </w:pPr>
    </w:lvl>
    <w:lvl w:ilvl="4" w:tplc="FFFFFFFF">
      <w:start w:val="1"/>
      <w:numFmt w:val="lowerLetter"/>
      <w:lvlText w:val="%5."/>
      <w:lvlJc w:val="left"/>
      <w:pPr>
        <w:ind w:left="4308" w:hanging="360"/>
      </w:pPr>
    </w:lvl>
    <w:lvl w:ilvl="5" w:tplc="FFFFFFFF">
      <w:start w:val="1"/>
      <w:numFmt w:val="lowerRoman"/>
      <w:lvlText w:val="%6."/>
      <w:lvlJc w:val="right"/>
      <w:pPr>
        <w:ind w:left="5028" w:hanging="180"/>
      </w:pPr>
    </w:lvl>
    <w:lvl w:ilvl="6" w:tplc="FFFFFFFF">
      <w:start w:val="1"/>
      <w:numFmt w:val="decimal"/>
      <w:lvlText w:val="%7."/>
      <w:lvlJc w:val="left"/>
      <w:pPr>
        <w:ind w:left="5748" w:hanging="360"/>
      </w:pPr>
    </w:lvl>
    <w:lvl w:ilvl="7" w:tplc="FFFFFFFF">
      <w:start w:val="1"/>
      <w:numFmt w:val="lowerLetter"/>
      <w:lvlText w:val="%8."/>
      <w:lvlJc w:val="left"/>
      <w:pPr>
        <w:ind w:left="6468" w:hanging="360"/>
      </w:pPr>
    </w:lvl>
    <w:lvl w:ilvl="8" w:tplc="FFFFFFFF">
      <w:start w:val="1"/>
      <w:numFmt w:val="lowerRoman"/>
      <w:lvlText w:val="%9."/>
      <w:lvlJc w:val="right"/>
      <w:pPr>
        <w:ind w:left="7188" w:hanging="180"/>
      </w:pPr>
    </w:lvl>
  </w:abstractNum>
  <w:abstractNum w:abstractNumId="59" w15:restartNumberingAfterBreak="0">
    <w:nsid w:val="69DD083A"/>
    <w:multiLevelType w:val="hybridMultilevel"/>
    <w:tmpl w:val="A25E5E5E"/>
    <w:lvl w:ilvl="0" w:tplc="4808F1F8">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6B822FA4"/>
    <w:multiLevelType w:val="hybridMultilevel"/>
    <w:tmpl w:val="B590C93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C8216F0"/>
    <w:multiLevelType w:val="hybridMultilevel"/>
    <w:tmpl w:val="5A143D84"/>
    <w:lvl w:ilvl="0" w:tplc="FFFFFFFF">
      <w:start w:val="1"/>
      <w:numFmt w:val="bullet"/>
      <w:pStyle w:val="3wypunktowania"/>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6D646DC3"/>
    <w:multiLevelType w:val="hybridMultilevel"/>
    <w:tmpl w:val="594E7FD4"/>
    <w:lvl w:ilvl="0" w:tplc="04150013">
      <w:start w:val="1"/>
      <w:numFmt w:val="upperRoman"/>
      <w:lvlText w:val="%1."/>
      <w:lvlJc w:val="right"/>
      <w:pPr>
        <w:ind w:left="720" w:hanging="360"/>
      </w:pPr>
    </w:lvl>
    <w:lvl w:ilvl="1" w:tplc="6862DA22">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F0E39E8"/>
    <w:multiLevelType w:val="hybridMultilevel"/>
    <w:tmpl w:val="4E52F3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71FD56B3"/>
    <w:multiLevelType w:val="hybridMultilevel"/>
    <w:tmpl w:val="AD9A9454"/>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65" w15:restartNumberingAfterBreak="0">
    <w:nsid w:val="749D6D9E"/>
    <w:multiLevelType w:val="hybridMultilevel"/>
    <w:tmpl w:val="385EE922"/>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B86253C"/>
    <w:multiLevelType w:val="multilevel"/>
    <w:tmpl w:val="453A4F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7" w15:restartNumberingAfterBreak="0">
    <w:nsid w:val="7F3C7282"/>
    <w:multiLevelType w:val="hybridMultilevel"/>
    <w:tmpl w:val="B572805E"/>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535044538">
    <w:abstractNumId w:val="29"/>
  </w:num>
  <w:num w:numId="2" w16cid:durableId="90706578">
    <w:abstractNumId w:val="61"/>
  </w:num>
  <w:num w:numId="3" w16cid:durableId="711802782">
    <w:abstractNumId w:val="10"/>
  </w:num>
  <w:num w:numId="4" w16cid:durableId="1176770716">
    <w:abstractNumId w:val="43"/>
  </w:num>
  <w:num w:numId="5" w16cid:durableId="1254243013">
    <w:abstractNumId w:val="30"/>
  </w:num>
  <w:num w:numId="6" w16cid:durableId="1394886896">
    <w:abstractNumId w:val="0"/>
  </w:num>
  <w:num w:numId="7" w16cid:durableId="1350107564">
    <w:abstractNumId w:val="5"/>
  </w:num>
  <w:num w:numId="8" w16cid:durableId="1533766227">
    <w:abstractNumId w:val="4"/>
  </w:num>
  <w:num w:numId="9" w16cid:durableId="1338574489">
    <w:abstractNumId w:val="3"/>
  </w:num>
  <w:num w:numId="10" w16cid:durableId="1479109561">
    <w:abstractNumId w:val="2"/>
  </w:num>
  <w:num w:numId="11" w16cid:durableId="2028216941">
    <w:abstractNumId w:val="33"/>
  </w:num>
  <w:num w:numId="12" w16cid:durableId="1533376178">
    <w:abstractNumId w:val="1"/>
  </w:num>
  <w:num w:numId="13" w16cid:durableId="1844737658">
    <w:abstractNumId w:val="56"/>
  </w:num>
  <w:num w:numId="14" w16cid:durableId="1509369523">
    <w:abstractNumId w:val="11"/>
  </w:num>
  <w:num w:numId="15" w16cid:durableId="1574772446">
    <w:abstractNumId w:val="52"/>
  </w:num>
  <w:num w:numId="16" w16cid:durableId="2023047326">
    <w:abstractNumId w:val="31"/>
  </w:num>
  <w:num w:numId="17" w16cid:durableId="990327022">
    <w:abstractNumId w:val="41"/>
  </w:num>
  <w:num w:numId="18" w16cid:durableId="11686904">
    <w:abstractNumId w:val="22"/>
  </w:num>
  <w:num w:numId="19" w16cid:durableId="2006005936">
    <w:abstractNumId w:val="16"/>
  </w:num>
  <w:num w:numId="20" w16cid:durableId="1262839461">
    <w:abstractNumId w:val="34"/>
  </w:num>
  <w:num w:numId="21" w16cid:durableId="1280991795">
    <w:abstractNumId w:val="24"/>
  </w:num>
  <w:num w:numId="22" w16cid:durableId="370807002">
    <w:abstractNumId w:val="49"/>
  </w:num>
  <w:num w:numId="23" w16cid:durableId="672806853">
    <w:abstractNumId w:val="27"/>
  </w:num>
  <w:num w:numId="24" w16cid:durableId="1082020660">
    <w:abstractNumId w:val="21"/>
  </w:num>
  <w:num w:numId="25" w16cid:durableId="539246318">
    <w:abstractNumId w:val="14"/>
  </w:num>
  <w:num w:numId="26" w16cid:durableId="568619444">
    <w:abstractNumId w:val="40"/>
  </w:num>
  <w:num w:numId="27" w16cid:durableId="1685127991">
    <w:abstractNumId w:val="37"/>
  </w:num>
  <w:num w:numId="28" w16cid:durableId="734282143">
    <w:abstractNumId w:val="32"/>
  </w:num>
  <w:num w:numId="29" w16cid:durableId="1240485135">
    <w:abstractNumId w:val="6"/>
  </w:num>
  <w:num w:numId="30" w16cid:durableId="354771784">
    <w:abstractNumId w:val="13"/>
  </w:num>
  <w:num w:numId="31" w16cid:durableId="233400362">
    <w:abstractNumId w:val="28"/>
  </w:num>
  <w:num w:numId="32" w16cid:durableId="1723557118">
    <w:abstractNumId w:val="39"/>
  </w:num>
  <w:num w:numId="33" w16cid:durableId="69884848">
    <w:abstractNumId w:val="17"/>
  </w:num>
  <w:num w:numId="34" w16cid:durableId="81923984">
    <w:abstractNumId w:val="46"/>
  </w:num>
  <w:num w:numId="35" w16cid:durableId="1576628504">
    <w:abstractNumId w:val="59"/>
  </w:num>
  <w:num w:numId="36" w16cid:durableId="568732014">
    <w:abstractNumId w:val="23"/>
  </w:num>
  <w:num w:numId="37" w16cid:durableId="1987589059">
    <w:abstractNumId w:val="63"/>
  </w:num>
  <w:num w:numId="38" w16cid:durableId="474181026">
    <w:abstractNumId w:val="38"/>
  </w:num>
  <w:num w:numId="39" w16cid:durableId="638388590">
    <w:abstractNumId w:val="51"/>
  </w:num>
  <w:num w:numId="40" w16cid:durableId="1037268538">
    <w:abstractNumId w:val="45"/>
  </w:num>
  <w:num w:numId="41" w16cid:durableId="1059717779">
    <w:abstractNumId w:val="42"/>
  </w:num>
  <w:num w:numId="42" w16cid:durableId="472599024">
    <w:abstractNumId w:val="53"/>
  </w:num>
  <w:num w:numId="43" w16cid:durableId="1135610402">
    <w:abstractNumId w:val="25"/>
  </w:num>
  <w:num w:numId="44" w16cid:durableId="1546409232">
    <w:abstractNumId w:val="67"/>
  </w:num>
  <w:num w:numId="45" w16cid:durableId="563564902">
    <w:abstractNumId w:val="8"/>
  </w:num>
  <w:num w:numId="46" w16cid:durableId="276528067">
    <w:abstractNumId w:val="36"/>
  </w:num>
  <w:num w:numId="47" w16cid:durableId="916867650">
    <w:abstractNumId w:val="50"/>
  </w:num>
  <w:num w:numId="48" w16cid:durableId="681207294">
    <w:abstractNumId w:val="58"/>
  </w:num>
  <w:num w:numId="49" w16cid:durableId="1530027797">
    <w:abstractNumId w:val="54"/>
  </w:num>
  <w:num w:numId="50" w16cid:durableId="566115284">
    <w:abstractNumId w:val="26"/>
  </w:num>
  <w:num w:numId="51" w16cid:durableId="1361784288">
    <w:abstractNumId w:val="35"/>
  </w:num>
  <w:num w:numId="52" w16cid:durableId="1798066877">
    <w:abstractNumId w:val="60"/>
  </w:num>
  <w:num w:numId="53" w16cid:durableId="1622496313">
    <w:abstractNumId w:val="55"/>
  </w:num>
  <w:num w:numId="54" w16cid:durableId="1000352957">
    <w:abstractNumId w:val="15"/>
  </w:num>
  <w:num w:numId="55" w16cid:durableId="1713269590">
    <w:abstractNumId w:val="18"/>
  </w:num>
  <w:num w:numId="56" w16cid:durableId="1866164378">
    <w:abstractNumId w:val="65"/>
  </w:num>
  <w:num w:numId="57" w16cid:durableId="456023116">
    <w:abstractNumId w:val="20"/>
  </w:num>
  <w:num w:numId="58" w16cid:durableId="21169514">
    <w:abstractNumId w:val="57"/>
  </w:num>
  <w:num w:numId="59" w16cid:durableId="1013535110">
    <w:abstractNumId w:val="9"/>
  </w:num>
  <w:num w:numId="60" w16cid:durableId="1136222460">
    <w:abstractNumId w:val="47"/>
  </w:num>
  <w:num w:numId="61" w16cid:durableId="118686615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709257635">
    <w:abstractNumId w:val="64"/>
  </w:num>
  <w:num w:numId="63" w16cid:durableId="166554123">
    <w:abstractNumId w:val="12"/>
  </w:num>
  <w:num w:numId="64" w16cid:durableId="436171281">
    <w:abstractNumId w:val="44"/>
  </w:num>
  <w:num w:numId="65" w16cid:durableId="1193030820">
    <w:abstractNumId w:val="66"/>
  </w:num>
  <w:num w:numId="66" w16cid:durableId="380716117">
    <w:abstractNumId w:val="48"/>
  </w:num>
  <w:num w:numId="67" w16cid:durableId="375813076">
    <w:abstractNumId w:val="7"/>
  </w:num>
  <w:num w:numId="68" w16cid:durableId="2028947674">
    <w:abstractNumId w:val="62"/>
  </w:num>
  <w:num w:numId="69" w16cid:durableId="442269431">
    <w:abstractNumId w:val="1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0648"/>
    <w:rsid w:val="00007B7C"/>
    <w:rsid w:val="0001168D"/>
    <w:rsid w:val="00015041"/>
    <w:rsid w:val="00016BC7"/>
    <w:rsid w:val="00022F80"/>
    <w:rsid w:val="0002692C"/>
    <w:rsid w:val="00030F1A"/>
    <w:rsid w:val="000335D7"/>
    <w:rsid w:val="000420E0"/>
    <w:rsid w:val="00053C83"/>
    <w:rsid w:val="000546A7"/>
    <w:rsid w:val="00060A4A"/>
    <w:rsid w:val="00061E31"/>
    <w:rsid w:val="00064939"/>
    <w:rsid w:val="00065BBB"/>
    <w:rsid w:val="000766A1"/>
    <w:rsid w:val="00086814"/>
    <w:rsid w:val="00086F5A"/>
    <w:rsid w:val="000920C9"/>
    <w:rsid w:val="00092B38"/>
    <w:rsid w:val="0009704D"/>
    <w:rsid w:val="000A1714"/>
    <w:rsid w:val="000A62B0"/>
    <w:rsid w:val="000B51FE"/>
    <w:rsid w:val="000B7A8B"/>
    <w:rsid w:val="000D57EE"/>
    <w:rsid w:val="000D5BD1"/>
    <w:rsid w:val="000F41F4"/>
    <w:rsid w:val="000F4B48"/>
    <w:rsid w:val="000F4D6A"/>
    <w:rsid w:val="000F52AC"/>
    <w:rsid w:val="000F5599"/>
    <w:rsid w:val="000F6B3D"/>
    <w:rsid w:val="00101C41"/>
    <w:rsid w:val="00105EAF"/>
    <w:rsid w:val="001063CF"/>
    <w:rsid w:val="00107E95"/>
    <w:rsid w:val="001130E7"/>
    <w:rsid w:val="001135D3"/>
    <w:rsid w:val="001162FA"/>
    <w:rsid w:val="00116BEB"/>
    <w:rsid w:val="00116BF0"/>
    <w:rsid w:val="00124FD8"/>
    <w:rsid w:val="00127468"/>
    <w:rsid w:val="0013062C"/>
    <w:rsid w:val="0013514D"/>
    <w:rsid w:val="0014088F"/>
    <w:rsid w:val="00141882"/>
    <w:rsid w:val="00141F8D"/>
    <w:rsid w:val="0014256B"/>
    <w:rsid w:val="00144852"/>
    <w:rsid w:val="00144A5F"/>
    <w:rsid w:val="00156CAB"/>
    <w:rsid w:val="001573CA"/>
    <w:rsid w:val="0016102C"/>
    <w:rsid w:val="0017321F"/>
    <w:rsid w:val="00173E6A"/>
    <w:rsid w:val="00181753"/>
    <w:rsid w:val="00184885"/>
    <w:rsid w:val="001933F8"/>
    <w:rsid w:val="00197C04"/>
    <w:rsid w:val="001A6B0E"/>
    <w:rsid w:val="001C248C"/>
    <w:rsid w:val="001C4045"/>
    <w:rsid w:val="001C4BD9"/>
    <w:rsid w:val="001D39CE"/>
    <w:rsid w:val="001D5145"/>
    <w:rsid w:val="001E089D"/>
    <w:rsid w:val="001E3572"/>
    <w:rsid w:val="001E6C8E"/>
    <w:rsid w:val="001E6D92"/>
    <w:rsid w:val="001F01FD"/>
    <w:rsid w:val="001F686B"/>
    <w:rsid w:val="00200C5E"/>
    <w:rsid w:val="00201FCD"/>
    <w:rsid w:val="00203500"/>
    <w:rsid w:val="00204171"/>
    <w:rsid w:val="00204C1F"/>
    <w:rsid w:val="00204C2B"/>
    <w:rsid w:val="00205DF9"/>
    <w:rsid w:val="00210883"/>
    <w:rsid w:val="00220DD0"/>
    <w:rsid w:val="00221F83"/>
    <w:rsid w:val="00222E15"/>
    <w:rsid w:val="00225948"/>
    <w:rsid w:val="00234371"/>
    <w:rsid w:val="002343A1"/>
    <w:rsid w:val="00236E82"/>
    <w:rsid w:val="00243002"/>
    <w:rsid w:val="00246E79"/>
    <w:rsid w:val="00247E3B"/>
    <w:rsid w:val="00251BDB"/>
    <w:rsid w:val="00253863"/>
    <w:rsid w:val="00253D1C"/>
    <w:rsid w:val="00256287"/>
    <w:rsid w:val="00257682"/>
    <w:rsid w:val="002578EE"/>
    <w:rsid w:val="002629B7"/>
    <w:rsid w:val="00265DD4"/>
    <w:rsid w:val="0027455C"/>
    <w:rsid w:val="0027591C"/>
    <w:rsid w:val="00275AD3"/>
    <w:rsid w:val="00277960"/>
    <w:rsid w:val="00283156"/>
    <w:rsid w:val="00286053"/>
    <w:rsid w:val="002A2B49"/>
    <w:rsid w:val="002A6DA9"/>
    <w:rsid w:val="002B2B99"/>
    <w:rsid w:val="002B3F8F"/>
    <w:rsid w:val="002C2E2B"/>
    <w:rsid w:val="002C3B0B"/>
    <w:rsid w:val="002C4E3B"/>
    <w:rsid w:val="002C678D"/>
    <w:rsid w:val="002E3869"/>
    <w:rsid w:val="002F19C7"/>
    <w:rsid w:val="002F7148"/>
    <w:rsid w:val="00301F97"/>
    <w:rsid w:val="00303BA1"/>
    <w:rsid w:val="0031179D"/>
    <w:rsid w:val="00312FBF"/>
    <w:rsid w:val="00316FC7"/>
    <w:rsid w:val="0032204F"/>
    <w:rsid w:val="00330894"/>
    <w:rsid w:val="00331BAF"/>
    <w:rsid w:val="003338C8"/>
    <w:rsid w:val="0034381F"/>
    <w:rsid w:val="0034496C"/>
    <w:rsid w:val="00346901"/>
    <w:rsid w:val="00352268"/>
    <w:rsid w:val="00354209"/>
    <w:rsid w:val="00360ADD"/>
    <w:rsid w:val="00361847"/>
    <w:rsid w:val="00362E67"/>
    <w:rsid w:val="00364AD3"/>
    <w:rsid w:val="003732CB"/>
    <w:rsid w:val="0038478C"/>
    <w:rsid w:val="00387913"/>
    <w:rsid w:val="0039730D"/>
    <w:rsid w:val="003A7B63"/>
    <w:rsid w:val="003B29D1"/>
    <w:rsid w:val="003B5BA1"/>
    <w:rsid w:val="003B5C6A"/>
    <w:rsid w:val="003B7768"/>
    <w:rsid w:val="003C1447"/>
    <w:rsid w:val="003C34C6"/>
    <w:rsid w:val="003C4880"/>
    <w:rsid w:val="003C4CB8"/>
    <w:rsid w:val="003D7802"/>
    <w:rsid w:val="003E1E57"/>
    <w:rsid w:val="003E431C"/>
    <w:rsid w:val="003E454E"/>
    <w:rsid w:val="003E59D5"/>
    <w:rsid w:val="003F33AC"/>
    <w:rsid w:val="003F4F84"/>
    <w:rsid w:val="0040473E"/>
    <w:rsid w:val="00407101"/>
    <w:rsid w:val="00412CB4"/>
    <w:rsid w:val="0041504B"/>
    <w:rsid w:val="0042237F"/>
    <w:rsid w:val="004275C3"/>
    <w:rsid w:val="00437031"/>
    <w:rsid w:val="00437ACC"/>
    <w:rsid w:val="004468E2"/>
    <w:rsid w:val="004505F9"/>
    <w:rsid w:val="004526DC"/>
    <w:rsid w:val="00452D93"/>
    <w:rsid w:val="00453402"/>
    <w:rsid w:val="00465A1B"/>
    <w:rsid w:val="0047061A"/>
    <w:rsid w:val="00471A5C"/>
    <w:rsid w:val="00474CDA"/>
    <w:rsid w:val="00474DDB"/>
    <w:rsid w:val="00487467"/>
    <w:rsid w:val="004877BB"/>
    <w:rsid w:val="0049039D"/>
    <w:rsid w:val="00493C9F"/>
    <w:rsid w:val="00495B86"/>
    <w:rsid w:val="004A1C10"/>
    <w:rsid w:val="004B77EA"/>
    <w:rsid w:val="004C0BB3"/>
    <w:rsid w:val="004C106D"/>
    <w:rsid w:val="004C65EC"/>
    <w:rsid w:val="004D47C5"/>
    <w:rsid w:val="004D6818"/>
    <w:rsid w:val="004E2603"/>
    <w:rsid w:val="004E3E25"/>
    <w:rsid w:val="004F3BE4"/>
    <w:rsid w:val="004F6E98"/>
    <w:rsid w:val="00500F32"/>
    <w:rsid w:val="00502F61"/>
    <w:rsid w:val="005073C3"/>
    <w:rsid w:val="005128E9"/>
    <w:rsid w:val="0051296A"/>
    <w:rsid w:val="0052050B"/>
    <w:rsid w:val="005310C6"/>
    <w:rsid w:val="00534A34"/>
    <w:rsid w:val="00540D1B"/>
    <w:rsid w:val="00542073"/>
    <w:rsid w:val="005464CC"/>
    <w:rsid w:val="005530B2"/>
    <w:rsid w:val="00566077"/>
    <w:rsid w:val="00566BA1"/>
    <w:rsid w:val="00576131"/>
    <w:rsid w:val="00583C5C"/>
    <w:rsid w:val="00584110"/>
    <w:rsid w:val="005841C8"/>
    <w:rsid w:val="0059047A"/>
    <w:rsid w:val="00592943"/>
    <w:rsid w:val="00593A67"/>
    <w:rsid w:val="005A0424"/>
    <w:rsid w:val="005A044D"/>
    <w:rsid w:val="005C2824"/>
    <w:rsid w:val="005C3DA2"/>
    <w:rsid w:val="005D68E2"/>
    <w:rsid w:val="005E1034"/>
    <w:rsid w:val="005E2A05"/>
    <w:rsid w:val="00604860"/>
    <w:rsid w:val="0060602B"/>
    <w:rsid w:val="00612DC6"/>
    <w:rsid w:val="0061351F"/>
    <w:rsid w:val="006159FE"/>
    <w:rsid w:val="0061680A"/>
    <w:rsid w:val="0062533C"/>
    <w:rsid w:val="0064709E"/>
    <w:rsid w:val="00652E8E"/>
    <w:rsid w:val="006543B2"/>
    <w:rsid w:val="00661B08"/>
    <w:rsid w:val="00662102"/>
    <w:rsid w:val="00664606"/>
    <w:rsid w:val="00667DF0"/>
    <w:rsid w:val="00670377"/>
    <w:rsid w:val="00671CE1"/>
    <w:rsid w:val="00676134"/>
    <w:rsid w:val="00676B9B"/>
    <w:rsid w:val="0069212E"/>
    <w:rsid w:val="00692F00"/>
    <w:rsid w:val="006930CF"/>
    <w:rsid w:val="006971EE"/>
    <w:rsid w:val="006A0DC8"/>
    <w:rsid w:val="006A5735"/>
    <w:rsid w:val="006B090A"/>
    <w:rsid w:val="006B6E64"/>
    <w:rsid w:val="006C1AA2"/>
    <w:rsid w:val="006C232B"/>
    <w:rsid w:val="006C5A2B"/>
    <w:rsid w:val="006C6366"/>
    <w:rsid w:val="006D48BC"/>
    <w:rsid w:val="006D75DB"/>
    <w:rsid w:val="006F7B1A"/>
    <w:rsid w:val="00700F13"/>
    <w:rsid w:val="00702061"/>
    <w:rsid w:val="0070290A"/>
    <w:rsid w:val="00703B31"/>
    <w:rsid w:val="0070413D"/>
    <w:rsid w:val="00721C40"/>
    <w:rsid w:val="007269C2"/>
    <w:rsid w:val="007305C2"/>
    <w:rsid w:val="00740867"/>
    <w:rsid w:val="00740A9A"/>
    <w:rsid w:val="00742824"/>
    <w:rsid w:val="00744248"/>
    <w:rsid w:val="00755053"/>
    <w:rsid w:val="00762283"/>
    <w:rsid w:val="007665B3"/>
    <w:rsid w:val="0077462E"/>
    <w:rsid w:val="00775435"/>
    <w:rsid w:val="007874B6"/>
    <w:rsid w:val="007905E2"/>
    <w:rsid w:val="00795608"/>
    <w:rsid w:val="00795E16"/>
    <w:rsid w:val="007971BA"/>
    <w:rsid w:val="007A3202"/>
    <w:rsid w:val="007B47CD"/>
    <w:rsid w:val="007C0952"/>
    <w:rsid w:val="007C6AF9"/>
    <w:rsid w:val="007F1416"/>
    <w:rsid w:val="007F34A3"/>
    <w:rsid w:val="007F4A7B"/>
    <w:rsid w:val="007F5B8E"/>
    <w:rsid w:val="007F78A7"/>
    <w:rsid w:val="007F7D42"/>
    <w:rsid w:val="00810120"/>
    <w:rsid w:val="00815A17"/>
    <w:rsid w:val="00815A23"/>
    <w:rsid w:val="00817730"/>
    <w:rsid w:val="0081777D"/>
    <w:rsid w:val="00820BBD"/>
    <w:rsid w:val="0082519D"/>
    <w:rsid w:val="0082613E"/>
    <w:rsid w:val="00831AF0"/>
    <w:rsid w:val="00834F18"/>
    <w:rsid w:val="00844C6F"/>
    <w:rsid w:val="00864098"/>
    <w:rsid w:val="00864F7B"/>
    <w:rsid w:val="00871104"/>
    <w:rsid w:val="0087222D"/>
    <w:rsid w:val="00872B2E"/>
    <w:rsid w:val="00875F30"/>
    <w:rsid w:val="008778B5"/>
    <w:rsid w:val="00880490"/>
    <w:rsid w:val="0088584B"/>
    <w:rsid w:val="0088586F"/>
    <w:rsid w:val="00892078"/>
    <w:rsid w:val="008B3EF9"/>
    <w:rsid w:val="008B45E8"/>
    <w:rsid w:val="008B5F74"/>
    <w:rsid w:val="008B7A3A"/>
    <w:rsid w:val="008C6FC4"/>
    <w:rsid w:val="008D7280"/>
    <w:rsid w:val="008E67B5"/>
    <w:rsid w:val="008F373E"/>
    <w:rsid w:val="009073B0"/>
    <w:rsid w:val="0091076E"/>
    <w:rsid w:val="0091165B"/>
    <w:rsid w:val="00924F11"/>
    <w:rsid w:val="00927684"/>
    <w:rsid w:val="0093711D"/>
    <w:rsid w:val="0095280E"/>
    <w:rsid w:val="00953C99"/>
    <w:rsid w:val="009557BC"/>
    <w:rsid w:val="009572A6"/>
    <w:rsid w:val="00960BC1"/>
    <w:rsid w:val="0096429B"/>
    <w:rsid w:val="009649FB"/>
    <w:rsid w:val="0097690C"/>
    <w:rsid w:val="009811B1"/>
    <w:rsid w:val="00985E4F"/>
    <w:rsid w:val="00987CA8"/>
    <w:rsid w:val="00992F7A"/>
    <w:rsid w:val="00994E2E"/>
    <w:rsid w:val="009966FE"/>
    <w:rsid w:val="009A16CC"/>
    <w:rsid w:val="009A40A3"/>
    <w:rsid w:val="009A6DA1"/>
    <w:rsid w:val="009B235E"/>
    <w:rsid w:val="009B32FE"/>
    <w:rsid w:val="009B5E66"/>
    <w:rsid w:val="009C1A9F"/>
    <w:rsid w:val="009C310A"/>
    <w:rsid w:val="009C4F2F"/>
    <w:rsid w:val="009C6CF4"/>
    <w:rsid w:val="009D5C13"/>
    <w:rsid w:val="009D6D91"/>
    <w:rsid w:val="009D79E1"/>
    <w:rsid w:val="009E1A69"/>
    <w:rsid w:val="009E4991"/>
    <w:rsid w:val="009E4FF7"/>
    <w:rsid w:val="009F2036"/>
    <w:rsid w:val="009F3CCB"/>
    <w:rsid w:val="009F72D0"/>
    <w:rsid w:val="00A02714"/>
    <w:rsid w:val="00A04D9B"/>
    <w:rsid w:val="00A0608F"/>
    <w:rsid w:val="00A10AD7"/>
    <w:rsid w:val="00A13D9C"/>
    <w:rsid w:val="00A14030"/>
    <w:rsid w:val="00A16E63"/>
    <w:rsid w:val="00A25718"/>
    <w:rsid w:val="00A51893"/>
    <w:rsid w:val="00A65DA0"/>
    <w:rsid w:val="00A72DCB"/>
    <w:rsid w:val="00A75EB6"/>
    <w:rsid w:val="00A85EE0"/>
    <w:rsid w:val="00A864B2"/>
    <w:rsid w:val="00A961D8"/>
    <w:rsid w:val="00AA18B6"/>
    <w:rsid w:val="00AA1FD1"/>
    <w:rsid w:val="00AA3892"/>
    <w:rsid w:val="00AA51FF"/>
    <w:rsid w:val="00AB0DAB"/>
    <w:rsid w:val="00AB4D66"/>
    <w:rsid w:val="00AB4F14"/>
    <w:rsid w:val="00AB5A06"/>
    <w:rsid w:val="00AC0312"/>
    <w:rsid w:val="00AC44E8"/>
    <w:rsid w:val="00AC4EBA"/>
    <w:rsid w:val="00AD7B54"/>
    <w:rsid w:val="00AE2D8A"/>
    <w:rsid w:val="00B01BC9"/>
    <w:rsid w:val="00B0387A"/>
    <w:rsid w:val="00B13006"/>
    <w:rsid w:val="00B132FD"/>
    <w:rsid w:val="00B15457"/>
    <w:rsid w:val="00B24BC9"/>
    <w:rsid w:val="00B40B52"/>
    <w:rsid w:val="00B443E3"/>
    <w:rsid w:val="00B62E2D"/>
    <w:rsid w:val="00B70700"/>
    <w:rsid w:val="00B717F4"/>
    <w:rsid w:val="00B75661"/>
    <w:rsid w:val="00B857E8"/>
    <w:rsid w:val="00B85CD2"/>
    <w:rsid w:val="00B92ED5"/>
    <w:rsid w:val="00B9778F"/>
    <w:rsid w:val="00BA258F"/>
    <w:rsid w:val="00BA2ADD"/>
    <w:rsid w:val="00BA453D"/>
    <w:rsid w:val="00BA5701"/>
    <w:rsid w:val="00BB1285"/>
    <w:rsid w:val="00BB7428"/>
    <w:rsid w:val="00BC53EA"/>
    <w:rsid w:val="00BC778D"/>
    <w:rsid w:val="00BD537C"/>
    <w:rsid w:val="00BE7752"/>
    <w:rsid w:val="00BF542C"/>
    <w:rsid w:val="00BF6531"/>
    <w:rsid w:val="00BF682D"/>
    <w:rsid w:val="00C010AD"/>
    <w:rsid w:val="00C023AE"/>
    <w:rsid w:val="00C04DF6"/>
    <w:rsid w:val="00C06475"/>
    <w:rsid w:val="00C10C6F"/>
    <w:rsid w:val="00C3108B"/>
    <w:rsid w:val="00C35020"/>
    <w:rsid w:val="00C37392"/>
    <w:rsid w:val="00C4240C"/>
    <w:rsid w:val="00C44CCE"/>
    <w:rsid w:val="00C5033F"/>
    <w:rsid w:val="00C51A09"/>
    <w:rsid w:val="00C53C65"/>
    <w:rsid w:val="00C541B6"/>
    <w:rsid w:val="00C54E06"/>
    <w:rsid w:val="00C669A2"/>
    <w:rsid w:val="00C72CB2"/>
    <w:rsid w:val="00C77EA4"/>
    <w:rsid w:val="00C82E06"/>
    <w:rsid w:val="00C865DB"/>
    <w:rsid w:val="00C96781"/>
    <w:rsid w:val="00C97D22"/>
    <w:rsid w:val="00CA0AD0"/>
    <w:rsid w:val="00CA3298"/>
    <w:rsid w:val="00CA4661"/>
    <w:rsid w:val="00CB739B"/>
    <w:rsid w:val="00CD11E2"/>
    <w:rsid w:val="00CD5DD3"/>
    <w:rsid w:val="00CD7B47"/>
    <w:rsid w:val="00CE2755"/>
    <w:rsid w:val="00CE3DA0"/>
    <w:rsid w:val="00CE550D"/>
    <w:rsid w:val="00CE7399"/>
    <w:rsid w:val="00CF10C3"/>
    <w:rsid w:val="00CF30B5"/>
    <w:rsid w:val="00CF3874"/>
    <w:rsid w:val="00D02839"/>
    <w:rsid w:val="00D07888"/>
    <w:rsid w:val="00D16B3B"/>
    <w:rsid w:val="00D255E2"/>
    <w:rsid w:val="00D26941"/>
    <w:rsid w:val="00D31A54"/>
    <w:rsid w:val="00D37E96"/>
    <w:rsid w:val="00D40F90"/>
    <w:rsid w:val="00D41BC9"/>
    <w:rsid w:val="00D47CBE"/>
    <w:rsid w:val="00D62A7F"/>
    <w:rsid w:val="00D62D7C"/>
    <w:rsid w:val="00D66BA1"/>
    <w:rsid w:val="00D71039"/>
    <w:rsid w:val="00D73321"/>
    <w:rsid w:val="00D8031C"/>
    <w:rsid w:val="00D81CE3"/>
    <w:rsid w:val="00D826C0"/>
    <w:rsid w:val="00D86B1B"/>
    <w:rsid w:val="00D90F53"/>
    <w:rsid w:val="00D93325"/>
    <w:rsid w:val="00D9386C"/>
    <w:rsid w:val="00D95249"/>
    <w:rsid w:val="00DA57DF"/>
    <w:rsid w:val="00DB1379"/>
    <w:rsid w:val="00DB2C83"/>
    <w:rsid w:val="00DB71AF"/>
    <w:rsid w:val="00DC1412"/>
    <w:rsid w:val="00DC5A86"/>
    <w:rsid w:val="00DC706A"/>
    <w:rsid w:val="00DD186C"/>
    <w:rsid w:val="00DD4266"/>
    <w:rsid w:val="00DD5E2E"/>
    <w:rsid w:val="00DE7B01"/>
    <w:rsid w:val="00DF37D2"/>
    <w:rsid w:val="00DF4E9E"/>
    <w:rsid w:val="00E10962"/>
    <w:rsid w:val="00E21D7E"/>
    <w:rsid w:val="00E50989"/>
    <w:rsid w:val="00E512E7"/>
    <w:rsid w:val="00E55AEF"/>
    <w:rsid w:val="00E55E51"/>
    <w:rsid w:val="00E61FBC"/>
    <w:rsid w:val="00E65A79"/>
    <w:rsid w:val="00E668E5"/>
    <w:rsid w:val="00E71013"/>
    <w:rsid w:val="00E73AA3"/>
    <w:rsid w:val="00E76ACE"/>
    <w:rsid w:val="00E8018D"/>
    <w:rsid w:val="00E8494F"/>
    <w:rsid w:val="00E917D6"/>
    <w:rsid w:val="00E96D89"/>
    <w:rsid w:val="00EA0AE0"/>
    <w:rsid w:val="00EA1C8B"/>
    <w:rsid w:val="00EA6253"/>
    <w:rsid w:val="00EC03DB"/>
    <w:rsid w:val="00ED548E"/>
    <w:rsid w:val="00EE0F30"/>
    <w:rsid w:val="00EF2DD8"/>
    <w:rsid w:val="00EF33B4"/>
    <w:rsid w:val="00EF7953"/>
    <w:rsid w:val="00EF7E29"/>
    <w:rsid w:val="00F02C14"/>
    <w:rsid w:val="00F03335"/>
    <w:rsid w:val="00F07B48"/>
    <w:rsid w:val="00F07D57"/>
    <w:rsid w:val="00F10E97"/>
    <w:rsid w:val="00F17CBF"/>
    <w:rsid w:val="00F20954"/>
    <w:rsid w:val="00F3101E"/>
    <w:rsid w:val="00F3389F"/>
    <w:rsid w:val="00F46BCB"/>
    <w:rsid w:val="00F517A3"/>
    <w:rsid w:val="00F532DD"/>
    <w:rsid w:val="00F55EDF"/>
    <w:rsid w:val="00F64063"/>
    <w:rsid w:val="00F704F1"/>
    <w:rsid w:val="00F820DB"/>
    <w:rsid w:val="00F86E40"/>
    <w:rsid w:val="00F90B04"/>
    <w:rsid w:val="00F92536"/>
    <w:rsid w:val="00F9343C"/>
    <w:rsid w:val="00F96826"/>
    <w:rsid w:val="00F97614"/>
    <w:rsid w:val="00FA1BA4"/>
    <w:rsid w:val="00FA4EAD"/>
    <w:rsid w:val="00FA623D"/>
    <w:rsid w:val="00FC1455"/>
    <w:rsid w:val="00FC3293"/>
    <w:rsid w:val="00FC4FBE"/>
    <w:rsid w:val="00FC70FB"/>
    <w:rsid w:val="00FC7FE7"/>
    <w:rsid w:val="00FD14BF"/>
    <w:rsid w:val="00FD1C20"/>
    <w:rsid w:val="00FD276C"/>
    <w:rsid w:val="00FD6A10"/>
    <w:rsid w:val="00FD6F6A"/>
    <w:rsid w:val="00FF08A5"/>
    <w:rsid w:val="00FF2096"/>
    <w:rsid w:val="00FF35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AD845"/>
  <w15:chartTrackingRefBased/>
  <w15:docId w15:val="{A4C57275-F80C-4065-AD2E-3DFF3E630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BU - Treść"/>
    <w:qFormat/>
    <w:rsid w:val="0049039D"/>
    <w:pPr>
      <w:spacing w:line="288" w:lineRule="auto"/>
    </w:pPr>
    <w:rPr>
      <w:rFonts w:ascii="Ubuntu Light" w:hAnsi="Ubuntu Light"/>
      <w:sz w:val="20"/>
    </w:rPr>
  </w:style>
  <w:style w:type="paragraph" w:styleId="Nagwek1">
    <w:name w:val="heading 1"/>
    <w:aliases w:val="STBU - Nagłówek 1"/>
    <w:basedOn w:val="Normalny"/>
    <w:next w:val="Normalny"/>
    <w:link w:val="Nagwek1Znak"/>
    <w:qFormat/>
    <w:rsid w:val="00F820DB"/>
    <w:pPr>
      <w:keepNext/>
      <w:keepLines/>
      <w:spacing w:after="80"/>
      <w:outlineLvl w:val="0"/>
    </w:pPr>
    <w:rPr>
      <w:rFonts w:ascii="Ubuntu" w:eastAsiaTheme="majorEastAsia" w:hAnsi="Ubuntu" w:cstheme="majorBidi"/>
      <w:color w:val="043E71"/>
      <w:sz w:val="54"/>
      <w:szCs w:val="32"/>
    </w:rPr>
  </w:style>
  <w:style w:type="paragraph" w:styleId="Nagwek2">
    <w:name w:val="heading 2"/>
    <w:aliases w:val="STBU - Nagłówek 2,ASAPHeading 2,Numbered - 2,h 3, ICL,Heading 2a,H2,PA Major Section,l2,Headline 2,h2,2,headi,heading2,h21,h22,21,kopregel 2,Titre m,A.B.C.,heading 2,ICL"/>
    <w:basedOn w:val="Normalny"/>
    <w:next w:val="Normalny"/>
    <w:link w:val="Nagwek2Znak"/>
    <w:uiPriority w:val="9"/>
    <w:unhideWhenUsed/>
    <w:qFormat/>
    <w:rsid w:val="00BA453D"/>
    <w:pPr>
      <w:keepNext/>
      <w:keepLines/>
      <w:spacing w:before="80" w:after="80"/>
      <w:outlineLvl w:val="1"/>
    </w:pPr>
    <w:rPr>
      <w:rFonts w:eastAsiaTheme="majorEastAsia" w:cstheme="majorBidi"/>
      <w:b/>
      <w:color w:val="043E71"/>
      <w:sz w:val="26"/>
      <w:szCs w:val="26"/>
    </w:rPr>
  </w:style>
  <w:style w:type="paragraph" w:styleId="Nagwek3">
    <w:name w:val="heading 3"/>
    <w:basedOn w:val="Normalny"/>
    <w:next w:val="Normalny"/>
    <w:link w:val="Nagwek3Znak"/>
    <w:uiPriority w:val="9"/>
    <w:qFormat/>
    <w:rsid w:val="001E3572"/>
    <w:pPr>
      <w:keepNext/>
      <w:spacing w:after="0" w:line="240" w:lineRule="auto"/>
      <w:ind w:left="1418" w:hanging="567"/>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1E3572"/>
    <w:pPr>
      <w:keepNext/>
      <w:pageBreakBefore/>
      <w:spacing w:after="0" w:line="240" w:lineRule="auto"/>
      <w:ind w:left="540"/>
      <w:jc w:val="both"/>
      <w:textAlignment w:val="top"/>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1E3572"/>
    <w:pPr>
      <w:keepNext/>
      <w:spacing w:after="0" w:line="240" w:lineRule="auto"/>
      <w:ind w:left="540"/>
      <w:jc w:val="center"/>
      <w:outlineLvl w:val="4"/>
    </w:pPr>
    <w:rPr>
      <w:rFonts w:ascii="Arial" w:eastAsia="Times New Roman" w:hAnsi="Arial" w:cs="Times New Roman"/>
      <w:b/>
      <w:bCs/>
      <w:sz w:val="28"/>
      <w:szCs w:val="24"/>
      <w:lang w:eastAsia="pl-PL"/>
    </w:rPr>
  </w:style>
  <w:style w:type="paragraph" w:styleId="Nagwek6">
    <w:name w:val="heading 6"/>
    <w:basedOn w:val="Normalny"/>
    <w:next w:val="Normalny"/>
    <w:link w:val="Nagwek6Znak"/>
    <w:qFormat/>
    <w:rsid w:val="001E3572"/>
    <w:pPr>
      <w:keepNext/>
      <w:spacing w:after="0" w:line="240" w:lineRule="auto"/>
      <w:ind w:left="540"/>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1E3572"/>
    <w:pPr>
      <w:spacing w:before="240" w:after="60" w:line="240" w:lineRule="auto"/>
      <w:ind w:left="540"/>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1E3572"/>
    <w:pPr>
      <w:spacing w:before="240" w:after="60" w:line="240" w:lineRule="auto"/>
      <w:ind w:left="540"/>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1E3572"/>
    <w:pPr>
      <w:spacing w:before="240" w:after="60" w:line="240" w:lineRule="auto"/>
      <w:ind w:left="540"/>
      <w:outlineLvl w:val="8"/>
    </w:pPr>
    <w:rPr>
      <w:rFonts w:ascii="Arial" w:eastAsia="Times New Roman" w:hAnsi="Arial" w:cs="Arial"/>
      <w:sz w:val="2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unhideWhenUsed/>
    <w:rsid w:val="00EF7953"/>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uiPriority w:val="99"/>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F820DB"/>
    <w:rPr>
      <w:rFonts w:ascii="Ubuntu" w:eastAsiaTheme="majorEastAsia" w:hAnsi="Ubuntu" w:cstheme="majorBidi"/>
      <w:color w:val="043E71"/>
      <w:sz w:val="54"/>
      <w:szCs w:val="32"/>
    </w:rPr>
  </w:style>
  <w:style w:type="character" w:customStyle="1" w:styleId="Nagwek2Znak">
    <w:name w:val="Nagłówek 2 Znak"/>
    <w:aliases w:val="STBU - Nagłówek 2 Znak,ASAPHeading 2 Znak,Numbered - 2 Znak,h 3 Znak, ICL Znak,Heading 2a Znak,H2 Znak,PA Major Section Znak,l2 Znak,Headline 2 Znak,h2 Znak,2 Znak,headi Znak,heading2 Znak,h21 Znak,h22 Znak,21 Znak,kopregel 2 Znak"/>
    <w:basedOn w:val="Domylnaczcionkaakapitu"/>
    <w:link w:val="Nagwek2"/>
    <w:uiPriority w:val="9"/>
    <w:rsid w:val="00BA453D"/>
    <w:rPr>
      <w:rFonts w:ascii="Ubuntu Light" w:eastAsiaTheme="majorEastAsia" w:hAnsi="Ubuntu Light" w:cstheme="majorBidi"/>
      <w:b/>
      <w:color w:val="043E71"/>
      <w:sz w:val="26"/>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normalny tekst,Preambuła,T_SZ_List Paragraph,Wypunktowanie"/>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table" w:styleId="Tabelasiatki5ciemnaakcent1">
    <w:name w:val="Grid Table 5 Dark Accent 1"/>
    <w:basedOn w:val="Standardowy"/>
    <w:uiPriority w:val="50"/>
    <w:rsid w:val="00BA453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Nagwek3Znak">
    <w:name w:val="Nagłówek 3 Znak"/>
    <w:basedOn w:val="Domylnaczcionkaakapitu"/>
    <w:link w:val="Nagwek3"/>
    <w:uiPriority w:val="9"/>
    <w:rsid w:val="001E3572"/>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1E3572"/>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1E3572"/>
    <w:rPr>
      <w:rFonts w:ascii="Arial" w:eastAsia="Times New Roman" w:hAnsi="Arial" w:cs="Times New Roman"/>
      <w:b/>
      <w:bCs/>
      <w:sz w:val="28"/>
      <w:szCs w:val="24"/>
      <w:lang w:eastAsia="pl-PL"/>
    </w:rPr>
  </w:style>
  <w:style w:type="character" w:customStyle="1" w:styleId="Nagwek6Znak">
    <w:name w:val="Nagłówek 6 Znak"/>
    <w:basedOn w:val="Domylnaczcionkaakapitu"/>
    <w:link w:val="Nagwek6"/>
    <w:rsid w:val="001E3572"/>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1E3572"/>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1E3572"/>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1E3572"/>
    <w:rPr>
      <w:rFonts w:ascii="Arial" w:eastAsia="Times New Roman" w:hAnsi="Arial" w:cs="Arial"/>
      <w:lang w:eastAsia="pl-PL"/>
    </w:rPr>
  </w:style>
  <w:style w:type="character" w:styleId="Odwoanieprzypisudolnego">
    <w:name w:val="footnote reference"/>
    <w:uiPriority w:val="99"/>
    <w:rsid w:val="001E3572"/>
    <w:rPr>
      <w:vertAlign w:val="superscript"/>
    </w:rPr>
  </w:style>
  <w:style w:type="character" w:styleId="Hipercze">
    <w:name w:val="Hyperlink"/>
    <w:uiPriority w:val="99"/>
    <w:rsid w:val="001E3572"/>
    <w:rPr>
      <w:color w:val="0000FF"/>
      <w:u w:val="single"/>
    </w:rPr>
  </w:style>
  <w:style w:type="paragraph" w:styleId="Spistreci1">
    <w:name w:val="toc 1"/>
    <w:basedOn w:val="Normalny"/>
    <w:next w:val="Normalny"/>
    <w:autoRedefine/>
    <w:uiPriority w:val="39"/>
    <w:rsid w:val="001E3572"/>
    <w:pPr>
      <w:tabs>
        <w:tab w:val="left" w:pos="540"/>
        <w:tab w:val="right" w:leader="dot" w:pos="9062"/>
      </w:tabs>
      <w:spacing w:after="120" w:line="240" w:lineRule="auto"/>
      <w:ind w:left="540" w:hanging="540"/>
    </w:pPr>
    <w:rPr>
      <w:rFonts w:ascii="Arial" w:eastAsia="Times New Roman" w:hAnsi="Arial" w:cs="Arial"/>
      <w:noProof/>
      <w:sz w:val="24"/>
      <w:szCs w:val="28"/>
      <w:lang w:eastAsia="pl-PL"/>
    </w:rPr>
  </w:style>
  <w:style w:type="paragraph" w:customStyle="1" w:styleId="Tekstpodstawowy21">
    <w:name w:val="Tekst podstawowy 21"/>
    <w:basedOn w:val="Normalny"/>
    <w:rsid w:val="001E357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Spistreci4">
    <w:name w:val="toc 4"/>
    <w:basedOn w:val="Normalny"/>
    <w:next w:val="Normalny"/>
    <w:autoRedefine/>
    <w:semiHidden/>
    <w:rsid w:val="001E3572"/>
    <w:pPr>
      <w:spacing w:after="0" w:line="240" w:lineRule="auto"/>
      <w:jc w:val="both"/>
      <w:textAlignment w:val="top"/>
    </w:pPr>
    <w:rPr>
      <w:rFonts w:ascii="Arial" w:eastAsia="Times New Roman" w:hAnsi="Arial" w:cs="Times New Roman"/>
      <w:sz w:val="24"/>
      <w:szCs w:val="24"/>
      <w:lang w:eastAsia="pl-PL"/>
    </w:rPr>
  </w:style>
  <w:style w:type="paragraph" w:styleId="Tekstpodstawowy2">
    <w:name w:val="Body Text 2"/>
    <w:aliases w:val=" Znak,Znak Znak"/>
    <w:basedOn w:val="Normalny"/>
    <w:link w:val="Tekstpodstawowy2Znak"/>
    <w:rsid w:val="001E3572"/>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Znak Znak Znak"/>
    <w:basedOn w:val="Domylnaczcionkaakapitu"/>
    <w:link w:val="Tekstpodstawowy2"/>
    <w:rsid w:val="001E3572"/>
    <w:rPr>
      <w:rFonts w:ascii="Arial" w:eastAsia="Times New Roman" w:hAnsi="Arial" w:cs="Arial"/>
      <w:sz w:val="24"/>
      <w:szCs w:val="24"/>
      <w:lang w:eastAsia="pl-PL"/>
    </w:rPr>
  </w:style>
  <w:style w:type="paragraph" w:styleId="Tekstpodstawowy3">
    <w:name w:val="Body Text 3"/>
    <w:basedOn w:val="Normalny"/>
    <w:link w:val="Tekstpodstawowy3Znak"/>
    <w:rsid w:val="001E3572"/>
    <w:pPr>
      <w:spacing w:after="0" w:line="240" w:lineRule="auto"/>
    </w:pPr>
    <w:rPr>
      <w:rFonts w:ascii="Arial" w:eastAsia="Times New Roman" w:hAnsi="Arial" w:cs="Arial"/>
      <w:szCs w:val="20"/>
      <w:lang w:eastAsia="pl-PL"/>
    </w:rPr>
  </w:style>
  <w:style w:type="character" w:customStyle="1" w:styleId="Tekstpodstawowy3Znak">
    <w:name w:val="Tekst podstawowy 3 Znak"/>
    <w:basedOn w:val="Domylnaczcionkaakapitu"/>
    <w:link w:val="Tekstpodstawowy3"/>
    <w:rsid w:val="001E3572"/>
    <w:rPr>
      <w:rFonts w:ascii="Arial" w:eastAsia="Times New Roman" w:hAnsi="Arial" w:cs="Arial"/>
      <w:sz w:val="20"/>
      <w:szCs w:val="20"/>
      <w:lang w:eastAsia="pl-PL"/>
    </w:rPr>
  </w:style>
  <w:style w:type="paragraph" w:styleId="Tekstpodstawowy">
    <w:name w:val="Body Text"/>
    <w:basedOn w:val="Normalny"/>
    <w:link w:val="TekstpodstawowyZnak"/>
    <w:rsid w:val="001E3572"/>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basedOn w:val="Domylnaczcionkaakapitu"/>
    <w:link w:val="Tekstpodstawowy"/>
    <w:rsid w:val="001E3572"/>
    <w:rPr>
      <w:rFonts w:ascii="Arial" w:eastAsia="Times New Roman" w:hAnsi="Arial" w:cs="Arial"/>
      <w:b/>
      <w:bCs/>
      <w:i/>
      <w:iCs/>
      <w:sz w:val="24"/>
      <w:szCs w:val="24"/>
      <w:lang w:eastAsia="pl-PL"/>
    </w:rPr>
  </w:style>
  <w:style w:type="paragraph" w:styleId="Tekstkomentarza">
    <w:name w:val="annotation text"/>
    <w:basedOn w:val="Normalny"/>
    <w:link w:val="TekstkomentarzaZnak"/>
    <w:uiPriority w:val="99"/>
    <w:qFormat/>
    <w:rsid w:val="001E3572"/>
    <w:pPr>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basedOn w:val="Domylnaczcionkaakapitu"/>
    <w:link w:val="Tekstkomentarza"/>
    <w:uiPriority w:val="99"/>
    <w:rsid w:val="001E3572"/>
    <w:rPr>
      <w:rFonts w:ascii="Times New Roman" w:eastAsia="Times New Roman" w:hAnsi="Times New Roman" w:cs="Times New Roman"/>
      <w:sz w:val="20"/>
      <w:szCs w:val="20"/>
      <w:lang w:eastAsia="pl-PL"/>
    </w:rPr>
  </w:style>
  <w:style w:type="paragraph" w:styleId="Tekstprzypisudolnego">
    <w:name w:val="footnote text"/>
    <w:basedOn w:val="Normalny"/>
    <w:link w:val="TekstprzypisudolnegoZnak"/>
    <w:uiPriority w:val="99"/>
    <w:rsid w:val="001E3572"/>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uiPriority w:val="99"/>
    <w:rsid w:val="001E3572"/>
    <w:rPr>
      <w:rFonts w:ascii="Times New Roman" w:eastAsia="Times New Roman" w:hAnsi="Times New Roman" w:cs="Times New Roman"/>
      <w:sz w:val="20"/>
      <w:szCs w:val="20"/>
      <w:lang w:eastAsia="pl-PL"/>
    </w:rPr>
  </w:style>
  <w:style w:type="character" w:styleId="Numerstrony">
    <w:name w:val="page number"/>
    <w:basedOn w:val="Domylnaczcionkaakapitu"/>
    <w:rsid w:val="001E3572"/>
  </w:style>
  <w:style w:type="paragraph" w:styleId="Tekstpodstawowywcity3">
    <w:name w:val="Body Text Indent 3"/>
    <w:basedOn w:val="Normalny"/>
    <w:link w:val="Tekstpodstawowywcity3Znak"/>
    <w:rsid w:val="001E3572"/>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1E3572"/>
    <w:rPr>
      <w:rFonts w:ascii="Arial" w:eastAsia="Times New Roman" w:hAnsi="Arial" w:cs="Times New Roman"/>
      <w:sz w:val="24"/>
      <w:szCs w:val="24"/>
      <w:lang w:eastAsia="pl-PL"/>
    </w:rPr>
  </w:style>
  <w:style w:type="paragraph" w:customStyle="1" w:styleId="Standard">
    <w:name w:val="Standard"/>
    <w:rsid w:val="001E3572"/>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kt">
    <w:name w:val="pkt"/>
    <w:basedOn w:val="Normalny"/>
    <w:rsid w:val="001E3572"/>
    <w:pPr>
      <w:autoSpaceDE w:val="0"/>
      <w:autoSpaceDN w:val="0"/>
      <w:spacing w:before="60" w:after="60" w:line="240" w:lineRule="auto"/>
      <w:ind w:left="851" w:hanging="295"/>
      <w:jc w:val="both"/>
    </w:pPr>
    <w:rPr>
      <w:rFonts w:ascii="Tahoma" w:eastAsia="Times New Roman" w:hAnsi="Tahoma" w:cs="Times New Roman"/>
      <w:sz w:val="18"/>
      <w:szCs w:val="19"/>
      <w:lang w:eastAsia="pl-PL"/>
    </w:rPr>
  </w:style>
  <w:style w:type="paragraph" w:customStyle="1" w:styleId="Default">
    <w:name w:val="Default"/>
    <w:rsid w:val="001E357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Blockquote">
    <w:name w:val="Blockquote"/>
    <w:basedOn w:val="Normalny"/>
    <w:rsid w:val="001E3572"/>
    <w:pPr>
      <w:widowControl w:val="0"/>
      <w:spacing w:before="100" w:after="100" w:line="240" w:lineRule="auto"/>
      <w:ind w:left="360" w:right="360"/>
    </w:pPr>
    <w:rPr>
      <w:rFonts w:ascii="Times New Roman" w:eastAsia="Times New Roman" w:hAnsi="Times New Roman" w:cs="Times New Roman"/>
      <w:snapToGrid w:val="0"/>
      <w:sz w:val="24"/>
      <w:szCs w:val="20"/>
      <w:lang w:val="en-US" w:eastAsia="pl-PL"/>
    </w:rPr>
  </w:style>
  <w:style w:type="paragraph" w:customStyle="1" w:styleId="Styl1">
    <w:name w:val="Styl1"/>
    <w:basedOn w:val="Nagwek1"/>
    <w:rsid w:val="001E3572"/>
    <w:pPr>
      <w:keepLines w:val="0"/>
      <w:spacing w:before="240" w:after="240" w:line="240" w:lineRule="auto"/>
      <w:jc w:val="both"/>
    </w:pPr>
    <w:rPr>
      <w:rFonts w:ascii="Arial" w:eastAsia="Times New Roman" w:hAnsi="Arial" w:cs="Arial"/>
      <w:b/>
      <w:bCs/>
      <w:color w:val="auto"/>
      <w:kern w:val="32"/>
      <w:sz w:val="28"/>
      <w:lang w:eastAsia="pl-PL"/>
    </w:rPr>
  </w:style>
  <w:style w:type="paragraph" w:customStyle="1" w:styleId="3wypunktowania">
    <w:name w:val="3 wypunktowania"/>
    <w:basedOn w:val="Normalny"/>
    <w:rsid w:val="001E3572"/>
    <w:pPr>
      <w:numPr>
        <w:numId w:val="2"/>
      </w:numPr>
      <w:spacing w:before="120" w:after="120" w:line="240" w:lineRule="auto"/>
      <w:jc w:val="both"/>
    </w:pPr>
    <w:rPr>
      <w:rFonts w:ascii="Arial" w:eastAsia="Times New Roman" w:hAnsi="Arial" w:cs="Times New Roman"/>
      <w:snapToGrid w:val="0"/>
      <w:spacing w:val="-5"/>
      <w:szCs w:val="20"/>
      <w:lang w:eastAsia="pl-PL"/>
    </w:rPr>
  </w:style>
  <w:style w:type="paragraph" w:styleId="Tekstpodstawowywcity">
    <w:name w:val="Body Text Indent"/>
    <w:basedOn w:val="Normalny"/>
    <w:link w:val="TekstpodstawowywcityZnak"/>
    <w:rsid w:val="001E3572"/>
    <w:pPr>
      <w:numPr>
        <w:ilvl w:val="12"/>
      </w:numPr>
      <w:spacing w:after="0" w:line="240" w:lineRule="auto"/>
      <w:ind w:left="290" w:hanging="290"/>
      <w:jc w:val="both"/>
    </w:pPr>
    <w:rPr>
      <w:rFonts w:ascii="Arial" w:eastAsia="Times New Roman" w:hAnsi="Arial" w:cs="Arial"/>
      <w:sz w:val="18"/>
      <w:szCs w:val="24"/>
      <w:lang w:eastAsia="pl-PL"/>
    </w:rPr>
  </w:style>
  <w:style w:type="character" w:customStyle="1" w:styleId="TekstpodstawowywcityZnak">
    <w:name w:val="Tekst podstawowy wcięty Znak"/>
    <w:basedOn w:val="Domylnaczcionkaakapitu"/>
    <w:link w:val="Tekstpodstawowywcity"/>
    <w:rsid w:val="001E3572"/>
    <w:rPr>
      <w:rFonts w:ascii="Arial" w:eastAsia="Times New Roman" w:hAnsi="Arial" w:cs="Arial"/>
      <w:sz w:val="18"/>
      <w:szCs w:val="24"/>
      <w:lang w:eastAsia="pl-PL"/>
    </w:rPr>
  </w:style>
  <w:style w:type="paragraph" w:styleId="Tekstpodstawowywcity2">
    <w:name w:val="Body Text Indent 2"/>
    <w:basedOn w:val="Normalny"/>
    <w:link w:val="Tekstpodstawowywcity2Znak"/>
    <w:rsid w:val="001E3572"/>
    <w:pPr>
      <w:spacing w:after="0" w:line="240" w:lineRule="auto"/>
      <w:ind w:left="290"/>
      <w:jc w:val="both"/>
    </w:pPr>
    <w:rPr>
      <w:rFonts w:ascii="Arial" w:eastAsia="Times New Roman" w:hAnsi="Arial" w:cs="Arial"/>
      <w:sz w:val="18"/>
      <w:szCs w:val="24"/>
      <w:lang w:eastAsia="pl-PL"/>
    </w:rPr>
  </w:style>
  <w:style w:type="character" w:customStyle="1" w:styleId="Tekstpodstawowywcity2Znak">
    <w:name w:val="Tekst podstawowy wcięty 2 Znak"/>
    <w:basedOn w:val="Domylnaczcionkaakapitu"/>
    <w:link w:val="Tekstpodstawowywcity2"/>
    <w:rsid w:val="001E3572"/>
    <w:rPr>
      <w:rFonts w:ascii="Arial" w:eastAsia="Times New Roman" w:hAnsi="Arial" w:cs="Arial"/>
      <w:sz w:val="18"/>
      <w:szCs w:val="24"/>
      <w:lang w:eastAsia="pl-PL"/>
    </w:rPr>
  </w:style>
  <w:style w:type="paragraph" w:customStyle="1" w:styleId="Tekstpodstawowy31">
    <w:name w:val="Tekst podstawowy 31"/>
    <w:basedOn w:val="Normalny"/>
    <w:rsid w:val="001E3572"/>
    <w:pPr>
      <w:overflowPunct w:val="0"/>
      <w:autoSpaceDE w:val="0"/>
      <w:autoSpaceDN w:val="0"/>
      <w:adjustRightInd w:val="0"/>
      <w:spacing w:after="0" w:line="240" w:lineRule="auto"/>
      <w:jc w:val="both"/>
      <w:textAlignment w:val="baseline"/>
    </w:pPr>
    <w:rPr>
      <w:rFonts w:ascii="Times New Roman" w:eastAsia="Times New Roman" w:hAnsi="Times New Roman" w:cs="Times New Roman"/>
      <w:color w:val="000000"/>
      <w:sz w:val="22"/>
      <w:szCs w:val="20"/>
      <w:lang w:eastAsia="pl-PL"/>
    </w:rPr>
  </w:style>
  <w:style w:type="paragraph" w:styleId="NormalnyWeb">
    <w:name w:val="Normal (Web)"/>
    <w:basedOn w:val="Normalny"/>
    <w:uiPriority w:val="99"/>
    <w:rsid w:val="001E3572"/>
    <w:pPr>
      <w:spacing w:before="100" w:beforeAutospacing="1" w:after="100" w:afterAutospacing="1" w:line="240" w:lineRule="auto"/>
      <w:jc w:val="both"/>
    </w:pPr>
    <w:rPr>
      <w:rFonts w:ascii="Times New Roman" w:eastAsia="Times New Roman" w:hAnsi="Times New Roman" w:cs="Times New Roman"/>
      <w:szCs w:val="20"/>
      <w:lang w:eastAsia="pl-PL"/>
    </w:rPr>
  </w:style>
  <w:style w:type="paragraph" w:styleId="Tekstblokowy">
    <w:name w:val="Block Text"/>
    <w:basedOn w:val="Normalny"/>
    <w:rsid w:val="001E3572"/>
    <w:pPr>
      <w:suppressAutoHyphens/>
      <w:spacing w:before="100" w:after="100" w:line="240" w:lineRule="auto"/>
      <w:ind w:left="567" w:right="-3"/>
    </w:pPr>
    <w:rPr>
      <w:rFonts w:ascii="Arial" w:eastAsia="Times New Roman" w:hAnsi="Arial" w:cs="Arial"/>
      <w:b/>
      <w:bCs/>
      <w:i/>
      <w:iCs/>
      <w:sz w:val="18"/>
      <w:szCs w:val="18"/>
      <w:lang w:eastAsia="pl-PL"/>
    </w:rPr>
  </w:style>
  <w:style w:type="character" w:customStyle="1" w:styleId="oznaczenie">
    <w:name w:val="oznaczenie"/>
    <w:basedOn w:val="Domylnaczcionkaakapitu"/>
    <w:rsid w:val="001E3572"/>
  </w:style>
  <w:style w:type="character" w:customStyle="1" w:styleId="tw4winTerm">
    <w:name w:val="tw4winTerm"/>
    <w:rsid w:val="001E3572"/>
    <w:rPr>
      <w:color w:val="0000FF"/>
    </w:rPr>
  </w:style>
  <w:style w:type="character" w:styleId="Pogrubienie">
    <w:name w:val="Strong"/>
    <w:uiPriority w:val="22"/>
    <w:qFormat/>
    <w:rsid w:val="001E3572"/>
    <w:rPr>
      <w:b/>
    </w:rPr>
  </w:style>
  <w:style w:type="paragraph" w:customStyle="1" w:styleId="Styl2">
    <w:name w:val="Styl2"/>
    <w:basedOn w:val="Nagwek1"/>
    <w:rsid w:val="001E3572"/>
    <w:pPr>
      <w:keepLines w:val="0"/>
      <w:tabs>
        <w:tab w:val="num" w:pos="567"/>
      </w:tabs>
      <w:spacing w:before="120" w:after="240" w:line="240" w:lineRule="auto"/>
      <w:ind w:left="567" w:hanging="567"/>
      <w:jc w:val="both"/>
    </w:pPr>
    <w:rPr>
      <w:rFonts w:ascii="Arial" w:eastAsia="Times New Roman" w:hAnsi="Arial" w:cs="Arial"/>
      <w:bCs/>
      <w:color w:val="auto"/>
      <w:kern w:val="32"/>
      <w:sz w:val="32"/>
      <w:lang w:eastAsia="pl-PL"/>
    </w:rPr>
  </w:style>
  <w:style w:type="paragraph" w:customStyle="1" w:styleId="listawypunktowa">
    <w:name w:val="lista wypunktowań"/>
    <w:basedOn w:val="Normalny"/>
    <w:autoRedefine/>
    <w:rsid w:val="001E3572"/>
    <w:pPr>
      <w:numPr>
        <w:numId w:val="1"/>
      </w:numPr>
      <w:spacing w:before="120" w:after="120" w:line="240" w:lineRule="auto"/>
      <w:jc w:val="both"/>
    </w:pPr>
    <w:rPr>
      <w:rFonts w:ascii="Arial" w:eastAsia="Times New Roman" w:hAnsi="Arial" w:cs="Times New Roman"/>
      <w:snapToGrid w:val="0"/>
      <w:spacing w:val="-5"/>
      <w:szCs w:val="20"/>
      <w:lang w:eastAsia="pl-PL"/>
    </w:rPr>
  </w:style>
  <w:style w:type="paragraph" w:customStyle="1" w:styleId="Text1">
    <w:name w:val="Text 1"/>
    <w:basedOn w:val="Normalny"/>
    <w:rsid w:val="001E3572"/>
    <w:pPr>
      <w:spacing w:before="120" w:after="120" w:line="240" w:lineRule="auto"/>
      <w:ind w:left="851"/>
      <w:jc w:val="both"/>
    </w:pPr>
    <w:rPr>
      <w:rFonts w:ascii="Times New Roman" w:eastAsia="Times New Roman" w:hAnsi="Times New Roman" w:cs="Times New Roman"/>
      <w:snapToGrid w:val="0"/>
      <w:sz w:val="24"/>
      <w:szCs w:val="20"/>
      <w:lang w:val="en-GB"/>
    </w:rPr>
  </w:style>
  <w:style w:type="paragraph" w:customStyle="1" w:styleId="NumPar1">
    <w:name w:val="NumPar 1"/>
    <w:basedOn w:val="Normalny"/>
    <w:next w:val="Text1"/>
    <w:rsid w:val="001E3572"/>
    <w:pPr>
      <w:numPr>
        <w:numId w:val="5"/>
      </w:numPr>
      <w:tabs>
        <w:tab w:val="clear" w:pos="1157"/>
        <w:tab w:val="num" w:pos="2340"/>
      </w:tabs>
      <w:spacing w:before="120" w:after="120" w:line="240" w:lineRule="auto"/>
      <w:ind w:left="2340" w:hanging="360"/>
      <w:jc w:val="both"/>
    </w:pPr>
    <w:rPr>
      <w:rFonts w:ascii="Times New Roman" w:eastAsia="Times New Roman" w:hAnsi="Times New Roman" w:cs="Times New Roman"/>
      <w:snapToGrid w:val="0"/>
      <w:sz w:val="24"/>
      <w:szCs w:val="20"/>
      <w:lang w:val="en-GB"/>
    </w:rPr>
  </w:style>
  <w:style w:type="paragraph" w:customStyle="1" w:styleId="Tabela">
    <w:name w:val="Tabela"/>
    <w:basedOn w:val="Normalny"/>
    <w:rsid w:val="001E3572"/>
    <w:pPr>
      <w:widowControl w:val="0"/>
      <w:numPr>
        <w:numId w:val="4"/>
      </w:numPr>
      <w:tabs>
        <w:tab w:val="clear" w:pos="360"/>
      </w:tabs>
      <w:adjustRightInd w:val="0"/>
      <w:spacing w:after="0" w:line="360" w:lineRule="atLeast"/>
      <w:ind w:left="567" w:firstLine="0"/>
      <w:jc w:val="both"/>
      <w:textAlignment w:val="baseline"/>
    </w:pPr>
    <w:rPr>
      <w:rFonts w:ascii="Arial" w:eastAsia="Times New Roman" w:hAnsi="Arial" w:cs="Times New Roman"/>
      <w:spacing w:val="-5"/>
      <w:szCs w:val="20"/>
      <w:lang w:eastAsia="pl-PL"/>
    </w:rPr>
  </w:style>
  <w:style w:type="character" w:customStyle="1" w:styleId="Uwydatnieniewprowadzajce">
    <w:name w:val="Uwydatnienie wprowadzające"/>
    <w:rsid w:val="001E3572"/>
    <w:rPr>
      <w:rFonts w:ascii="Arial Black" w:hAnsi="Arial Black"/>
      <w:spacing w:val="-4"/>
      <w:position w:val="0"/>
      <w:sz w:val="18"/>
    </w:rPr>
  </w:style>
  <w:style w:type="paragraph" w:styleId="Listanumerowana">
    <w:name w:val="List Number"/>
    <w:basedOn w:val="Lista"/>
    <w:rsid w:val="001E3572"/>
    <w:pPr>
      <w:spacing w:after="240" w:line="240" w:lineRule="atLeast"/>
      <w:ind w:left="1440" w:hanging="360"/>
      <w:jc w:val="both"/>
    </w:pPr>
    <w:rPr>
      <w:rFonts w:ascii="Arial" w:hAnsi="Arial"/>
      <w:spacing w:val="-5"/>
      <w:sz w:val="20"/>
      <w:szCs w:val="20"/>
    </w:rPr>
  </w:style>
  <w:style w:type="paragraph" w:styleId="Lista">
    <w:name w:val="List"/>
    <w:basedOn w:val="Normalny"/>
    <w:rsid w:val="001E3572"/>
    <w:pPr>
      <w:spacing w:after="0" w:line="240" w:lineRule="auto"/>
      <w:ind w:left="283" w:hanging="283"/>
    </w:pPr>
    <w:rPr>
      <w:rFonts w:ascii="Times New Roman" w:eastAsia="Times New Roman" w:hAnsi="Times New Roman" w:cs="Times New Roman"/>
      <w:sz w:val="24"/>
      <w:szCs w:val="24"/>
      <w:lang w:eastAsia="pl-PL"/>
    </w:rPr>
  </w:style>
  <w:style w:type="character" w:customStyle="1" w:styleId="tresc">
    <w:name w:val="tresc"/>
    <w:basedOn w:val="Domylnaczcionkaakapitu"/>
    <w:rsid w:val="001E3572"/>
  </w:style>
  <w:style w:type="paragraph" w:styleId="Zwykytekst">
    <w:name w:val="Plain Text"/>
    <w:basedOn w:val="Normalny"/>
    <w:link w:val="ZwykytekstZnak"/>
    <w:uiPriority w:val="99"/>
    <w:rsid w:val="001E3572"/>
    <w:pPr>
      <w:spacing w:after="240" w:line="240" w:lineRule="auto"/>
      <w:jc w:val="both"/>
    </w:pPr>
    <w:rPr>
      <w:rFonts w:ascii="Courier New" w:eastAsia="Times New Roman" w:hAnsi="Courier New" w:cs="Times New Roman"/>
      <w:szCs w:val="20"/>
      <w:lang w:val="en-GB" w:eastAsia="pl-PL"/>
    </w:rPr>
  </w:style>
  <w:style w:type="character" w:customStyle="1" w:styleId="ZwykytekstZnak">
    <w:name w:val="Zwykły tekst Znak"/>
    <w:basedOn w:val="Domylnaczcionkaakapitu"/>
    <w:link w:val="Zwykytekst"/>
    <w:uiPriority w:val="99"/>
    <w:rsid w:val="001E3572"/>
    <w:rPr>
      <w:rFonts w:ascii="Courier New" w:eastAsia="Times New Roman" w:hAnsi="Courier New" w:cs="Times New Roman"/>
      <w:sz w:val="20"/>
      <w:szCs w:val="20"/>
      <w:lang w:val="en-GB" w:eastAsia="pl-PL"/>
    </w:rPr>
  </w:style>
  <w:style w:type="paragraph" w:customStyle="1" w:styleId="normaltableau">
    <w:name w:val="normal_tableau"/>
    <w:basedOn w:val="Normalny"/>
    <w:rsid w:val="001E3572"/>
    <w:pPr>
      <w:spacing w:before="120" w:after="120" w:line="240" w:lineRule="auto"/>
      <w:jc w:val="both"/>
    </w:pPr>
    <w:rPr>
      <w:rFonts w:ascii="Optima" w:eastAsia="Times New Roman" w:hAnsi="Optima" w:cs="Times New Roman"/>
      <w:sz w:val="22"/>
      <w:szCs w:val="20"/>
      <w:lang w:val="en-GB" w:eastAsia="pl-PL"/>
    </w:rPr>
  </w:style>
  <w:style w:type="paragraph" w:customStyle="1" w:styleId="Address">
    <w:name w:val="Address"/>
    <w:basedOn w:val="Normalny"/>
    <w:rsid w:val="001E3572"/>
    <w:pPr>
      <w:spacing w:after="0" w:line="240" w:lineRule="auto"/>
    </w:pPr>
    <w:rPr>
      <w:rFonts w:ascii="Arial" w:eastAsia="Times New Roman" w:hAnsi="Arial" w:cs="Times New Roman"/>
      <w:szCs w:val="20"/>
      <w:lang w:val="en-GB" w:eastAsia="pl-PL"/>
    </w:rPr>
  </w:style>
  <w:style w:type="paragraph" w:customStyle="1" w:styleId="Bullet2">
    <w:name w:val="Bullet 2"/>
    <w:basedOn w:val="Normalny"/>
    <w:rsid w:val="001E3572"/>
    <w:pPr>
      <w:numPr>
        <w:numId w:val="3"/>
      </w:numPr>
      <w:spacing w:before="60" w:after="60" w:line="240" w:lineRule="auto"/>
      <w:jc w:val="both"/>
    </w:pPr>
    <w:rPr>
      <w:rFonts w:ascii="Arial Narrow" w:eastAsia="Times New Roman" w:hAnsi="Arial Narrow" w:cs="Times New Roman"/>
      <w:sz w:val="24"/>
      <w:szCs w:val="20"/>
      <w:lang w:val="en-IE" w:eastAsia="pl-PL"/>
    </w:rPr>
  </w:style>
  <w:style w:type="paragraph" w:customStyle="1" w:styleId="Tekstpodstawowywciety">
    <w:name w:val="Tekst podstawowy wciety"/>
    <w:basedOn w:val="Normalny"/>
    <w:rsid w:val="001E3572"/>
    <w:pPr>
      <w:spacing w:after="0" w:line="240" w:lineRule="auto"/>
      <w:jc w:val="both"/>
    </w:pPr>
    <w:rPr>
      <w:rFonts w:ascii="Times New Roman" w:eastAsia="Times New Roman" w:hAnsi="Times New Roman" w:cs="Times New Roman"/>
      <w:sz w:val="24"/>
      <w:szCs w:val="20"/>
      <w:lang w:eastAsia="pl-PL"/>
    </w:rPr>
  </w:style>
  <w:style w:type="paragraph" w:styleId="Tekstdymka">
    <w:name w:val="Balloon Text"/>
    <w:basedOn w:val="Normalny"/>
    <w:link w:val="TekstdymkaZnak"/>
    <w:uiPriority w:val="99"/>
    <w:semiHidden/>
    <w:rsid w:val="001E3572"/>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1E3572"/>
    <w:rPr>
      <w:rFonts w:ascii="Tahoma" w:eastAsia="Times New Roman" w:hAnsi="Tahoma" w:cs="Tahoma"/>
      <w:sz w:val="16"/>
      <w:szCs w:val="16"/>
      <w:lang w:eastAsia="pl-PL"/>
    </w:rPr>
  </w:style>
  <w:style w:type="character" w:styleId="Odwoaniedokomentarza">
    <w:name w:val="annotation reference"/>
    <w:uiPriority w:val="99"/>
    <w:rsid w:val="001E3572"/>
    <w:rPr>
      <w:sz w:val="16"/>
      <w:szCs w:val="16"/>
    </w:rPr>
  </w:style>
  <w:style w:type="paragraph" w:styleId="Tematkomentarza">
    <w:name w:val="annotation subject"/>
    <w:basedOn w:val="Tekstkomentarza"/>
    <w:next w:val="Tekstkomentarza"/>
    <w:link w:val="TematkomentarzaZnak"/>
    <w:uiPriority w:val="99"/>
    <w:rsid w:val="001E3572"/>
    <w:rPr>
      <w:b/>
      <w:bCs/>
    </w:rPr>
  </w:style>
  <w:style w:type="character" w:customStyle="1" w:styleId="TematkomentarzaZnak">
    <w:name w:val="Temat komentarza Znak"/>
    <w:basedOn w:val="TekstkomentarzaZnak"/>
    <w:link w:val="Tematkomentarza"/>
    <w:uiPriority w:val="99"/>
    <w:rsid w:val="001E3572"/>
    <w:rPr>
      <w:rFonts w:ascii="Times New Roman" w:eastAsia="Times New Roman" w:hAnsi="Times New Roman" w:cs="Times New Roman"/>
      <w:b/>
      <w:bCs/>
      <w:sz w:val="20"/>
      <w:szCs w:val="20"/>
      <w:lang w:eastAsia="pl-PL"/>
    </w:rPr>
  </w:style>
  <w:style w:type="table" w:styleId="Tabela-Siatka1">
    <w:name w:val="Table Grid 1"/>
    <w:basedOn w:val="Standardowy"/>
    <w:rsid w:val="001E3572"/>
    <w:pPr>
      <w:spacing w:after="0" w:line="240" w:lineRule="auto"/>
    </w:pPr>
    <w:rPr>
      <w:rFonts w:ascii="Times New Roman" w:eastAsia="Times New Roman" w:hAnsi="Times New Roman" w:cs="Times New Roman"/>
      <w:sz w:val="20"/>
      <w:szCs w:val="20"/>
      <w:lang w:eastAsia="pl-P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Spistreci2">
    <w:name w:val="toc 2"/>
    <w:basedOn w:val="Normalny"/>
    <w:next w:val="Normalny"/>
    <w:autoRedefine/>
    <w:semiHidden/>
    <w:rsid w:val="001E3572"/>
    <w:pPr>
      <w:spacing w:after="0" w:line="240" w:lineRule="auto"/>
      <w:ind w:left="240"/>
    </w:pPr>
    <w:rPr>
      <w:rFonts w:ascii="Times New Roman" w:eastAsia="Times New Roman" w:hAnsi="Times New Roman" w:cs="Times New Roman"/>
      <w:sz w:val="24"/>
      <w:szCs w:val="24"/>
      <w:lang w:eastAsia="pl-PL"/>
    </w:rPr>
  </w:style>
  <w:style w:type="paragraph" w:styleId="Lista2">
    <w:name w:val="List 2"/>
    <w:basedOn w:val="Normalny"/>
    <w:rsid w:val="001E3572"/>
    <w:pPr>
      <w:spacing w:after="0" w:line="240" w:lineRule="auto"/>
      <w:ind w:left="566" w:hanging="283"/>
    </w:pPr>
    <w:rPr>
      <w:rFonts w:ascii="Times New Roman" w:eastAsia="Times New Roman" w:hAnsi="Times New Roman" w:cs="Times New Roman"/>
      <w:sz w:val="24"/>
      <w:szCs w:val="24"/>
      <w:lang w:eastAsia="pl-PL"/>
    </w:rPr>
  </w:style>
  <w:style w:type="paragraph" w:styleId="Mapadokumentu">
    <w:name w:val="Document Map"/>
    <w:aliases w:val="Plan dokumentu"/>
    <w:basedOn w:val="Normalny"/>
    <w:link w:val="MapadokumentuZnak"/>
    <w:semiHidden/>
    <w:rsid w:val="001E3572"/>
    <w:pPr>
      <w:widowControl w:val="0"/>
      <w:shd w:val="clear" w:color="auto" w:fill="000080"/>
      <w:autoSpaceDE w:val="0"/>
      <w:autoSpaceDN w:val="0"/>
      <w:adjustRightInd w:val="0"/>
      <w:spacing w:after="0" w:line="240" w:lineRule="auto"/>
    </w:pPr>
    <w:rPr>
      <w:rFonts w:ascii="Tahoma" w:eastAsia="Times New Roman" w:hAnsi="Tahoma" w:cs="Tahoma"/>
      <w:szCs w:val="20"/>
      <w:lang w:eastAsia="pl-PL"/>
    </w:rPr>
  </w:style>
  <w:style w:type="character" w:customStyle="1" w:styleId="MapadokumentuZnak">
    <w:name w:val="Mapa dokumentu Znak"/>
    <w:aliases w:val="Plan dokumentu Znak"/>
    <w:basedOn w:val="Domylnaczcionkaakapitu"/>
    <w:link w:val="Mapadokumentu"/>
    <w:semiHidden/>
    <w:rsid w:val="001E3572"/>
    <w:rPr>
      <w:rFonts w:ascii="Tahoma" w:eastAsia="Times New Roman" w:hAnsi="Tahoma" w:cs="Tahoma"/>
      <w:sz w:val="20"/>
      <w:szCs w:val="20"/>
      <w:shd w:val="clear" w:color="auto" w:fill="000080"/>
      <w:lang w:eastAsia="pl-PL"/>
    </w:rPr>
  </w:style>
  <w:style w:type="paragraph" w:styleId="Spistreci5">
    <w:name w:val="toc 5"/>
    <w:basedOn w:val="Normalny"/>
    <w:next w:val="Normalny"/>
    <w:autoRedefine/>
    <w:semiHidden/>
    <w:rsid w:val="001E3572"/>
    <w:pPr>
      <w:spacing w:before="120" w:after="120" w:line="240" w:lineRule="auto"/>
      <w:jc w:val="both"/>
    </w:pPr>
    <w:rPr>
      <w:rFonts w:ascii="Arial" w:eastAsia="Times New Roman" w:hAnsi="Arial" w:cs="Times New Roman"/>
      <w:sz w:val="22"/>
      <w:szCs w:val="20"/>
      <w:lang w:eastAsia="pl-PL"/>
    </w:rPr>
  </w:style>
  <w:style w:type="paragraph" w:styleId="Spistreci3">
    <w:name w:val="toc 3"/>
    <w:basedOn w:val="Normalny"/>
    <w:next w:val="Normalny"/>
    <w:autoRedefine/>
    <w:semiHidden/>
    <w:rsid w:val="001E3572"/>
    <w:pPr>
      <w:widowControl w:val="0"/>
      <w:autoSpaceDE w:val="0"/>
      <w:autoSpaceDN w:val="0"/>
      <w:adjustRightInd w:val="0"/>
      <w:spacing w:after="0" w:line="240" w:lineRule="auto"/>
      <w:ind w:left="400"/>
    </w:pPr>
    <w:rPr>
      <w:rFonts w:ascii="Times New Roman" w:eastAsia="Times New Roman" w:hAnsi="Times New Roman" w:cs="Times New Roman"/>
      <w:szCs w:val="20"/>
      <w:lang w:eastAsia="pl-PL"/>
    </w:rPr>
  </w:style>
  <w:style w:type="paragraph" w:styleId="Spistreci6">
    <w:name w:val="toc 6"/>
    <w:basedOn w:val="Normalny"/>
    <w:next w:val="Normalny"/>
    <w:autoRedefine/>
    <w:semiHidden/>
    <w:rsid w:val="001E3572"/>
    <w:pPr>
      <w:spacing w:after="0" w:line="240" w:lineRule="auto"/>
      <w:ind w:left="1200"/>
    </w:pPr>
    <w:rPr>
      <w:rFonts w:ascii="Times New Roman" w:eastAsia="Times New Roman" w:hAnsi="Times New Roman" w:cs="Times New Roman"/>
      <w:sz w:val="24"/>
      <w:szCs w:val="24"/>
      <w:lang w:eastAsia="pl-PL"/>
    </w:rPr>
  </w:style>
  <w:style w:type="paragraph" w:styleId="Spistreci7">
    <w:name w:val="toc 7"/>
    <w:basedOn w:val="Normalny"/>
    <w:next w:val="Normalny"/>
    <w:autoRedefine/>
    <w:semiHidden/>
    <w:rsid w:val="001E3572"/>
    <w:pPr>
      <w:spacing w:after="0" w:line="240" w:lineRule="auto"/>
      <w:ind w:left="1440"/>
    </w:pPr>
    <w:rPr>
      <w:rFonts w:ascii="Times New Roman" w:eastAsia="Times New Roman" w:hAnsi="Times New Roman" w:cs="Times New Roman"/>
      <w:sz w:val="24"/>
      <w:szCs w:val="24"/>
      <w:lang w:eastAsia="pl-PL"/>
    </w:rPr>
  </w:style>
  <w:style w:type="paragraph" w:styleId="Spistreci8">
    <w:name w:val="toc 8"/>
    <w:basedOn w:val="Normalny"/>
    <w:next w:val="Normalny"/>
    <w:autoRedefine/>
    <w:semiHidden/>
    <w:rsid w:val="001E3572"/>
    <w:pPr>
      <w:spacing w:after="0" w:line="240" w:lineRule="auto"/>
      <w:ind w:left="1680"/>
    </w:pPr>
    <w:rPr>
      <w:rFonts w:ascii="Times New Roman" w:eastAsia="Times New Roman" w:hAnsi="Times New Roman" w:cs="Times New Roman"/>
      <w:sz w:val="24"/>
      <w:szCs w:val="24"/>
      <w:lang w:eastAsia="pl-PL"/>
    </w:rPr>
  </w:style>
  <w:style w:type="paragraph" w:styleId="Spistreci9">
    <w:name w:val="toc 9"/>
    <w:basedOn w:val="Normalny"/>
    <w:next w:val="Normalny"/>
    <w:autoRedefine/>
    <w:semiHidden/>
    <w:rsid w:val="001E3572"/>
    <w:pPr>
      <w:spacing w:after="0" w:line="240" w:lineRule="auto"/>
      <w:ind w:left="1920"/>
    </w:pPr>
    <w:rPr>
      <w:rFonts w:ascii="Times New Roman" w:eastAsia="Times New Roman" w:hAnsi="Times New Roman" w:cs="Times New Roman"/>
      <w:sz w:val="24"/>
      <w:szCs w:val="24"/>
      <w:lang w:eastAsia="pl-PL"/>
    </w:rPr>
  </w:style>
  <w:style w:type="paragraph" w:customStyle="1" w:styleId="Znak">
    <w:name w:val="Znak"/>
    <w:basedOn w:val="Normalny"/>
    <w:autoRedefine/>
    <w:rsid w:val="001E3572"/>
    <w:pPr>
      <w:spacing w:after="0" w:line="240" w:lineRule="auto"/>
      <w:ind w:left="360"/>
      <w:jc w:val="both"/>
    </w:pPr>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1E3572"/>
    <w:pPr>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1E3572"/>
    <w:rPr>
      <w:rFonts w:ascii="Times New Roman" w:eastAsia="Times New Roman" w:hAnsi="Times New Roman" w:cs="Times New Roman"/>
      <w:sz w:val="20"/>
      <w:szCs w:val="20"/>
      <w:lang w:eastAsia="pl-PL"/>
    </w:rPr>
  </w:style>
  <w:style w:type="character" w:styleId="Odwoanieprzypisukocowego">
    <w:name w:val="endnote reference"/>
    <w:uiPriority w:val="99"/>
    <w:rsid w:val="001E3572"/>
    <w:rPr>
      <w:vertAlign w:val="superscript"/>
    </w:rPr>
  </w:style>
  <w:style w:type="paragraph" w:customStyle="1" w:styleId="Tekstpodstawowy211">
    <w:name w:val="Tekst podstawowy 211"/>
    <w:basedOn w:val="Normalny"/>
    <w:rsid w:val="001E3572"/>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2"/>
      <w:szCs w:val="20"/>
      <w:lang w:eastAsia="pl-PL"/>
    </w:rPr>
  </w:style>
  <w:style w:type="paragraph" w:styleId="Poprawka">
    <w:name w:val="Revision"/>
    <w:hidden/>
    <w:uiPriority w:val="99"/>
    <w:rsid w:val="001E3572"/>
    <w:pPr>
      <w:spacing w:after="0" w:line="240" w:lineRule="auto"/>
    </w:pPr>
    <w:rPr>
      <w:rFonts w:ascii="Times New Roman" w:eastAsia="Times New Roman" w:hAnsi="Times New Roman" w:cs="Times New Roman"/>
      <w:sz w:val="24"/>
      <w:szCs w:val="24"/>
      <w:lang w:eastAsia="pl-PL"/>
    </w:rPr>
  </w:style>
  <w:style w:type="character" w:styleId="UyteHipercze">
    <w:name w:val="FollowedHyperlink"/>
    <w:basedOn w:val="Domylnaczcionkaakapitu"/>
    <w:semiHidden/>
    <w:unhideWhenUsed/>
    <w:rsid w:val="001E3572"/>
    <w:rPr>
      <w:color w:val="954F72" w:themeColor="followedHyperlink"/>
      <w:u w:val="single"/>
    </w:rPr>
  </w:style>
  <w:style w:type="character" w:customStyle="1" w:styleId="AkapitzlistZnak">
    <w:name w:val="Akapit z listą Znak"/>
    <w:aliases w:val="normalny tekst Znak,Preambuła Znak,T_SZ_List Paragraph Znak,Wypunktowanie Znak"/>
    <w:link w:val="Akapitzlist"/>
    <w:uiPriority w:val="34"/>
    <w:qFormat/>
    <w:locked/>
    <w:rsid w:val="001E3572"/>
    <w:rPr>
      <w:rFonts w:ascii="Ubuntu Light" w:hAnsi="Ubuntu Light"/>
      <w:sz w:val="20"/>
    </w:rPr>
  </w:style>
  <w:style w:type="paragraph" w:customStyle="1" w:styleId="Bartek">
    <w:name w:val="Bartek"/>
    <w:basedOn w:val="Normalny"/>
    <w:rsid w:val="001E3572"/>
    <w:pPr>
      <w:spacing w:after="0" w:line="240" w:lineRule="auto"/>
    </w:pPr>
    <w:rPr>
      <w:rFonts w:ascii="Times New Roman" w:eastAsia="Times New Roman" w:hAnsi="Times New Roman" w:cs="Times New Roman"/>
      <w:sz w:val="28"/>
      <w:szCs w:val="20"/>
      <w:lang w:eastAsia="pl-PL"/>
    </w:rPr>
  </w:style>
  <w:style w:type="character" w:styleId="Uwydatnienie">
    <w:name w:val="Emphasis"/>
    <w:uiPriority w:val="20"/>
    <w:qFormat/>
    <w:rsid w:val="001E3572"/>
    <w:rPr>
      <w:i/>
      <w:iCs/>
    </w:rPr>
  </w:style>
  <w:style w:type="character" w:customStyle="1" w:styleId="Teksttreci">
    <w:name w:val="Tekst treści_"/>
    <w:basedOn w:val="Domylnaczcionkaakapitu"/>
    <w:link w:val="Teksttreci0"/>
    <w:locked/>
    <w:rsid w:val="001E3572"/>
    <w:rPr>
      <w:rFonts w:ascii="Book Antiqua" w:eastAsia="Book Antiqua" w:hAnsi="Book Antiqua" w:cs="Book Antiqua"/>
      <w:shd w:val="clear" w:color="auto" w:fill="FFFFFF"/>
    </w:rPr>
  </w:style>
  <w:style w:type="paragraph" w:customStyle="1" w:styleId="Teksttreci0">
    <w:name w:val="Tekst treści"/>
    <w:basedOn w:val="Normalny"/>
    <w:link w:val="Teksttreci"/>
    <w:rsid w:val="001E3572"/>
    <w:pPr>
      <w:shd w:val="clear" w:color="auto" w:fill="FFFFFF"/>
      <w:spacing w:after="1080" w:line="0" w:lineRule="atLeast"/>
      <w:ind w:hanging="740"/>
    </w:pPr>
    <w:rPr>
      <w:rFonts w:ascii="Book Antiqua" w:eastAsia="Book Antiqua" w:hAnsi="Book Antiqua" w:cs="Book Antiqua"/>
      <w:sz w:val="22"/>
    </w:rPr>
  </w:style>
  <w:style w:type="character" w:customStyle="1" w:styleId="Teksttreci2">
    <w:name w:val="Tekst treści (2)_"/>
    <w:basedOn w:val="Domylnaczcionkaakapitu"/>
    <w:link w:val="Teksttreci20"/>
    <w:locked/>
    <w:rsid w:val="001E3572"/>
    <w:rPr>
      <w:rFonts w:ascii="Book Antiqua" w:eastAsia="Book Antiqua" w:hAnsi="Book Antiqua" w:cs="Book Antiqua"/>
      <w:shd w:val="clear" w:color="auto" w:fill="FFFFFF"/>
    </w:rPr>
  </w:style>
  <w:style w:type="paragraph" w:customStyle="1" w:styleId="Teksttreci20">
    <w:name w:val="Tekst treści (2)"/>
    <w:basedOn w:val="Normalny"/>
    <w:link w:val="Teksttreci2"/>
    <w:rsid w:val="001E3572"/>
    <w:pPr>
      <w:shd w:val="clear" w:color="auto" w:fill="FFFFFF"/>
      <w:spacing w:before="1080" w:after="720" w:line="259" w:lineRule="exact"/>
      <w:ind w:hanging="420"/>
      <w:jc w:val="center"/>
    </w:pPr>
    <w:rPr>
      <w:rFonts w:ascii="Book Antiqua" w:eastAsia="Book Antiqua" w:hAnsi="Book Antiqua" w:cs="Book Antiqua"/>
      <w:sz w:val="22"/>
    </w:rPr>
  </w:style>
  <w:style w:type="table" w:customStyle="1" w:styleId="Tabela-Siatka10">
    <w:name w:val="Tabela - Siatka1"/>
    <w:basedOn w:val="Standardowy"/>
    <w:next w:val="Tabela-Siatka"/>
    <w:uiPriority w:val="39"/>
    <w:rsid w:val="001E35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Arial">
    <w:name w:val="Normalny + Arial"/>
    <w:aliases w:val="11 pt"/>
    <w:basedOn w:val="Nagwek1"/>
    <w:rsid w:val="001E3572"/>
    <w:pPr>
      <w:keepLines w:val="0"/>
      <w:spacing w:after="0" w:line="276" w:lineRule="auto"/>
      <w:ind w:left="788" w:hanging="431"/>
      <w:jc w:val="center"/>
    </w:pPr>
    <w:rPr>
      <w:rFonts w:ascii="Arial" w:eastAsia="Times New Roman" w:hAnsi="Arial" w:cs="Arial"/>
      <w:b/>
      <w:i/>
      <w:color w:val="auto"/>
      <w:sz w:val="18"/>
      <w:szCs w:val="18"/>
      <w:lang w:eastAsia="pl-PL"/>
    </w:rPr>
  </w:style>
  <w:style w:type="paragraph" w:styleId="Bezodstpw">
    <w:name w:val="No Spacing"/>
    <w:uiPriority w:val="1"/>
    <w:qFormat/>
    <w:rsid w:val="001E3572"/>
    <w:pPr>
      <w:suppressAutoHyphens/>
      <w:spacing w:after="0" w:line="240" w:lineRule="auto"/>
    </w:pPr>
    <w:rPr>
      <w:rFonts w:ascii="Times New Roman" w:eastAsia="Times New Roman" w:hAnsi="Times New Roman" w:cs="Times New Roman"/>
      <w:sz w:val="24"/>
      <w:szCs w:val="20"/>
      <w:lang w:eastAsia="pl-PL"/>
    </w:rPr>
  </w:style>
  <w:style w:type="table" w:customStyle="1" w:styleId="Tabela-Siatka2">
    <w:name w:val="Tabela - Siatka2"/>
    <w:basedOn w:val="Standardowy"/>
    <w:next w:val="Tabela-Siatka"/>
    <w:uiPriority w:val="39"/>
    <w:rsid w:val="001E357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stbody1">
    <w:name w:val="postbody1"/>
    <w:basedOn w:val="Domylnaczcionkaakapitu"/>
    <w:rsid w:val="001E3572"/>
    <w:rPr>
      <w:sz w:val="18"/>
      <w:szCs w:val="18"/>
    </w:rPr>
  </w:style>
  <w:style w:type="paragraph" w:customStyle="1" w:styleId="Zwykytekst1">
    <w:name w:val="Zwykły tekst1"/>
    <w:basedOn w:val="Normalny"/>
    <w:rsid w:val="001E3572"/>
    <w:pPr>
      <w:spacing w:after="0" w:line="240" w:lineRule="auto"/>
    </w:pPr>
    <w:rPr>
      <w:rFonts w:ascii="Courier New" w:eastAsia="Times New Roman" w:hAnsi="Courier New" w:cs="Times New Roman"/>
      <w:szCs w:val="20"/>
      <w:lang w:eastAsia="pl-PL"/>
    </w:rPr>
  </w:style>
  <w:style w:type="paragraph" w:customStyle="1" w:styleId="FR1">
    <w:name w:val="FR1"/>
    <w:rsid w:val="001E3572"/>
    <w:pPr>
      <w:widowControl w:val="0"/>
      <w:overflowPunct w:val="0"/>
      <w:autoSpaceDE w:val="0"/>
      <w:autoSpaceDN w:val="0"/>
      <w:adjustRightInd w:val="0"/>
      <w:spacing w:before="20" w:after="0" w:line="240" w:lineRule="auto"/>
      <w:textAlignment w:val="baseline"/>
    </w:pPr>
    <w:rPr>
      <w:rFonts w:ascii="Arial" w:eastAsia="Times New Roman" w:hAnsi="Arial" w:cs="Times New Roman"/>
      <w:b/>
      <w:i/>
      <w:sz w:val="18"/>
      <w:szCs w:val="20"/>
      <w:lang w:eastAsia="pl-PL"/>
    </w:rPr>
  </w:style>
  <w:style w:type="paragraph" w:customStyle="1" w:styleId="Zwykytekst2">
    <w:name w:val="Zwykły tekst2"/>
    <w:basedOn w:val="Normalny"/>
    <w:rsid w:val="001E3572"/>
    <w:pPr>
      <w:suppressAutoHyphens/>
      <w:spacing w:after="0" w:line="240" w:lineRule="auto"/>
    </w:pPr>
    <w:rPr>
      <w:rFonts w:ascii="Courier New" w:eastAsia="Times New Roman" w:hAnsi="Courier New" w:cs="Times New Roman"/>
      <w:szCs w:val="20"/>
      <w:lang w:eastAsia="ar-SA"/>
    </w:rPr>
  </w:style>
  <w:style w:type="paragraph" w:customStyle="1" w:styleId="umowa">
    <w:name w:val="umowa"/>
    <w:basedOn w:val="Normalny"/>
    <w:rsid w:val="001E3572"/>
    <w:pPr>
      <w:spacing w:after="0" w:line="240" w:lineRule="auto"/>
      <w:jc w:val="both"/>
    </w:pPr>
    <w:rPr>
      <w:rFonts w:ascii="Arial Narrow" w:eastAsia="Times New Roman" w:hAnsi="Arial Narrow" w:cs="Times New Roman"/>
      <w:sz w:val="22"/>
      <w:szCs w:val="20"/>
      <w:lang w:eastAsia="pl-PL"/>
    </w:rPr>
  </w:style>
  <w:style w:type="paragraph" w:customStyle="1" w:styleId="nawias">
    <w:name w:val="nawias"/>
    <w:basedOn w:val="Normalny"/>
    <w:rsid w:val="001E3572"/>
    <w:pPr>
      <w:spacing w:before="100" w:beforeAutospacing="1" w:after="100" w:afterAutospacing="1" w:line="240" w:lineRule="auto"/>
      <w:jc w:val="both"/>
    </w:pPr>
    <w:rPr>
      <w:rFonts w:ascii="Verdana" w:eastAsia="Arial Unicode MS" w:hAnsi="Verdana" w:cs="Arial Unicode MS"/>
      <w:i/>
      <w:iCs/>
      <w:color w:val="000000"/>
      <w:sz w:val="24"/>
      <w:szCs w:val="24"/>
      <w:lang w:eastAsia="pl-PL"/>
    </w:rPr>
  </w:style>
  <w:style w:type="character" w:customStyle="1" w:styleId="Nierozpoznanawzmianka1">
    <w:name w:val="Nierozpoznana wzmianka1"/>
    <w:basedOn w:val="Domylnaczcionkaakapitu"/>
    <w:rsid w:val="001E3572"/>
    <w:rPr>
      <w:color w:val="605E5C"/>
      <w:shd w:val="clear" w:color="auto" w:fill="E1DFDD"/>
    </w:rPr>
  </w:style>
  <w:style w:type="paragraph" w:styleId="Listanumerowana3">
    <w:name w:val="List Number 3"/>
    <w:basedOn w:val="Normalny"/>
    <w:unhideWhenUsed/>
    <w:rsid w:val="001E3572"/>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Tekstpodstawowywcity22">
    <w:name w:val="Tekst podstawowy wcięty 22"/>
    <w:basedOn w:val="Normalny"/>
    <w:rsid w:val="001E3572"/>
    <w:pPr>
      <w:tabs>
        <w:tab w:val="left" w:pos="502"/>
      </w:tabs>
      <w:suppressAutoHyphens/>
      <w:spacing w:after="0" w:line="240" w:lineRule="auto"/>
      <w:ind w:left="502" w:hanging="360"/>
      <w:jc w:val="both"/>
    </w:pPr>
    <w:rPr>
      <w:rFonts w:ascii="Arial" w:eastAsia="Times New Roman" w:hAnsi="Arial" w:cs="Times New Roman"/>
      <w:sz w:val="24"/>
      <w:szCs w:val="24"/>
      <w:lang w:eastAsia="ar-SA"/>
    </w:rPr>
  </w:style>
  <w:style w:type="paragraph" w:customStyle="1" w:styleId="St2">
    <w:name w:val="St 2"/>
    <w:basedOn w:val="Normalny"/>
    <w:rsid w:val="001E3572"/>
    <w:pPr>
      <w:tabs>
        <w:tab w:val="left" w:pos="2835"/>
      </w:tabs>
      <w:spacing w:before="120" w:after="0" w:line="240" w:lineRule="auto"/>
      <w:ind w:left="2835" w:hanging="2835"/>
      <w:jc w:val="both"/>
    </w:pPr>
    <w:rPr>
      <w:rFonts w:ascii="Times New Roman" w:eastAsia="Times New Roman" w:hAnsi="Times New Roman" w:cs="Times New Roman"/>
      <w:sz w:val="24"/>
      <w:szCs w:val="24"/>
      <w:lang w:eastAsia="pl-PL"/>
    </w:rPr>
  </w:style>
  <w:style w:type="paragraph" w:customStyle="1" w:styleId="BodyTextIndent21">
    <w:name w:val="Body Text Indent 21"/>
    <w:basedOn w:val="Normalny"/>
    <w:rsid w:val="001E3572"/>
    <w:pPr>
      <w:suppressAutoHyphens/>
      <w:overflowPunct w:val="0"/>
      <w:autoSpaceDE w:val="0"/>
      <w:spacing w:after="0" w:line="240" w:lineRule="auto"/>
      <w:ind w:left="426" w:hanging="426"/>
      <w:jc w:val="both"/>
      <w:textAlignment w:val="baseline"/>
    </w:pPr>
    <w:rPr>
      <w:rFonts w:ascii="Times New Roman" w:eastAsia="Times New Roman" w:hAnsi="Times New Roman" w:cs="Times New Roman"/>
      <w:sz w:val="24"/>
      <w:szCs w:val="24"/>
      <w:lang w:eastAsia="ar-SA"/>
    </w:rPr>
  </w:style>
  <w:style w:type="paragraph" w:customStyle="1" w:styleId="Litera">
    <w:name w:val="Litera"/>
    <w:basedOn w:val="Listanumerowana3"/>
    <w:rsid w:val="001E3572"/>
    <w:pPr>
      <w:numPr>
        <w:numId w:val="0"/>
      </w:numPr>
      <w:tabs>
        <w:tab w:val="num" w:pos="360"/>
      </w:tabs>
      <w:ind w:left="357" w:hanging="357"/>
      <w:contextualSpacing w:val="0"/>
      <w:jc w:val="both"/>
    </w:pPr>
    <w:rPr>
      <w:szCs w:val="20"/>
    </w:rPr>
  </w:style>
  <w:style w:type="paragraph" w:customStyle="1" w:styleId="BulletText">
    <w:name w:val="Bullet Text"/>
    <w:basedOn w:val="Normalny"/>
    <w:rsid w:val="001E3572"/>
    <w:pPr>
      <w:spacing w:after="0" w:line="240" w:lineRule="auto"/>
      <w:ind w:left="283" w:hanging="283"/>
      <w:jc w:val="both"/>
    </w:pPr>
    <w:rPr>
      <w:rFonts w:ascii="Times New Roman" w:eastAsia="Times New Roman" w:hAnsi="Times New Roman" w:cs="Times New Roman"/>
      <w:sz w:val="22"/>
      <w:szCs w:val="20"/>
      <w:lang w:val="en-US" w:eastAsia="pl-PL"/>
    </w:rPr>
  </w:style>
  <w:style w:type="paragraph" w:styleId="Lista3">
    <w:name w:val="List 3"/>
    <w:basedOn w:val="Normalny"/>
    <w:rsid w:val="001E3572"/>
    <w:pPr>
      <w:spacing w:after="0" w:line="240" w:lineRule="auto"/>
      <w:ind w:left="849" w:hanging="283"/>
    </w:pPr>
    <w:rPr>
      <w:rFonts w:ascii="Times New Roman" w:eastAsia="Times New Roman" w:hAnsi="Times New Roman" w:cs="Times New Roman"/>
      <w:sz w:val="24"/>
      <w:szCs w:val="24"/>
      <w:lang w:eastAsia="pl-PL"/>
    </w:rPr>
  </w:style>
  <w:style w:type="paragraph" w:styleId="Zwrotgrzecznociowy">
    <w:name w:val="Salutation"/>
    <w:basedOn w:val="Normalny"/>
    <w:next w:val="Normalny"/>
    <w:link w:val="ZwrotgrzecznociowyZnak"/>
    <w:rsid w:val="001E3572"/>
    <w:pPr>
      <w:spacing w:after="0" w:line="240" w:lineRule="auto"/>
    </w:pPr>
    <w:rPr>
      <w:rFonts w:ascii="Times New Roman" w:eastAsia="Times New Roman" w:hAnsi="Times New Roman" w:cs="Times New Roman"/>
      <w:sz w:val="24"/>
      <w:szCs w:val="24"/>
      <w:lang w:eastAsia="pl-PL"/>
    </w:rPr>
  </w:style>
  <w:style w:type="character" w:customStyle="1" w:styleId="ZwrotgrzecznociowyZnak">
    <w:name w:val="Zwrot grzecznościowy Znak"/>
    <w:basedOn w:val="Domylnaczcionkaakapitu"/>
    <w:link w:val="Zwrotgrzecznociowy"/>
    <w:rsid w:val="001E3572"/>
    <w:rPr>
      <w:rFonts w:ascii="Times New Roman" w:eastAsia="Times New Roman" w:hAnsi="Times New Roman" w:cs="Times New Roman"/>
      <w:sz w:val="24"/>
      <w:szCs w:val="24"/>
      <w:lang w:eastAsia="pl-PL"/>
    </w:rPr>
  </w:style>
  <w:style w:type="paragraph" w:styleId="Listapunktowana">
    <w:name w:val="List Bullet"/>
    <w:basedOn w:val="Normalny"/>
    <w:rsid w:val="001E3572"/>
    <w:pPr>
      <w:numPr>
        <w:numId w:val="7"/>
      </w:numPr>
      <w:spacing w:after="0" w:line="240" w:lineRule="auto"/>
    </w:pPr>
    <w:rPr>
      <w:rFonts w:ascii="Times New Roman" w:eastAsia="Times New Roman" w:hAnsi="Times New Roman" w:cs="Times New Roman"/>
      <w:sz w:val="24"/>
      <w:szCs w:val="24"/>
      <w:lang w:eastAsia="pl-PL"/>
    </w:rPr>
  </w:style>
  <w:style w:type="paragraph" w:styleId="Listapunktowana2">
    <w:name w:val="List Bullet 2"/>
    <w:basedOn w:val="Normalny"/>
    <w:rsid w:val="001E3572"/>
    <w:pPr>
      <w:numPr>
        <w:numId w:val="8"/>
      </w:numPr>
      <w:spacing w:after="0" w:line="240" w:lineRule="auto"/>
    </w:pPr>
    <w:rPr>
      <w:rFonts w:ascii="Times New Roman" w:eastAsia="Times New Roman" w:hAnsi="Times New Roman" w:cs="Times New Roman"/>
      <w:sz w:val="24"/>
      <w:szCs w:val="24"/>
      <w:lang w:eastAsia="pl-PL"/>
    </w:rPr>
  </w:style>
  <w:style w:type="paragraph" w:styleId="Listapunktowana3">
    <w:name w:val="List Bullet 3"/>
    <w:basedOn w:val="Normalny"/>
    <w:rsid w:val="001E3572"/>
    <w:pPr>
      <w:numPr>
        <w:numId w:val="9"/>
      </w:numPr>
      <w:spacing w:after="0" w:line="240" w:lineRule="auto"/>
    </w:pPr>
    <w:rPr>
      <w:rFonts w:ascii="Times New Roman" w:eastAsia="Times New Roman" w:hAnsi="Times New Roman" w:cs="Times New Roman"/>
      <w:sz w:val="24"/>
      <w:szCs w:val="24"/>
      <w:lang w:eastAsia="pl-PL"/>
    </w:rPr>
  </w:style>
  <w:style w:type="paragraph" w:styleId="Listapunktowana4">
    <w:name w:val="List Bullet 4"/>
    <w:basedOn w:val="Normalny"/>
    <w:rsid w:val="001E3572"/>
    <w:pPr>
      <w:numPr>
        <w:numId w:val="10"/>
      </w:numPr>
      <w:spacing w:after="0" w:line="240" w:lineRule="auto"/>
    </w:pPr>
    <w:rPr>
      <w:rFonts w:ascii="Times New Roman" w:eastAsia="Times New Roman" w:hAnsi="Times New Roman" w:cs="Times New Roman"/>
      <w:sz w:val="24"/>
      <w:szCs w:val="24"/>
      <w:lang w:eastAsia="pl-PL"/>
    </w:rPr>
  </w:style>
  <w:style w:type="paragraph" w:styleId="Lista-kontynuacja">
    <w:name w:val="List Continue"/>
    <w:basedOn w:val="Normalny"/>
    <w:rsid w:val="001E3572"/>
    <w:pPr>
      <w:spacing w:after="120" w:line="240" w:lineRule="auto"/>
      <w:ind w:left="283"/>
    </w:pPr>
    <w:rPr>
      <w:rFonts w:ascii="Times New Roman" w:eastAsia="Times New Roman" w:hAnsi="Times New Roman" w:cs="Times New Roman"/>
      <w:sz w:val="24"/>
      <w:szCs w:val="24"/>
      <w:lang w:eastAsia="pl-PL"/>
    </w:rPr>
  </w:style>
  <w:style w:type="paragraph" w:styleId="Lista-kontynuacja2">
    <w:name w:val="List Continue 2"/>
    <w:basedOn w:val="Normalny"/>
    <w:rsid w:val="001E3572"/>
    <w:pPr>
      <w:spacing w:after="120" w:line="240" w:lineRule="auto"/>
      <w:ind w:left="566"/>
    </w:pPr>
    <w:rPr>
      <w:rFonts w:ascii="Times New Roman" w:eastAsia="Times New Roman" w:hAnsi="Times New Roman" w:cs="Times New Roman"/>
      <w:sz w:val="24"/>
      <w:szCs w:val="24"/>
      <w:lang w:eastAsia="pl-PL"/>
    </w:rPr>
  </w:style>
  <w:style w:type="paragraph" w:styleId="Lista-kontynuacja3">
    <w:name w:val="List Continue 3"/>
    <w:basedOn w:val="Normalny"/>
    <w:rsid w:val="001E3572"/>
    <w:pPr>
      <w:spacing w:after="120" w:line="240" w:lineRule="auto"/>
      <w:ind w:left="849"/>
    </w:pPr>
    <w:rPr>
      <w:rFonts w:ascii="Times New Roman" w:eastAsia="Times New Roman" w:hAnsi="Times New Roman" w:cs="Times New Roman"/>
      <w:sz w:val="24"/>
      <w:szCs w:val="24"/>
      <w:lang w:eastAsia="pl-PL"/>
    </w:rPr>
  </w:style>
  <w:style w:type="paragraph" w:customStyle="1" w:styleId="InsideAddress">
    <w:name w:val="Inside Address"/>
    <w:basedOn w:val="Normalny"/>
    <w:rsid w:val="001E3572"/>
    <w:pPr>
      <w:spacing w:after="0" w:line="240" w:lineRule="auto"/>
    </w:pPr>
    <w:rPr>
      <w:rFonts w:ascii="Times New Roman" w:eastAsia="Times New Roman" w:hAnsi="Times New Roman" w:cs="Times New Roman"/>
      <w:sz w:val="24"/>
      <w:szCs w:val="24"/>
      <w:lang w:eastAsia="pl-PL"/>
    </w:rPr>
  </w:style>
  <w:style w:type="paragraph" w:customStyle="1" w:styleId="ReferenceLine">
    <w:name w:val="Reference Line"/>
    <w:basedOn w:val="Tekstpodstawowy"/>
    <w:rsid w:val="001E3572"/>
    <w:pPr>
      <w:jc w:val="left"/>
    </w:pPr>
    <w:rPr>
      <w:rFonts w:ascii="Times New Roman" w:hAnsi="Times New Roman" w:cs="Times New Roman"/>
      <w:bCs w:val="0"/>
      <w:i w:val="0"/>
      <w:iCs w:val="0"/>
      <w:sz w:val="28"/>
      <w:szCs w:val="20"/>
    </w:rPr>
  </w:style>
  <w:style w:type="paragraph" w:styleId="Tekstpodstawowyzwciciem">
    <w:name w:val="Body Text First Indent"/>
    <w:basedOn w:val="Tekstpodstawowy"/>
    <w:link w:val="TekstpodstawowyzwciciemZnak"/>
    <w:rsid w:val="001E3572"/>
    <w:pPr>
      <w:spacing w:after="120"/>
      <w:ind w:firstLine="210"/>
      <w:jc w:val="left"/>
    </w:pPr>
    <w:rPr>
      <w:rFonts w:ascii="Times New Roman" w:hAnsi="Times New Roman" w:cs="Times New Roman"/>
      <w:b w:val="0"/>
      <w:bCs w:val="0"/>
      <w:i w:val="0"/>
      <w:iCs w:val="0"/>
    </w:rPr>
  </w:style>
  <w:style w:type="character" w:customStyle="1" w:styleId="TekstpodstawowyzwciciemZnak">
    <w:name w:val="Tekst podstawowy z wcięciem Znak"/>
    <w:basedOn w:val="TekstpodstawowyZnak"/>
    <w:link w:val="Tekstpodstawowyzwciciem"/>
    <w:rsid w:val="001E3572"/>
    <w:rPr>
      <w:rFonts w:ascii="Times New Roman" w:eastAsia="Times New Roman" w:hAnsi="Times New Roman" w:cs="Times New Roman"/>
      <w:b w:val="0"/>
      <w:bCs w:val="0"/>
      <w:i w:val="0"/>
      <w:iCs w:val="0"/>
      <w:sz w:val="24"/>
      <w:szCs w:val="24"/>
      <w:lang w:eastAsia="pl-PL"/>
    </w:rPr>
  </w:style>
  <w:style w:type="paragraph" w:styleId="Tekstpodstawowyzwciciem2">
    <w:name w:val="Body Text First Indent 2"/>
    <w:basedOn w:val="Tekstpodstawowywcity"/>
    <w:link w:val="Tekstpodstawowyzwciciem2Znak"/>
    <w:rsid w:val="001E3572"/>
    <w:pPr>
      <w:numPr>
        <w:ilvl w:val="0"/>
      </w:numPr>
      <w:spacing w:after="120"/>
      <w:ind w:left="283" w:firstLine="210"/>
      <w:jc w:val="left"/>
    </w:pPr>
    <w:rPr>
      <w:rFonts w:ascii="Times New Roman" w:hAnsi="Times New Roman" w:cs="Times New Roman"/>
      <w:sz w:val="24"/>
    </w:rPr>
  </w:style>
  <w:style w:type="character" w:customStyle="1" w:styleId="Tekstpodstawowyzwciciem2Znak">
    <w:name w:val="Tekst podstawowy z wcięciem 2 Znak"/>
    <w:basedOn w:val="TekstpodstawowywcityZnak"/>
    <w:link w:val="Tekstpodstawowyzwciciem2"/>
    <w:rsid w:val="001E3572"/>
    <w:rPr>
      <w:rFonts w:ascii="Times New Roman" w:eastAsia="Times New Roman" w:hAnsi="Times New Roman" w:cs="Times New Roman"/>
      <w:sz w:val="24"/>
      <w:szCs w:val="24"/>
      <w:lang w:eastAsia="pl-PL"/>
    </w:rPr>
  </w:style>
  <w:style w:type="paragraph" w:customStyle="1" w:styleId="GrECoAufzhlung">
    <w:name w:val="GrECo Aufzählung"/>
    <w:basedOn w:val="Akapitzlist"/>
    <w:qFormat/>
    <w:rsid w:val="001E3572"/>
    <w:pPr>
      <w:numPr>
        <w:numId w:val="11"/>
      </w:numPr>
      <w:tabs>
        <w:tab w:val="left" w:pos="1077"/>
      </w:tabs>
      <w:spacing w:after="0" w:line="240" w:lineRule="auto"/>
    </w:pPr>
    <w:rPr>
      <w:rFonts w:ascii="Times New Roman" w:eastAsia="Times New Roman" w:hAnsi="Times New Roman" w:cs="Times New Roman"/>
      <w:color w:val="000000"/>
      <w:sz w:val="24"/>
      <w:szCs w:val="24"/>
      <w:lang w:eastAsia="pl-PL"/>
    </w:rPr>
  </w:style>
  <w:style w:type="paragraph" w:customStyle="1" w:styleId="WW-Tekstpodstawowywcity2">
    <w:name w:val="WW-Tekst podstawowy wcięty 2"/>
    <w:basedOn w:val="Normalny"/>
    <w:rsid w:val="001E3572"/>
    <w:pPr>
      <w:suppressAutoHyphens/>
      <w:spacing w:after="0" w:line="240" w:lineRule="auto"/>
      <w:ind w:left="284" w:firstLine="1"/>
      <w:jc w:val="both"/>
    </w:pPr>
    <w:rPr>
      <w:rFonts w:ascii="Arial Narrow" w:eastAsia="Times New Roman" w:hAnsi="Arial Narrow" w:cs="Arial Narrow"/>
      <w:sz w:val="24"/>
      <w:szCs w:val="20"/>
      <w:lang w:eastAsia="ar-SA"/>
    </w:rPr>
  </w:style>
  <w:style w:type="paragraph" w:styleId="Listanumerowana2">
    <w:name w:val="List Number 2"/>
    <w:basedOn w:val="Normalny"/>
    <w:semiHidden/>
    <w:unhideWhenUsed/>
    <w:rsid w:val="001E3572"/>
    <w:pPr>
      <w:numPr>
        <w:numId w:val="12"/>
      </w:numPr>
      <w:spacing w:after="0" w:line="240" w:lineRule="auto"/>
      <w:contextualSpacing/>
    </w:pPr>
    <w:rPr>
      <w:rFonts w:ascii="Times New Roman" w:eastAsia="Times New Roman" w:hAnsi="Times New Roman" w:cs="Times New Roman"/>
      <w:sz w:val="24"/>
      <w:szCs w:val="24"/>
      <w:lang w:eastAsia="pl-PL"/>
    </w:rPr>
  </w:style>
  <w:style w:type="character" w:customStyle="1" w:styleId="Nierozpoznanawzmianka2">
    <w:name w:val="Nierozpoznana wzmianka2"/>
    <w:basedOn w:val="Domylnaczcionkaakapitu"/>
    <w:uiPriority w:val="99"/>
    <w:semiHidden/>
    <w:unhideWhenUsed/>
    <w:rsid w:val="001E3572"/>
    <w:rPr>
      <w:color w:val="605E5C"/>
      <w:shd w:val="clear" w:color="auto" w:fill="E1DFDD"/>
    </w:rPr>
  </w:style>
  <w:style w:type="table" w:customStyle="1" w:styleId="Tabela-Siatka3">
    <w:name w:val="Tabela - Siatka3"/>
    <w:basedOn w:val="Standardowy"/>
    <w:next w:val="Tabela-Siatka"/>
    <w:uiPriority w:val="39"/>
    <w:rsid w:val="001E3572"/>
    <w:pPr>
      <w:spacing w:after="0" w:line="240" w:lineRule="auto"/>
    </w:pPr>
    <w:rPr>
      <w:rFonts w:ascii="Calibri" w:eastAsia="Times New Roman" w:hAnsi="Calibri" w:cs="Times New Roman"/>
      <w:sz w:val="24"/>
      <w:szCs w:val="24"/>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11">
    <w:name w:val="h11"/>
    <w:rsid w:val="001E3572"/>
    <w:rPr>
      <w:rFonts w:ascii="Verdana" w:hAnsi="Verdana" w:hint="default"/>
      <w:b/>
      <w:bCs/>
      <w:i w:val="0"/>
      <w:iCs w:val="0"/>
      <w:sz w:val="23"/>
      <w:szCs w:val="23"/>
    </w:rPr>
  </w:style>
  <w:style w:type="paragraph" w:styleId="Podtytu">
    <w:name w:val="Subtitle"/>
    <w:basedOn w:val="Normalny"/>
    <w:link w:val="PodtytuZnak"/>
    <w:qFormat/>
    <w:rsid w:val="001E3572"/>
    <w:pPr>
      <w:spacing w:after="0" w:line="240" w:lineRule="auto"/>
      <w:jc w:val="center"/>
    </w:pPr>
    <w:rPr>
      <w:rFonts w:ascii="Times New Roman" w:eastAsia="Times New Roman" w:hAnsi="Times New Roman" w:cs="Times New Roman"/>
      <w:b/>
      <w:sz w:val="28"/>
      <w:szCs w:val="20"/>
      <w:lang w:eastAsia="pl-PL"/>
    </w:rPr>
  </w:style>
  <w:style w:type="character" w:customStyle="1" w:styleId="PodtytuZnak">
    <w:name w:val="Podtytuł Znak"/>
    <w:basedOn w:val="Domylnaczcionkaakapitu"/>
    <w:link w:val="Podtytu"/>
    <w:rsid w:val="001E3572"/>
    <w:rPr>
      <w:rFonts w:ascii="Times New Roman" w:eastAsia="Times New Roman" w:hAnsi="Times New Roman" w:cs="Times New Roman"/>
      <w:b/>
      <w:sz w:val="28"/>
      <w:szCs w:val="20"/>
      <w:lang w:eastAsia="pl-PL"/>
    </w:rPr>
  </w:style>
  <w:style w:type="paragraph" w:customStyle="1" w:styleId="Tekstpodstawowywcity21">
    <w:name w:val="Tekst podstawowy wcięty 21"/>
    <w:basedOn w:val="Normalny"/>
    <w:rsid w:val="001E3572"/>
    <w:pPr>
      <w:overflowPunct w:val="0"/>
      <w:autoSpaceDE w:val="0"/>
      <w:autoSpaceDN w:val="0"/>
      <w:adjustRightInd w:val="0"/>
      <w:spacing w:after="240" w:line="240" w:lineRule="auto"/>
      <w:ind w:left="708"/>
      <w:jc w:val="both"/>
      <w:textAlignment w:val="baseline"/>
    </w:pPr>
    <w:rPr>
      <w:rFonts w:ascii="Arial" w:eastAsia="Times New Roman" w:hAnsi="Arial" w:cs="Times New Roman"/>
      <w:sz w:val="24"/>
      <w:szCs w:val="20"/>
      <w:lang w:eastAsia="pl-PL"/>
    </w:rPr>
  </w:style>
  <w:style w:type="paragraph" w:customStyle="1" w:styleId="tekstparagrafu">
    <w:name w:val="tekst paragrafu"/>
    <w:basedOn w:val="Tekstpodstawowy"/>
    <w:rsid w:val="001E3572"/>
    <w:pPr>
      <w:widowControl w:val="0"/>
      <w:autoSpaceDE w:val="0"/>
      <w:autoSpaceDN w:val="0"/>
      <w:adjustRightInd w:val="0"/>
      <w:spacing w:before="120" w:after="120" w:line="288" w:lineRule="auto"/>
    </w:pPr>
    <w:rPr>
      <w:rFonts w:ascii="Times New Roman" w:hAnsi="Times New Roman" w:cs="Times New Roman"/>
      <w:b w:val="0"/>
      <w:bCs w:val="0"/>
      <w:i w:val="0"/>
      <w:iCs w:val="0"/>
      <w:szCs w:val="20"/>
    </w:rPr>
  </w:style>
  <w:style w:type="numbering" w:customStyle="1" w:styleId="List0">
    <w:name w:val="List 0"/>
    <w:basedOn w:val="Bezlisty"/>
    <w:rsid w:val="001E3572"/>
    <w:pPr>
      <w:numPr>
        <w:numId w:val="13"/>
      </w:numPr>
    </w:pPr>
  </w:style>
  <w:style w:type="paragraph" w:customStyle="1" w:styleId="Tre">
    <w:name w:val="Treść"/>
    <w:uiPriority w:val="99"/>
    <w:rsid w:val="001E357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Arial Unicode MS" w:cs="Arial Unicode MS"/>
      <w:color w:val="000000"/>
      <w:lang w:eastAsia="pl-PL"/>
    </w:rPr>
  </w:style>
  <w:style w:type="character" w:styleId="Wyrnieniedelikatne">
    <w:name w:val="Subtle Emphasis"/>
    <w:basedOn w:val="Domylnaczcionkaakapitu"/>
    <w:uiPriority w:val="19"/>
    <w:qFormat/>
    <w:rsid w:val="001E3572"/>
    <w:rPr>
      <w:rFonts w:ascii="Ubuntu" w:hAnsi="Ubuntu"/>
      <w:i w:val="0"/>
      <w:iCs/>
      <w:color w:val="00205B"/>
      <w:sz w:val="26"/>
    </w:rPr>
  </w:style>
  <w:style w:type="character" w:customStyle="1" w:styleId="FontStyle57">
    <w:name w:val="Font Style57"/>
    <w:basedOn w:val="Domylnaczcionkaakapitu"/>
    <w:uiPriority w:val="99"/>
    <w:rsid w:val="001E3572"/>
    <w:rPr>
      <w:rFonts w:ascii="Arial" w:hAnsi="Arial" w:cs="Arial"/>
      <w:color w:val="000000"/>
      <w:sz w:val="18"/>
      <w:szCs w:val="18"/>
    </w:rPr>
  </w:style>
  <w:style w:type="paragraph" w:customStyle="1" w:styleId="Style14">
    <w:name w:val="Style14"/>
    <w:basedOn w:val="Normalny"/>
    <w:uiPriority w:val="99"/>
    <w:rsid w:val="001E3572"/>
    <w:pPr>
      <w:widowControl w:val="0"/>
      <w:autoSpaceDE w:val="0"/>
      <w:autoSpaceDN w:val="0"/>
      <w:adjustRightInd w:val="0"/>
      <w:spacing w:after="0" w:line="230" w:lineRule="exact"/>
      <w:ind w:hanging="360"/>
      <w:jc w:val="both"/>
    </w:pPr>
    <w:rPr>
      <w:rFonts w:ascii="Tahoma" w:eastAsia="Arial Unicode MS" w:hAnsi="Tahoma" w:cs="Tahoma"/>
      <w:sz w:val="24"/>
      <w:szCs w:val="24"/>
      <w:u w:color="000000"/>
      <w:lang w:eastAsia="pl-PL"/>
    </w:rPr>
  </w:style>
  <w:style w:type="paragraph" w:customStyle="1" w:styleId="Style7">
    <w:name w:val="Style7"/>
    <w:basedOn w:val="Normalny"/>
    <w:uiPriority w:val="99"/>
    <w:rsid w:val="001E3572"/>
    <w:pPr>
      <w:widowControl w:val="0"/>
      <w:autoSpaceDE w:val="0"/>
      <w:autoSpaceDN w:val="0"/>
      <w:adjustRightInd w:val="0"/>
      <w:spacing w:after="0" w:line="355" w:lineRule="exact"/>
      <w:jc w:val="both"/>
    </w:pPr>
    <w:rPr>
      <w:rFonts w:ascii="Tahoma" w:eastAsia="Arial Unicode MS" w:hAnsi="Tahoma" w:cs="Tahoma"/>
      <w:sz w:val="24"/>
      <w:szCs w:val="24"/>
      <w:u w:color="000000"/>
      <w:lang w:eastAsia="pl-PL"/>
    </w:rPr>
  </w:style>
  <w:style w:type="paragraph" w:customStyle="1" w:styleId="Style4">
    <w:name w:val="Style4"/>
    <w:basedOn w:val="Normalny"/>
    <w:uiPriority w:val="99"/>
    <w:rsid w:val="001E3572"/>
    <w:pPr>
      <w:widowControl w:val="0"/>
      <w:autoSpaceDE w:val="0"/>
      <w:autoSpaceDN w:val="0"/>
      <w:adjustRightInd w:val="0"/>
      <w:spacing w:after="0" w:line="346" w:lineRule="exact"/>
    </w:pPr>
    <w:rPr>
      <w:rFonts w:ascii="Calibri" w:eastAsia="Times New Roman" w:hAnsi="Calibri" w:cs="Times New Roman"/>
      <w:sz w:val="24"/>
      <w:szCs w:val="24"/>
      <w:lang w:val="en-GB" w:eastAsia="en-GB"/>
    </w:rPr>
  </w:style>
  <w:style w:type="character" w:customStyle="1" w:styleId="FontStyle75">
    <w:name w:val="Font Style75"/>
    <w:basedOn w:val="Domylnaczcionkaakapitu"/>
    <w:uiPriority w:val="99"/>
    <w:rsid w:val="001E3572"/>
    <w:rPr>
      <w:rFonts w:ascii="Calibri" w:hAnsi="Calibri" w:cs="Calibri"/>
      <w:b/>
      <w:bCs/>
      <w:color w:val="000000"/>
      <w:sz w:val="26"/>
      <w:szCs w:val="26"/>
    </w:rPr>
  </w:style>
  <w:style w:type="table" w:customStyle="1" w:styleId="Tabelasiatki1jasna1">
    <w:name w:val="Tabela siatki 1 — jasna1"/>
    <w:basedOn w:val="Standardowy"/>
    <w:next w:val="Tabelasiatki1jasna"/>
    <w:uiPriority w:val="46"/>
    <w:rsid w:val="001E3572"/>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bodytext3">
    <w:name w:val="bodytext3"/>
    <w:basedOn w:val="Normalny"/>
    <w:rsid w:val="001E3572"/>
    <w:pPr>
      <w:spacing w:after="0" w:line="360" w:lineRule="auto"/>
      <w:jc w:val="both"/>
    </w:pPr>
    <w:rPr>
      <w:rFonts w:ascii="Arial" w:eastAsia="Arial Unicode MS" w:hAnsi="Arial" w:cs="Arial"/>
      <w:sz w:val="24"/>
      <w:szCs w:val="24"/>
      <w:lang w:eastAsia="pl-PL"/>
    </w:rPr>
  </w:style>
  <w:style w:type="table" w:styleId="Tabelasiatki1jasna">
    <w:name w:val="Grid Table 1 Light"/>
    <w:basedOn w:val="Standardowy"/>
    <w:uiPriority w:val="46"/>
    <w:rsid w:val="001E3572"/>
    <w:pPr>
      <w:spacing w:after="0" w:line="240" w:lineRule="auto"/>
    </w:pPr>
    <w:rPr>
      <w:rFonts w:ascii="Times New Roman" w:eastAsia="Times New Roman" w:hAnsi="Times New Roman" w:cs="Times New Roman"/>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STBU1">
    <w:name w:val="STBU1"/>
    <w:basedOn w:val="Standardowy"/>
    <w:next w:val="Tabela-Siatka"/>
    <w:uiPriority w:val="59"/>
    <w:rsid w:val="001E357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1E3572"/>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styleId="Nagwekspisutreci">
    <w:name w:val="TOC Heading"/>
    <w:basedOn w:val="Nagwek1"/>
    <w:next w:val="Normalny"/>
    <w:uiPriority w:val="39"/>
    <w:unhideWhenUsed/>
    <w:qFormat/>
    <w:rsid w:val="001E3572"/>
    <w:pPr>
      <w:spacing w:before="240" w:after="0" w:line="240" w:lineRule="auto"/>
      <w:outlineLvl w:val="9"/>
    </w:pPr>
    <w:rPr>
      <w:rFonts w:asciiTheme="majorHAnsi" w:hAnsiTheme="majorHAnsi"/>
      <w:color w:val="2E74B5" w:themeColor="accent1" w:themeShade="BF"/>
      <w:sz w:val="32"/>
      <w:lang w:eastAsia="pl-PL"/>
    </w:rPr>
  </w:style>
  <w:style w:type="character" w:customStyle="1" w:styleId="TekstpodstawowySegoeZnak">
    <w:name w:val="Tekst podstawowy Segoe Znak"/>
    <w:basedOn w:val="Domylnaczcionkaakapitu"/>
    <w:link w:val="TekstpodstawowySegoe"/>
    <w:locked/>
    <w:rsid w:val="001E3572"/>
    <w:rPr>
      <w:rFonts w:ascii="Segoe UI" w:hAnsi="Segoe UI" w:cs="Arial"/>
      <w:sz w:val="20"/>
    </w:rPr>
  </w:style>
  <w:style w:type="paragraph" w:customStyle="1" w:styleId="TekstpodstawowySegoe">
    <w:name w:val="Tekst podstawowy Segoe"/>
    <w:link w:val="TekstpodstawowySegoeZnak"/>
    <w:qFormat/>
    <w:rsid w:val="001E3572"/>
    <w:pPr>
      <w:spacing w:line="256" w:lineRule="auto"/>
      <w:jc w:val="both"/>
    </w:pPr>
    <w:rPr>
      <w:rFonts w:ascii="Segoe UI" w:hAnsi="Segoe UI" w:cs="Arial"/>
      <w:sz w:val="20"/>
    </w:rPr>
  </w:style>
  <w:style w:type="character" w:customStyle="1" w:styleId="NAGWEKSEGOE20Znak">
    <w:name w:val="NAGŁÓWEK SEGOE 20 Znak"/>
    <w:basedOn w:val="Domylnaczcionkaakapitu"/>
    <w:link w:val="NAGWEKSEGOE20"/>
    <w:locked/>
    <w:rsid w:val="001E3572"/>
    <w:rPr>
      <w:rFonts w:ascii="Segoe UI" w:hAnsi="Segoe UI" w:cs="Arial"/>
      <w:b/>
      <w:color w:val="043E71"/>
      <w:sz w:val="40"/>
    </w:rPr>
  </w:style>
  <w:style w:type="paragraph" w:customStyle="1" w:styleId="NAGWEKSEGOE20">
    <w:name w:val="NAGŁÓWEK SEGOE 20"/>
    <w:next w:val="TekstpodstawowySegoe"/>
    <w:link w:val="NAGWEKSEGOE20Znak"/>
    <w:qFormat/>
    <w:rsid w:val="001E3572"/>
    <w:pPr>
      <w:spacing w:after="80" w:line="256" w:lineRule="auto"/>
    </w:pPr>
    <w:rPr>
      <w:rFonts w:ascii="Segoe UI" w:hAnsi="Segoe UI" w:cs="Arial"/>
      <w:b/>
      <w:color w:val="043E71"/>
      <w:sz w:val="40"/>
    </w:rPr>
  </w:style>
  <w:style w:type="character" w:customStyle="1" w:styleId="Nagwek2SegoeZnak">
    <w:name w:val="Nagłówek 2 Segoe Znak"/>
    <w:basedOn w:val="NAGWEKSEGOE20Znak"/>
    <w:link w:val="Nagwek2Segoe"/>
    <w:locked/>
    <w:rsid w:val="001E3572"/>
    <w:rPr>
      <w:rFonts w:ascii="Segoe UI" w:hAnsi="Segoe UI" w:cs="Arial"/>
      <w:b/>
      <w:color w:val="043E71"/>
      <w:sz w:val="24"/>
    </w:rPr>
  </w:style>
  <w:style w:type="paragraph" w:customStyle="1" w:styleId="Nagwek2Segoe">
    <w:name w:val="Nagłówek 2 Segoe"/>
    <w:next w:val="TekstpodstawowySegoe"/>
    <w:link w:val="Nagwek2SegoeZnak"/>
    <w:qFormat/>
    <w:rsid w:val="001E3572"/>
    <w:pPr>
      <w:spacing w:after="80" w:line="256" w:lineRule="auto"/>
    </w:pPr>
    <w:rPr>
      <w:rFonts w:ascii="Segoe UI" w:hAnsi="Segoe UI" w:cs="Arial"/>
      <w:b/>
      <w:color w:val="043E71"/>
      <w:sz w:val="24"/>
    </w:rPr>
  </w:style>
  <w:style w:type="table" w:styleId="Siatkatabelijasna">
    <w:name w:val="Grid Table Light"/>
    <w:basedOn w:val="Standardowy"/>
    <w:uiPriority w:val="40"/>
    <w:rsid w:val="001E3572"/>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1E3572"/>
    <w:rPr>
      <w:color w:val="605E5C"/>
      <w:shd w:val="clear" w:color="auto" w:fill="E1DFDD"/>
    </w:rPr>
  </w:style>
  <w:style w:type="table" w:customStyle="1" w:styleId="Siatkatabelijasna1">
    <w:name w:val="Siatka tabeli — jasna1"/>
    <w:basedOn w:val="Standardowy"/>
    <w:next w:val="Siatkatabelijasna"/>
    <w:uiPriority w:val="40"/>
    <w:rsid w:val="001E3572"/>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Siatkatabelijasna2">
    <w:name w:val="Siatka tabeli — jasna2"/>
    <w:basedOn w:val="Standardowy"/>
    <w:next w:val="Siatkatabelijasna"/>
    <w:uiPriority w:val="40"/>
    <w:rsid w:val="001E3572"/>
    <w:pPr>
      <w:spacing w:after="0" w:line="240" w:lineRule="auto"/>
    </w:pPr>
    <w:rPr>
      <w:rFonts w:ascii="Times New Roman" w:eastAsia="Times New Roman" w:hAnsi="Times New Roman" w:cs="Times New Roman"/>
      <w:sz w:val="20"/>
      <w:szCs w:val="20"/>
      <w:lang w:eastAsia="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Nagwek3-Segoe">
    <w:name w:val="Nagłówek 3 - Segoe"/>
    <w:next w:val="Normalny"/>
    <w:link w:val="Nagwek3-SegoeZnak"/>
    <w:qFormat/>
    <w:rsid w:val="001E3572"/>
    <w:pPr>
      <w:spacing w:after="80"/>
    </w:pPr>
    <w:rPr>
      <w:rFonts w:ascii="Segoe UI" w:hAnsi="Segoe UI" w:cs="Arial"/>
      <w:b/>
      <w:color w:val="043E71"/>
      <w:sz w:val="20"/>
    </w:rPr>
  </w:style>
  <w:style w:type="character" w:customStyle="1" w:styleId="Nagwek3-SegoeZnak">
    <w:name w:val="Nagłówek 3 - Segoe Znak"/>
    <w:basedOn w:val="Nagwek2SegoeZnak"/>
    <w:link w:val="Nagwek3-Segoe"/>
    <w:rsid w:val="001E3572"/>
    <w:rPr>
      <w:rFonts w:ascii="Segoe UI" w:hAnsi="Segoe UI" w:cs="Arial"/>
      <w:b/>
      <w:color w:val="043E71"/>
      <w:sz w:val="20"/>
    </w:rPr>
  </w:style>
  <w:style w:type="paragraph" w:customStyle="1" w:styleId="punkt">
    <w:name w:val="punkt"/>
    <w:basedOn w:val="Normalny"/>
    <w:rsid w:val="001E3572"/>
    <w:pPr>
      <w:spacing w:after="0" w:line="200" w:lineRule="atLeast"/>
      <w:jc w:val="center"/>
    </w:pPr>
    <w:rPr>
      <w:rFonts w:ascii="WeidemannCE X-Book" w:eastAsia="Calibri" w:hAnsi="WeidemannCE X-Book" w:cs="Times New Roman"/>
      <w:sz w:val="17"/>
      <w:szCs w:val="17"/>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58391">
      <w:bodyDiv w:val="1"/>
      <w:marLeft w:val="0"/>
      <w:marRight w:val="0"/>
      <w:marTop w:val="0"/>
      <w:marBottom w:val="0"/>
      <w:divBdr>
        <w:top w:val="none" w:sz="0" w:space="0" w:color="auto"/>
        <w:left w:val="none" w:sz="0" w:space="0" w:color="auto"/>
        <w:bottom w:val="none" w:sz="0" w:space="0" w:color="auto"/>
        <w:right w:val="none" w:sz="0" w:space="0" w:color="auto"/>
      </w:divBdr>
    </w:div>
    <w:div w:id="15617563">
      <w:bodyDiv w:val="1"/>
      <w:marLeft w:val="0"/>
      <w:marRight w:val="0"/>
      <w:marTop w:val="0"/>
      <w:marBottom w:val="0"/>
      <w:divBdr>
        <w:top w:val="none" w:sz="0" w:space="0" w:color="auto"/>
        <w:left w:val="none" w:sz="0" w:space="0" w:color="auto"/>
        <w:bottom w:val="none" w:sz="0" w:space="0" w:color="auto"/>
        <w:right w:val="none" w:sz="0" w:space="0" w:color="auto"/>
      </w:divBdr>
    </w:div>
    <w:div w:id="52852175">
      <w:bodyDiv w:val="1"/>
      <w:marLeft w:val="0"/>
      <w:marRight w:val="0"/>
      <w:marTop w:val="0"/>
      <w:marBottom w:val="0"/>
      <w:divBdr>
        <w:top w:val="none" w:sz="0" w:space="0" w:color="auto"/>
        <w:left w:val="none" w:sz="0" w:space="0" w:color="auto"/>
        <w:bottom w:val="none" w:sz="0" w:space="0" w:color="auto"/>
        <w:right w:val="none" w:sz="0" w:space="0" w:color="auto"/>
      </w:divBdr>
    </w:div>
    <w:div w:id="197401405">
      <w:bodyDiv w:val="1"/>
      <w:marLeft w:val="0"/>
      <w:marRight w:val="0"/>
      <w:marTop w:val="0"/>
      <w:marBottom w:val="0"/>
      <w:divBdr>
        <w:top w:val="none" w:sz="0" w:space="0" w:color="auto"/>
        <w:left w:val="none" w:sz="0" w:space="0" w:color="auto"/>
        <w:bottom w:val="none" w:sz="0" w:space="0" w:color="auto"/>
        <w:right w:val="none" w:sz="0" w:space="0" w:color="auto"/>
      </w:divBdr>
    </w:div>
    <w:div w:id="270668230">
      <w:bodyDiv w:val="1"/>
      <w:marLeft w:val="0"/>
      <w:marRight w:val="0"/>
      <w:marTop w:val="0"/>
      <w:marBottom w:val="0"/>
      <w:divBdr>
        <w:top w:val="none" w:sz="0" w:space="0" w:color="auto"/>
        <w:left w:val="none" w:sz="0" w:space="0" w:color="auto"/>
        <w:bottom w:val="none" w:sz="0" w:space="0" w:color="auto"/>
        <w:right w:val="none" w:sz="0" w:space="0" w:color="auto"/>
      </w:divBdr>
    </w:div>
    <w:div w:id="272634183">
      <w:bodyDiv w:val="1"/>
      <w:marLeft w:val="0"/>
      <w:marRight w:val="0"/>
      <w:marTop w:val="0"/>
      <w:marBottom w:val="0"/>
      <w:divBdr>
        <w:top w:val="none" w:sz="0" w:space="0" w:color="auto"/>
        <w:left w:val="none" w:sz="0" w:space="0" w:color="auto"/>
        <w:bottom w:val="none" w:sz="0" w:space="0" w:color="auto"/>
        <w:right w:val="none" w:sz="0" w:space="0" w:color="auto"/>
      </w:divBdr>
    </w:div>
    <w:div w:id="338048722">
      <w:bodyDiv w:val="1"/>
      <w:marLeft w:val="0"/>
      <w:marRight w:val="0"/>
      <w:marTop w:val="0"/>
      <w:marBottom w:val="0"/>
      <w:divBdr>
        <w:top w:val="none" w:sz="0" w:space="0" w:color="auto"/>
        <w:left w:val="none" w:sz="0" w:space="0" w:color="auto"/>
        <w:bottom w:val="none" w:sz="0" w:space="0" w:color="auto"/>
        <w:right w:val="none" w:sz="0" w:space="0" w:color="auto"/>
      </w:divBdr>
    </w:div>
    <w:div w:id="418604271">
      <w:bodyDiv w:val="1"/>
      <w:marLeft w:val="0"/>
      <w:marRight w:val="0"/>
      <w:marTop w:val="0"/>
      <w:marBottom w:val="0"/>
      <w:divBdr>
        <w:top w:val="none" w:sz="0" w:space="0" w:color="auto"/>
        <w:left w:val="none" w:sz="0" w:space="0" w:color="auto"/>
        <w:bottom w:val="none" w:sz="0" w:space="0" w:color="auto"/>
        <w:right w:val="none" w:sz="0" w:space="0" w:color="auto"/>
      </w:divBdr>
    </w:div>
    <w:div w:id="460268374">
      <w:bodyDiv w:val="1"/>
      <w:marLeft w:val="0"/>
      <w:marRight w:val="0"/>
      <w:marTop w:val="0"/>
      <w:marBottom w:val="0"/>
      <w:divBdr>
        <w:top w:val="none" w:sz="0" w:space="0" w:color="auto"/>
        <w:left w:val="none" w:sz="0" w:space="0" w:color="auto"/>
        <w:bottom w:val="none" w:sz="0" w:space="0" w:color="auto"/>
        <w:right w:val="none" w:sz="0" w:space="0" w:color="auto"/>
      </w:divBdr>
    </w:div>
    <w:div w:id="522672756">
      <w:bodyDiv w:val="1"/>
      <w:marLeft w:val="0"/>
      <w:marRight w:val="0"/>
      <w:marTop w:val="0"/>
      <w:marBottom w:val="0"/>
      <w:divBdr>
        <w:top w:val="none" w:sz="0" w:space="0" w:color="auto"/>
        <w:left w:val="none" w:sz="0" w:space="0" w:color="auto"/>
        <w:bottom w:val="none" w:sz="0" w:space="0" w:color="auto"/>
        <w:right w:val="none" w:sz="0" w:space="0" w:color="auto"/>
      </w:divBdr>
    </w:div>
    <w:div w:id="538205729">
      <w:bodyDiv w:val="1"/>
      <w:marLeft w:val="0"/>
      <w:marRight w:val="0"/>
      <w:marTop w:val="0"/>
      <w:marBottom w:val="0"/>
      <w:divBdr>
        <w:top w:val="none" w:sz="0" w:space="0" w:color="auto"/>
        <w:left w:val="none" w:sz="0" w:space="0" w:color="auto"/>
        <w:bottom w:val="none" w:sz="0" w:space="0" w:color="auto"/>
        <w:right w:val="none" w:sz="0" w:space="0" w:color="auto"/>
      </w:divBdr>
    </w:div>
    <w:div w:id="625618891">
      <w:bodyDiv w:val="1"/>
      <w:marLeft w:val="0"/>
      <w:marRight w:val="0"/>
      <w:marTop w:val="0"/>
      <w:marBottom w:val="0"/>
      <w:divBdr>
        <w:top w:val="none" w:sz="0" w:space="0" w:color="auto"/>
        <w:left w:val="none" w:sz="0" w:space="0" w:color="auto"/>
        <w:bottom w:val="none" w:sz="0" w:space="0" w:color="auto"/>
        <w:right w:val="none" w:sz="0" w:space="0" w:color="auto"/>
      </w:divBdr>
    </w:div>
    <w:div w:id="644284478">
      <w:bodyDiv w:val="1"/>
      <w:marLeft w:val="0"/>
      <w:marRight w:val="0"/>
      <w:marTop w:val="0"/>
      <w:marBottom w:val="0"/>
      <w:divBdr>
        <w:top w:val="none" w:sz="0" w:space="0" w:color="auto"/>
        <w:left w:val="none" w:sz="0" w:space="0" w:color="auto"/>
        <w:bottom w:val="none" w:sz="0" w:space="0" w:color="auto"/>
        <w:right w:val="none" w:sz="0" w:space="0" w:color="auto"/>
      </w:divBdr>
    </w:div>
    <w:div w:id="672101573">
      <w:bodyDiv w:val="1"/>
      <w:marLeft w:val="0"/>
      <w:marRight w:val="0"/>
      <w:marTop w:val="0"/>
      <w:marBottom w:val="0"/>
      <w:divBdr>
        <w:top w:val="none" w:sz="0" w:space="0" w:color="auto"/>
        <w:left w:val="none" w:sz="0" w:space="0" w:color="auto"/>
        <w:bottom w:val="none" w:sz="0" w:space="0" w:color="auto"/>
        <w:right w:val="none" w:sz="0" w:space="0" w:color="auto"/>
      </w:divBdr>
    </w:div>
    <w:div w:id="747724952">
      <w:bodyDiv w:val="1"/>
      <w:marLeft w:val="0"/>
      <w:marRight w:val="0"/>
      <w:marTop w:val="0"/>
      <w:marBottom w:val="0"/>
      <w:divBdr>
        <w:top w:val="none" w:sz="0" w:space="0" w:color="auto"/>
        <w:left w:val="none" w:sz="0" w:space="0" w:color="auto"/>
        <w:bottom w:val="none" w:sz="0" w:space="0" w:color="auto"/>
        <w:right w:val="none" w:sz="0" w:space="0" w:color="auto"/>
      </w:divBdr>
    </w:div>
    <w:div w:id="751002191">
      <w:bodyDiv w:val="1"/>
      <w:marLeft w:val="0"/>
      <w:marRight w:val="0"/>
      <w:marTop w:val="0"/>
      <w:marBottom w:val="0"/>
      <w:divBdr>
        <w:top w:val="none" w:sz="0" w:space="0" w:color="auto"/>
        <w:left w:val="none" w:sz="0" w:space="0" w:color="auto"/>
        <w:bottom w:val="none" w:sz="0" w:space="0" w:color="auto"/>
        <w:right w:val="none" w:sz="0" w:space="0" w:color="auto"/>
      </w:divBdr>
    </w:div>
    <w:div w:id="914097231">
      <w:bodyDiv w:val="1"/>
      <w:marLeft w:val="0"/>
      <w:marRight w:val="0"/>
      <w:marTop w:val="0"/>
      <w:marBottom w:val="0"/>
      <w:divBdr>
        <w:top w:val="none" w:sz="0" w:space="0" w:color="auto"/>
        <w:left w:val="none" w:sz="0" w:space="0" w:color="auto"/>
        <w:bottom w:val="none" w:sz="0" w:space="0" w:color="auto"/>
        <w:right w:val="none" w:sz="0" w:space="0" w:color="auto"/>
      </w:divBdr>
    </w:div>
    <w:div w:id="942226057">
      <w:bodyDiv w:val="1"/>
      <w:marLeft w:val="0"/>
      <w:marRight w:val="0"/>
      <w:marTop w:val="0"/>
      <w:marBottom w:val="0"/>
      <w:divBdr>
        <w:top w:val="none" w:sz="0" w:space="0" w:color="auto"/>
        <w:left w:val="none" w:sz="0" w:space="0" w:color="auto"/>
        <w:bottom w:val="none" w:sz="0" w:space="0" w:color="auto"/>
        <w:right w:val="none" w:sz="0" w:space="0" w:color="auto"/>
      </w:divBdr>
    </w:div>
    <w:div w:id="1085496346">
      <w:bodyDiv w:val="1"/>
      <w:marLeft w:val="0"/>
      <w:marRight w:val="0"/>
      <w:marTop w:val="0"/>
      <w:marBottom w:val="0"/>
      <w:divBdr>
        <w:top w:val="none" w:sz="0" w:space="0" w:color="auto"/>
        <w:left w:val="none" w:sz="0" w:space="0" w:color="auto"/>
        <w:bottom w:val="none" w:sz="0" w:space="0" w:color="auto"/>
        <w:right w:val="none" w:sz="0" w:space="0" w:color="auto"/>
      </w:divBdr>
    </w:div>
    <w:div w:id="1115444859">
      <w:bodyDiv w:val="1"/>
      <w:marLeft w:val="0"/>
      <w:marRight w:val="0"/>
      <w:marTop w:val="0"/>
      <w:marBottom w:val="0"/>
      <w:divBdr>
        <w:top w:val="none" w:sz="0" w:space="0" w:color="auto"/>
        <w:left w:val="none" w:sz="0" w:space="0" w:color="auto"/>
        <w:bottom w:val="none" w:sz="0" w:space="0" w:color="auto"/>
        <w:right w:val="none" w:sz="0" w:space="0" w:color="auto"/>
      </w:divBdr>
    </w:div>
    <w:div w:id="1129587563">
      <w:bodyDiv w:val="1"/>
      <w:marLeft w:val="0"/>
      <w:marRight w:val="0"/>
      <w:marTop w:val="0"/>
      <w:marBottom w:val="0"/>
      <w:divBdr>
        <w:top w:val="none" w:sz="0" w:space="0" w:color="auto"/>
        <w:left w:val="none" w:sz="0" w:space="0" w:color="auto"/>
        <w:bottom w:val="none" w:sz="0" w:space="0" w:color="auto"/>
        <w:right w:val="none" w:sz="0" w:space="0" w:color="auto"/>
      </w:divBdr>
    </w:div>
    <w:div w:id="1186019734">
      <w:bodyDiv w:val="1"/>
      <w:marLeft w:val="0"/>
      <w:marRight w:val="0"/>
      <w:marTop w:val="0"/>
      <w:marBottom w:val="0"/>
      <w:divBdr>
        <w:top w:val="none" w:sz="0" w:space="0" w:color="auto"/>
        <w:left w:val="none" w:sz="0" w:space="0" w:color="auto"/>
        <w:bottom w:val="none" w:sz="0" w:space="0" w:color="auto"/>
        <w:right w:val="none" w:sz="0" w:space="0" w:color="auto"/>
      </w:divBdr>
    </w:div>
    <w:div w:id="1274441337">
      <w:bodyDiv w:val="1"/>
      <w:marLeft w:val="0"/>
      <w:marRight w:val="0"/>
      <w:marTop w:val="0"/>
      <w:marBottom w:val="0"/>
      <w:divBdr>
        <w:top w:val="none" w:sz="0" w:space="0" w:color="auto"/>
        <w:left w:val="none" w:sz="0" w:space="0" w:color="auto"/>
        <w:bottom w:val="none" w:sz="0" w:space="0" w:color="auto"/>
        <w:right w:val="none" w:sz="0" w:space="0" w:color="auto"/>
      </w:divBdr>
    </w:div>
    <w:div w:id="1290357251">
      <w:bodyDiv w:val="1"/>
      <w:marLeft w:val="0"/>
      <w:marRight w:val="0"/>
      <w:marTop w:val="0"/>
      <w:marBottom w:val="0"/>
      <w:divBdr>
        <w:top w:val="none" w:sz="0" w:space="0" w:color="auto"/>
        <w:left w:val="none" w:sz="0" w:space="0" w:color="auto"/>
        <w:bottom w:val="none" w:sz="0" w:space="0" w:color="auto"/>
        <w:right w:val="none" w:sz="0" w:space="0" w:color="auto"/>
      </w:divBdr>
    </w:div>
    <w:div w:id="1344433616">
      <w:bodyDiv w:val="1"/>
      <w:marLeft w:val="0"/>
      <w:marRight w:val="0"/>
      <w:marTop w:val="0"/>
      <w:marBottom w:val="0"/>
      <w:divBdr>
        <w:top w:val="none" w:sz="0" w:space="0" w:color="auto"/>
        <w:left w:val="none" w:sz="0" w:space="0" w:color="auto"/>
        <w:bottom w:val="none" w:sz="0" w:space="0" w:color="auto"/>
        <w:right w:val="none" w:sz="0" w:space="0" w:color="auto"/>
      </w:divBdr>
    </w:div>
    <w:div w:id="1362121629">
      <w:bodyDiv w:val="1"/>
      <w:marLeft w:val="0"/>
      <w:marRight w:val="0"/>
      <w:marTop w:val="0"/>
      <w:marBottom w:val="0"/>
      <w:divBdr>
        <w:top w:val="none" w:sz="0" w:space="0" w:color="auto"/>
        <w:left w:val="none" w:sz="0" w:space="0" w:color="auto"/>
        <w:bottom w:val="none" w:sz="0" w:space="0" w:color="auto"/>
        <w:right w:val="none" w:sz="0" w:space="0" w:color="auto"/>
      </w:divBdr>
    </w:div>
    <w:div w:id="1367146636">
      <w:bodyDiv w:val="1"/>
      <w:marLeft w:val="0"/>
      <w:marRight w:val="0"/>
      <w:marTop w:val="0"/>
      <w:marBottom w:val="0"/>
      <w:divBdr>
        <w:top w:val="none" w:sz="0" w:space="0" w:color="auto"/>
        <w:left w:val="none" w:sz="0" w:space="0" w:color="auto"/>
        <w:bottom w:val="none" w:sz="0" w:space="0" w:color="auto"/>
        <w:right w:val="none" w:sz="0" w:space="0" w:color="auto"/>
      </w:divBdr>
    </w:div>
    <w:div w:id="1395930040">
      <w:bodyDiv w:val="1"/>
      <w:marLeft w:val="0"/>
      <w:marRight w:val="0"/>
      <w:marTop w:val="0"/>
      <w:marBottom w:val="0"/>
      <w:divBdr>
        <w:top w:val="none" w:sz="0" w:space="0" w:color="auto"/>
        <w:left w:val="none" w:sz="0" w:space="0" w:color="auto"/>
        <w:bottom w:val="none" w:sz="0" w:space="0" w:color="auto"/>
        <w:right w:val="none" w:sz="0" w:space="0" w:color="auto"/>
      </w:divBdr>
    </w:div>
    <w:div w:id="1451314555">
      <w:bodyDiv w:val="1"/>
      <w:marLeft w:val="0"/>
      <w:marRight w:val="0"/>
      <w:marTop w:val="0"/>
      <w:marBottom w:val="0"/>
      <w:divBdr>
        <w:top w:val="none" w:sz="0" w:space="0" w:color="auto"/>
        <w:left w:val="none" w:sz="0" w:space="0" w:color="auto"/>
        <w:bottom w:val="none" w:sz="0" w:space="0" w:color="auto"/>
        <w:right w:val="none" w:sz="0" w:space="0" w:color="auto"/>
      </w:divBdr>
    </w:div>
    <w:div w:id="1591280229">
      <w:bodyDiv w:val="1"/>
      <w:marLeft w:val="0"/>
      <w:marRight w:val="0"/>
      <w:marTop w:val="0"/>
      <w:marBottom w:val="0"/>
      <w:divBdr>
        <w:top w:val="none" w:sz="0" w:space="0" w:color="auto"/>
        <w:left w:val="none" w:sz="0" w:space="0" w:color="auto"/>
        <w:bottom w:val="none" w:sz="0" w:space="0" w:color="auto"/>
        <w:right w:val="none" w:sz="0" w:space="0" w:color="auto"/>
      </w:divBdr>
    </w:div>
    <w:div w:id="1682052884">
      <w:bodyDiv w:val="1"/>
      <w:marLeft w:val="0"/>
      <w:marRight w:val="0"/>
      <w:marTop w:val="0"/>
      <w:marBottom w:val="0"/>
      <w:divBdr>
        <w:top w:val="none" w:sz="0" w:space="0" w:color="auto"/>
        <w:left w:val="none" w:sz="0" w:space="0" w:color="auto"/>
        <w:bottom w:val="none" w:sz="0" w:space="0" w:color="auto"/>
        <w:right w:val="none" w:sz="0" w:space="0" w:color="auto"/>
      </w:divBdr>
    </w:div>
    <w:div w:id="1772700406">
      <w:bodyDiv w:val="1"/>
      <w:marLeft w:val="0"/>
      <w:marRight w:val="0"/>
      <w:marTop w:val="0"/>
      <w:marBottom w:val="0"/>
      <w:divBdr>
        <w:top w:val="none" w:sz="0" w:space="0" w:color="auto"/>
        <w:left w:val="none" w:sz="0" w:space="0" w:color="auto"/>
        <w:bottom w:val="none" w:sz="0" w:space="0" w:color="auto"/>
        <w:right w:val="none" w:sz="0" w:space="0" w:color="auto"/>
      </w:divBdr>
    </w:div>
    <w:div w:id="1816532791">
      <w:bodyDiv w:val="1"/>
      <w:marLeft w:val="0"/>
      <w:marRight w:val="0"/>
      <w:marTop w:val="0"/>
      <w:marBottom w:val="0"/>
      <w:divBdr>
        <w:top w:val="none" w:sz="0" w:space="0" w:color="auto"/>
        <w:left w:val="none" w:sz="0" w:space="0" w:color="auto"/>
        <w:bottom w:val="none" w:sz="0" w:space="0" w:color="auto"/>
        <w:right w:val="none" w:sz="0" w:space="0" w:color="auto"/>
      </w:divBdr>
    </w:div>
    <w:div w:id="1922370493">
      <w:bodyDiv w:val="1"/>
      <w:marLeft w:val="0"/>
      <w:marRight w:val="0"/>
      <w:marTop w:val="0"/>
      <w:marBottom w:val="0"/>
      <w:divBdr>
        <w:top w:val="none" w:sz="0" w:space="0" w:color="auto"/>
        <w:left w:val="none" w:sz="0" w:space="0" w:color="auto"/>
        <w:bottom w:val="none" w:sz="0" w:space="0" w:color="auto"/>
        <w:right w:val="none" w:sz="0" w:space="0" w:color="auto"/>
      </w:divBdr>
    </w:div>
    <w:div w:id="2067407705">
      <w:bodyDiv w:val="1"/>
      <w:marLeft w:val="0"/>
      <w:marRight w:val="0"/>
      <w:marTop w:val="0"/>
      <w:marBottom w:val="0"/>
      <w:divBdr>
        <w:top w:val="none" w:sz="0" w:space="0" w:color="auto"/>
        <w:left w:val="none" w:sz="0" w:space="0" w:color="auto"/>
        <w:bottom w:val="none" w:sz="0" w:space="0" w:color="auto"/>
        <w:right w:val="none" w:sz="0" w:space="0" w:color="auto"/>
      </w:divBdr>
    </w:div>
    <w:div w:id="2093773842">
      <w:bodyDiv w:val="1"/>
      <w:marLeft w:val="0"/>
      <w:marRight w:val="0"/>
      <w:marTop w:val="0"/>
      <w:marBottom w:val="0"/>
      <w:divBdr>
        <w:top w:val="none" w:sz="0" w:space="0" w:color="auto"/>
        <w:left w:val="none" w:sz="0" w:space="0" w:color="auto"/>
        <w:bottom w:val="none" w:sz="0" w:space="0" w:color="auto"/>
        <w:right w:val="none" w:sz="0" w:space="0" w:color="auto"/>
      </w:divBdr>
    </w:div>
    <w:div w:id="2096200041">
      <w:bodyDiv w:val="1"/>
      <w:marLeft w:val="0"/>
      <w:marRight w:val="0"/>
      <w:marTop w:val="0"/>
      <w:marBottom w:val="0"/>
      <w:divBdr>
        <w:top w:val="none" w:sz="0" w:space="0" w:color="auto"/>
        <w:left w:val="none" w:sz="0" w:space="0" w:color="auto"/>
        <w:bottom w:val="none" w:sz="0" w:space="0" w:color="auto"/>
        <w:right w:val="none" w:sz="0" w:space="0" w:color="auto"/>
      </w:divBdr>
    </w:div>
    <w:div w:id="2100248599">
      <w:bodyDiv w:val="1"/>
      <w:marLeft w:val="0"/>
      <w:marRight w:val="0"/>
      <w:marTop w:val="0"/>
      <w:marBottom w:val="0"/>
      <w:divBdr>
        <w:top w:val="none" w:sz="0" w:space="0" w:color="auto"/>
        <w:left w:val="none" w:sz="0" w:space="0" w:color="auto"/>
        <w:bottom w:val="none" w:sz="0" w:space="0" w:color="auto"/>
        <w:right w:val="none" w:sz="0" w:space="0" w:color="auto"/>
      </w:divBdr>
    </w:div>
    <w:div w:id="2139257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4E5B41721DE89408BFF1DA5A4722E31" ma:contentTypeVersion="9" ma:contentTypeDescription="Utwórz nowy dokument." ma:contentTypeScope="" ma:versionID="4bb3be019410818ffd69f95568c86d86">
  <xsd:schema xmlns:xsd="http://www.w3.org/2001/XMLSchema" xmlns:xs="http://www.w3.org/2001/XMLSchema" xmlns:p="http://schemas.microsoft.com/office/2006/metadata/properties" xmlns:ns2="1301ef4f-3df6-4627-b8f9-ed825acfed86" xmlns:ns3="4d0fb80a-002a-4f43-b751-4b49dbf7d9e0" targetNamespace="http://schemas.microsoft.com/office/2006/metadata/properties" ma:root="true" ma:fieldsID="2fbaeaaccd2738661376ef02512cb3ff" ns2:_="" ns3:_="">
    <xsd:import namespace="1301ef4f-3df6-4627-b8f9-ed825acfed86"/>
    <xsd:import namespace="4d0fb80a-002a-4f43-b751-4b49dbf7d9e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01ef4f-3df6-4627-b8f9-ed825acfed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d0fb80a-002a-4f43-b751-4b49dbf7d9e0"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3253A8-B60B-448D-857F-18319FF6546C}">
  <ds:schemaRefs>
    <ds:schemaRef ds:uri="http://schemas.microsoft.com/sharepoint/v3/contenttype/forms"/>
  </ds:schemaRefs>
</ds:datastoreItem>
</file>

<file path=customXml/itemProps2.xml><?xml version="1.0" encoding="utf-8"?>
<ds:datastoreItem xmlns:ds="http://schemas.openxmlformats.org/officeDocument/2006/customXml" ds:itemID="{77E9AE6A-0439-43E6-9847-CD1317C9C0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01ef4f-3df6-4627-b8f9-ed825acfed86"/>
    <ds:schemaRef ds:uri="4d0fb80a-002a-4f43-b751-4b49dbf7d9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B968CBD-B307-4193-A10F-CDCFA505AB94}">
  <ds:schemaRefs>
    <ds:schemaRef ds:uri="http://schemas.openxmlformats.org/officeDocument/2006/bibliography"/>
  </ds:schemaRefs>
</ds:datastoreItem>
</file>

<file path=customXml/itemProps4.xml><?xml version="1.0" encoding="utf-8"?>
<ds:datastoreItem xmlns:ds="http://schemas.openxmlformats.org/officeDocument/2006/customXml" ds:itemID="{46AE62AF-7A8F-4EDC-8059-C4DAF3E9F62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196</TotalTime>
  <Pages>39</Pages>
  <Words>17082</Words>
  <Characters>102494</Characters>
  <Application>Microsoft Office Word</Application>
  <DocSecurity>0</DocSecurity>
  <Lines>854</Lines>
  <Paragraphs>238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 Eichstadt</dc:creator>
  <cp:keywords/>
  <dc:description/>
  <cp:lastModifiedBy>Agnieszka Laskowska</cp:lastModifiedBy>
  <cp:revision>96</cp:revision>
  <cp:lastPrinted>2017-07-25T11:51:00Z</cp:lastPrinted>
  <dcterms:created xsi:type="dcterms:W3CDTF">2024-09-19T10:04:00Z</dcterms:created>
  <dcterms:modified xsi:type="dcterms:W3CDTF">2024-11-06T09:06:00Z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0x010100F4E5B41721DE89408BFF1DA5A4722E31</vt:lpwstr>
  </property>
</Properties>
</file>