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49D30" w14:textId="658172C0" w:rsidR="001F2873" w:rsidRDefault="008F1953" w:rsidP="00115BB2">
      <w:pPr>
        <w:tabs>
          <w:tab w:val="left" w:pos="1807"/>
        </w:tabs>
        <w:spacing w:before="76"/>
        <w:ind w:left="4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SPECYFIKACJA</w:t>
      </w:r>
      <w:r>
        <w:rPr>
          <w:rFonts w:ascii="Times New Roman" w:hAnsi="Times New Roman"/>
          <w:b/>
          <w:spacing w:val="-21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>TECHNICZNA</w:t>
      </w:r>
    </w:p>
    <w:p w14:paraId="69746BB3" w14:textId="4280E296" w:rsidR="001F2873" w:rsidRDefault="008F1953" w:rsidP="00115BB2">
      <w:pPr>
        <w:spacing w:before="48"/>
        <w:jc w:val="center"/>
        <w:rPr>
          <w:rFonts w:ascii="Times New Roman" w:hAnsi="Times New Roman"/>
          <w:b/>
          <w:sz w:val="28"/>
        </w:rPr>
      </w:pPr>
      <w:r>
        <w:rPr>
          <w:rFonts w:ascii="Times New Roman"/>
          <w:b/>
          <w:spacing w:val="-2"/>
          <w:sz w:val="28"/>
        </w:rPr>
        <w:t>WYKONANIA</w:t>
      </w:r>
      <w:r w:rsidR="00115BB2">
        <w:rPr>
          <w:rFonts w:asci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I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ODBIORU</w:t>
      </w:r>
      <w:r>
        <w:rPr>
          <w:rFonts w:ascii="Times New Roman" w:hAnsi="Times New Roman"/>
          <w:b/>
          <w:spacing w:val="-1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ROBÓT</w:t>
      </w:r>
      <w:r>
        <w:rPr>
          <w:rFonts w:ascii="Times New Roman" w:hAnsi="Times New Roman"/>
          <w:b/>
          <w:spacing w:val="-10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>BUDOWLANYCH</w:t>
      </w:r>
    </w:p>
    <w:p w14:paraId="3254911D" w14:textId="77777777" w:rsidR="001F2873" w:rsidRDefault="008F1953">
      <w:pPr>
        <w:pStyle w:val="Tekstpodstawowy"/>
        <w:spacing w:before="4"/>
        <w:rPr>
          <w:rFonts w:ascii="Times New Roman"/>
          <w:b/>
          <w:sz w:val="4"/>
        </w:rPr>
      </w:pPr>
      <w:r>
        <w:rPr>
          <w:rFonts w:ascii="Times New Roman"/>
          <w:b/>
          <w:noProof/>
          <w:sz w:val="4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DE94724" wp14:editId="395B0F2A">
                <wp:simplePos x="0" y="0"/>
                <wp:positionH relativeFrom="page">
                  <wp:posOffset>1107947</wp:posOffset>
                </wp:positionH>
                <wp:positionV relativeFrom="paragraph">
                  <wp:posOffset>47037</wp:posOffset>
                </wp:positionV>
                <wp:extent cx="557022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02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0220">
                              <a:moveTo>
                                <a:pt x="0" y="0"/>
                              </a:moveTo>
                              <a:lnTo>
                                <a:pt x="5570219" y="0"/>
                              </a:lnTo>
                            </a:path>
                          </a:pathLst>
                        </a:custGeom>
                        <a:ln w="73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C0701" id="Graphic 2" o:spid="_x0000_s1026" style="position:absolute;margin-left:87.25pt;margin-top:3.7pt;width:438.6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02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" path="m,l5570219,e" filled="f" strokeweight=".20444mm">
                <v:path arrowok="t"/>
                <w10:wrap type="topAndBottom" anchorx="page"/>
              </v:shape>
            </w:pict>
          </mc:Fallback>
        </mc:AlternateContent>
      </w:r>
    </w:p>
    <w:p w14:paraId="714FCC44" w14:textId="77777777" w:rsidR="001F2873" w:rsidRDefault="008F1953">
      <w:pPr>
        <w:pStyle w:val="Nagwek1"/>
        <w:ind w:firstLine="0"/>
        <w:rPr>
          <w:rFonts w:ascii="Times New Roman" w:hAnsi="Times New Roman"/>
        </w:rPr>
      </w:pPr>
      <w:r>
        <w:rPr>
          <w:rFonts w:ascii="Times New Roman" w:hAnsi="Times New Roman"/>
          <w:b w:val="0"/>
          <w:spacing w:val="-2"/>
          <w:position w:val="1"/>
        </w:rPr>
        <w:t>45310000-3</w:t>
      </w:r>
      <w:r>
        <w:rPr>
          <w:rFonts w:ascii="Times New Roman" w:hAnsi="Times New Roman"/>
          <w:spacing w:val="-2"/>
        </w:rPr>
        <w:t>–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>roboty w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2"/>
        </w:rPr>
        <w:t>zakresie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>instalacji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elektrycznych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wewnętrznych</w:t>
      </w:r>
    </w:p>
    <w:p w14:paraId="1D5C3887" w14:textId="77777777" w:rsidR="001F2873" w:rsidRDefault="001F2873">
      <w:pPr>
        <w:pStyle w:val="Tekstpodstawowy"/>
        <w:spacing w:before="228"/>
        <w:rPr>
          <w:rFonts w:ascii="Times New Roman"/>
          <w:b/>
          <w:sz w:val="24"/>
        </w:rPr>
      </w:pPr>
    </w:p>
    <w:p w14:paraId="75F15534" w14:textId="77777777" w:rsidR="001F2873" w:rsidRDefault="008F1953">
      <w:pPr>
        <w:pStyle w:val="Akapitzlist"/>
        <w:numPr>
          <w:ilvl w:val="0"/>
          <w:numId w:val="3"/>
        </w:numPr>
        <w:tabs>
          <w:tab w:val="left" w:pos="499"/>
        </w:tabs>
        <w:ind w:left="499" w:hanging="35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Część</w:t>
      </w:r>
      <w:r>
        <w:rPr>
          <w:rFonts w:ascii="Times New Roman" w:hAnsi="Times New Roman"/>
          <w:spacing w:val="-10"/>
          <w:sz w:val="24"/>
          <w:u w:val="single"/>
        </w:rPr>
        <w:t xml:space="preserve"> </w:t>
      </w:r>
      <w:r>
        <w:rPr>
          <w:rFonts w:ascii="Times New Roman" w:hAnsi="Times New Roman"/>
          <w:b/>
          <w:spacing w:val="-2"/>
          <w:sz w:val="24"/>
          <w:u w:val="single"/>
        </w:rPr>
        <w:t>ogólna</w:t>
      </w:r>
    </w:p>
    <w:p w14:paraId="465E94A4" w14:textId="77777777" w:rsidR="001F2873" w:rsidRDefault="008F1953">
      <w:pPr>
        <w:pStyle w:val="Nagwek1"/>
        <w:numPr>
          <w:ilvl w:val="1"/>
          <w:numId w:val="3"/>
        </w:numPr>
        <w:tabs>
          <w:tab w:val="left" w:pos="1556"/>
        </w:tabs>
        <w:spacing w:before="241"/>
      </w:pPr>
      <w:r>
        <w:t>Nazwa</w:t>
      </w:r>
      <w:r>
        <w:rPr>
          <w:spacing w:val="-7"/>
        </w:rPr>
        <w:t xml:space="preserve"> </w:t>
      </w:r>
      <w:r>
        <w:rPr>
          <w:spacing w:val="-2"/>
        </w:rPr>
        <w:t>zamówienia</w:t>
      </w:r>
    </w:p>
    <w:p w14:paraId="35792F05" w14:textId="35204624" w:rsidR="001F2873" w:rsidRDefault="008F1953">
      <w:pPr>
        <w:pStyle w:val="Tekstpodstawowy"/>
        <w:spacing w:before="239"/>
        <w:ind w:left="860" w:right="133"/>
        <w:jc w:val="both"/>
      </w:pPr>
      <w:r>
        <w:t xml:space="preserve">Instalacja elektryczna wewnętrzna w </w:t>
      </w:r>
      <w:r w:rsidR="001162EC">
        <w:t xml:space="preserve">zabytkowym </w:t>
      </w:r>
      <w:r>
        <w:t xml:space="preserve">budynku </w:t>
      </w:r>
      <w:r w:rsidR="001162EC">
        <w:t>Zamku Średniego Zespołu Zamkowego w Malborku</w:t>
      </w:r>
      <w:r>
        <w:t xml:space="preserve"> ul. </w:t>
      </w:r>
      <w:r w:rsidR="001162EC">
        <w:t>Starościńska 1, Malbork</w:t>
      </w:r>
      <w:r>
        <w:t>.</w:t>
      </w:r>
    </w:p>
    <w:p w14:paraId="050DABAF" w14:textId="77777777" w:rsidR="001F2873" w:rsidRDefault="001F2873">
      <w:pPr>
        <w:pStyle w:val="Tekstpodstawowy"/>
      </w:pPr>
    </w:p>
    <w:p w14:paraId="78801C62" w14:textId="77777777" w:rsidR="001F2873" w:rsidRDefault="001F2873">
      <w:pPr>
        <w:pStyle w:val="Tekstpodstawowy"/>
        <w:spacing w:before="15"/>
      </w:pPr>
    </w:p>
    <w:p w14:paraId="65CDC433" w14:textId="77777777" w:rsidR="001F2873" w:rsidRDefault="008F1953">
      <w:pPr>
        <w:pStyle w:val="Nagwek1"/>
        <w:tabs>
          <w:tab w:val="left" w:pos="1388"/>
        </w:tabs>
        <w:ind w:left="848" w:firstLine="0"/>
      </w:pPr>
      <w:r>
        <w:rPr>
          <w:rFonts w:ascii="Times New Roman" w:hAnsi="Times New Roman"/>
          <w:spacing w:val="-5"/>
        </w:rPr>
        <w:t>1.2</w:t>
      </w:r>
      <w:r>
        <w:rPr>
          <w:rFonts w:ascii="Times New Roman" w:hAnsi="Times New Roman"/>
        </w:rPr>
        <w:tab/>
      </w:r>
      <w:r>
        <w:t>Przedmiot</w:t>
      </w:r>
      <w:r>
        <w:rPr>
          <w:spacing w:val="-10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zakres</w:t>
      </w:r>
      <w:r>
        <w:rPr>
          <w:spacing w:val="-7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rPr>
          <w:spacing w:val="-2"/>
        </w:rPr>
        <w:t>budowlanych</w:t>
      </w:r>
    </w:p>
    <w:p w14:paraId="2149D3FD" w14:textId="77777777" w:rsidR="001162EC" w:rsidRPr="001162EC" w:rsidRDefault="008F1953" w:rsidP="001162EC">
      <w:pPr>
        <w:pStyle w:val="Tekstpodstawowy"/>
        <w:spacing w:before="238"/>
        <w:ind w:left="851" w:right="133"/>
        <w:jc w:val="both"/>
      </w:pPr>
      <w:r>
        <w:t>Przedmiotem</w:t>
      </w:r>
      <w:r>
        <w:rPr>
          <w:spacing w:val="-10"/>
        </w:rPr>
        <w:t xml:space="preserve"> </w:t>
      </w:r>
      <w:r>
        <w:t>niniejszej</w:t>
      </w:r>
      <w:r>
        <w:rPr>
          <w:spacing w:val="-10"/>
        </w:rPr>
        <w:t xml:space="preserve"> </w:t>
      </w:r>
      <w:r>
        <w:t>Specyfikacji</w:t>
      </w:r>
      <w:r>
        <w:rPr>
          <w:spacing w:val="-14"/>
        </w:rPr>
        <w:t xml:space="preserve"> </w:t>
      </w:r>
      <w:r>
        <w:t>Technicznej</w:t>
      </w:r>
      <w:r>
        <w:rPr>
          <w:spacing w:val="-10"/>
        </w:rPr>
        <w:t xml:space="preserve"> </w:t>
      </w:r>
      <w:r>
        <w:t>są</w:t>
      </w:r>
      <w:r>
        <w:rPr>
          <w:rFonts w:ascii="Times New Roman" w:hAnsi="Times New Roman"/>
          <w:spacing w:val="-2"/>
        </w:rPr>
        <w:t xml:space="preserve"> </w:t>
      </w:r>
      <w:r>
        <w:t>wymagania</w:t>
      </w:r>
      <w:r>
        <w:rPr>
          <w:spacing w:val="-12"/>
        </w:rPr>
        <w:t xml:space="preserve"> </w:t>
      </w:r>
      <w:r>
        <w:t>dotyczące</w:t>
      </w:r>
      <w:r>
        <w:rPr>
          <w:spacing w:val="-12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 xml:space="preserve">odbioru robót budowlanych elektrycznych związanych z </w:t>
      </w:r>
      <w:r w:rsidR="001162EC">
        <w:t xml:space="preserve">remontem instalacji elektrycznej w </w:t>
      </w:r>
      <w:r w:rsidR="001162EC" w:rsidRPr="001162EC">
        <w:t>pomieszczeniach Zamku Średniego:</w:t>
      </w:r>
    </w:p>
    <w:p w14:paraId="39EF8BCF" w14:textId="77777777" w:rsidR="001162EC" w:rsidRPr="001162EC" w:rsidRDefault="001162EC" w:rsidP="001162EC">
      <w:pPr>
        <w:pStyle w:val="Tekstpodstawowy"/>
        <w:spacing w:before="238"/>
        <w:ind w:left="851" w:right="133"/>
        <w:jc w:val="both"/>
      </w:pPr>
      <w:r w:rsidRPr="001162EC">
        <w:t>- sala narożna</w:t>
      </w:r>
    </w:p>
    <w:p w14:paraId="7CFE5DE0" w14:textId="77777777" w:rsidR="001162EC" w:rsidRPr="001162EC" w:rsidRDefault="001162EC" w:rsidP="001162EC">
      <w:pPr>
        <w:pStyle w:val="Tekstpodstawowy"/>
        <w:spacing w:before="238"/>
        <w:ind w:left="851" w:right="133"/>
        <w:jc w:val="both"/>
      </w:pPr>
      <w:r w:rsidRPr="001162EC">
        <w:t>- sala 7-filarowa</w:t>
      </w:r>
    </w:p>
    <w:p w14:paraId="649ACD5D" w14:textId="77777777" w:rsidR="001162EC" w:rsidRPr="001162EC" w:rsidRDefault="001162EC" w:rsidP="001162EC">
      <w:pPr>
        <w:pStyle w:val="Tekstpodstawowy"/>
        <w:spacing w:before="238"/>
        <w:ind w:left="851" w:right="133"/>
        <w:jc w:val="both"/>
      </w:pPr>
      <w:r w:rsidRPr="001162EC">
        <w:t>- sala wystawowa pod wystawą militariów</w:t>
      </w:r>
    </w:p>
    <w:p w14:paraId="13CAEC0F" w14:textId="7F2B2644" w:rsidR="001F2873" w:rsidRPr="001162EC" w:rsidRDefault="001162EC" w:rsidP="001162EC">
      <w:pPr>
        <w:pStyle w:val="Tekstpodstawowy"/>
      </w:pPr>
      <w:r w:rsidRPr="001162EC">
        <w:t xml:space="preserve">w zakresie: </w:t>
      </w:r>
    </w:p>
    <w:p w14:paraId="6ACEC6C0" w14:textId="77777777" w:rsidR="001F2873" w:rsidRPr="001162EC" w:rsidRDefault="001F2873" w:rsidP="001162EC">
      <w:pPr>
        <w:pStyle w:val="Tekstpodstawowy"/>
        <w:spacing w:before="9"/>
        <w:ind w:left="851"/>
      </w:pPr>
    </w:p>
    <w:p w14:paraId="4AA93297" w14:textId="3471F4AB" w:rsidR="001162EC" w:rsidRPr="001162EC" w:rsidRDefault="001162EC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rFonts w:ascii="Symbol" w:hAnsi="Symbol"/>
          <w:sz w:val="20"/>
        </w:rPr>
      </w:pPr>
      <w:r>
        <w:rPr>
          <w:sz w:val="20"/>
        </w:rPr>
        <w:t>wymiany rozdzielnicy głównej Sali 7-filarowej</w:t>
      </w:r>
    </w:p>
    <w:p w14:paraId="12C407DC" w14:textId="4E2B9D09" w:rsidR="001162EC" w:rsidRPr="001162EC" w:rsidRDefault="001162EC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rFonts w:ascii="Symbol" w:hAnsi="Symbol"/>
          <w:sz w:val="20"/>
        </w:rPr>
      </w:pPr>
      <w:r>
        <w:rPr>
          <w:sz w:val="20"/>
        </w:rPr>
        <w:t>rozbudowy rozdzielnicy Sali narożnej i pod militariami</w:t>
      </w:r>
    </w:p>
    <w:p w14:paraId="435E0087" w14:textId="27653978" w:rsidR="001F2873" w:rsidRDefault="001162EC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rFonts w:ascii="Symbol" w:hAnsi="Symbol"/>
          <w:sz w:val="20"/>
        </w:rPr>
      </w:pPr>
      <w:r>
        <w:rPr>
          <w:sz w:val="20"/>
        </w:rPr>
        <w:t>demontażu istniejącego oświetlenia Sali 7-filarowej i narożnej</w:t>
      </w:r>
      <w:r w:rsidR="008F1953">
        <w:rPr>
          <w:spacing w:val="-2"/>
          <w:sz w:val="20"/>
        </w:rPr>
        <w:t>,</w:t>
      </w:r>
    </w:p>
    <w:p w14:paraId="08470EAB" w14:textId="59C6A342" w:rsidR="001F2873" w:rsidRDefault="001162EC">
      <w:pPr>
        <w:pStyle w:val="Akapitzlist"/>
        <w:numPr>
          <w:ilvl w:val="0"/>
          <w:numId w:val="2"/>
        </w:numPr>
        <w:tabs>
          <w:tab w:val="left" w:pos="848"/>
        </w:tabs>
        <w:spacing w:before="19"/>
        <w:rPr>
          <w:rFonts w:ascii="Symbol" w:hAnsi="Symbol"/>
          <w:sz w:val="20"/>
        </w:rPr>
      </w:pPr>
      <w:r>
        <w:rPr>
          <w:spacing w:val="-2"/>
          <w:sz w:val="20"/>
        </w:rPr>
        <w:t>montażu oświetlenia w salach 7-filarowej, narożnej i Sali pod wystawą militariów</w:t>
      </w:r>
      <w:r w:rsidR="008F1953">
        <w:rPr>
          <w:spacing w:val="-2"/>
          <w:sz w:val="20"/>
        </w:rPr>
        <w:t>,</w:t>
      </w:r>
    </w:p>
    <w:p w14:paraId="290A5E82" w14:textId="0BE20875" w:rsidR="001F2873" w:rsidRDefault="001162EC">
      <w:pPr>
        <w:pStyle w:val="Akapitzlist"/>
        <w:numPr>
          <w:ilvl w:val="0"/>
          <w:numId w:val="2"/>
        </w:numPr>
        <w:tabs>
          <w:tab w:val="left" w:pos="848"/>
        </w:tabs>
        <w:spacing w:before="43" w:line="245" w:lineRule="exact"/>
        <w:rPr>
          <w:rFonts w:ascii="Symbol" w:hAnsi="Symbol"/>
          <w:sz w:val="20"/>
        </w:rPr>
      </w:pPr>
      <w:r>
        <w:rPr>
          <w:sz w:val="20"/>
        </w:rPr>
        <w:t>montażu instalacji gniazd wtyczkowych we wszystkich salach</w:t>
      </w:r>
    </w:p>
    <w:p w14:paraId="0DD87766" w14:textId="77777777" w:rsidR="001F2873" w:rsidRDefault="008F1953">
      <w:pPr>
        <w:pStyle w:val="Akapitzlist"/>
        <w:numPr>
          <w:ilvl w:val="0"/>
          <w:numId w:val="2"/>
        </w:numPr>
        <w:tabs>
          <w:tab w:val="left" w:pos="848"/>
        </w:tabs>
        <w:spacing w:line="244" w:lineRule="exact"/>
        <w:ind w:hanging="347"/>
        <w:rPr>
          <w:rFonts w:ascii="Symbol" w:hAnsi="Symbol"/>
          <w:sz w:val="20"/>
        </w:rPr>
      </w:pPr>
      <w:r>
        <w:rPr>
          <w:sz w:val="20"/>
        </w:rPr>
        <w:t>korytka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kablowe,</w:t>
      </w:r>
    </w:p>
    <w:p w14:paraId="4469332F" w14:textId="77777777" w:rsidR="001F2873" w:rsidRDefault="008F1953">
      <w:pPr>
        <w:pStyle w:val="Akapitzlist"/>
        <w:numPr>
          <w:ilvl w:val="0"/>
          <w:numId w:val="2"/>
        </w:numPr>
        <w:tabs>
          <w:tab w:val="left" w:pos="848"/>
        </w:tabs>
        <w:spacing w:line="293" w:lineRule="exact"/>
        <w:rPr>
          <w:rFonts w:ascii="Symbol" w:hAnsi="Symbol"/>
          <w:sz w:val="24"/>
        </w:rPr>
      </w:pPr>
      <w:r>
        <w:rPr>
          <w:sz w:val="20"/>
        </w:rPr>
        <w:t>osprzęt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elektryczny,</w:t>
      </w:r>
    </w:p>
    <w:p w14:paraId="12DD7595" w14:textId="77777777" w:rsidR="001F2873" w:rsidRDefault="001F2873">
      <w:pPr>
        <w:pStyle w:val="Tekstpodstawowy"/>
      </w:pPr>
    </w:p>
    <w:p w14:paraId="54F490FF" w14:textId="77777777" w:rsidR="001F2873" w:rsidRDefault="001F2873">
      <w:pPr>
        <w:pStyle w:val="Tekstpodstawowy"/>
        <w:spacing w:before="68"/>
      </w:pPr>
    </w:p>
    <w:p w14:paraId="456B657F" w14:textId="77777777" w:rsidR="001F2873" w:rsidRDefault="008F1953">
      <w:pPr>
        <w:pStyle w:val="Nagwek1"/>
        <w:numPr>
          <w:ilvl w:val="1"/>
          <w:numId w:val="1"/>
        </w:numPr>
        <w:tabs>
          <w:tab w:val="left" w:pos="1556"/>
        </w:tabs>
      </w:pPr>
      <w:r>
        <w:t>Roboty</w:t>
      </w:r>
      <w:r>
        <w:rPr>
          <w:spacing w:val="-11"/>
        </w:rPr>
        <w:t xml:space="preserve"> </w:t>
      </w:r>
      <w:r>
        <w:t>towarzyszące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2"/>
        </w:rPr>
        <w:t>tymczasowe</w:t>
      </w:r>
    </w:p>
    <w:p w14:paraId="1D1F7391" w14:textId="0422E50E" w:rsidR="001162EC" w:rsidRPr="001162EC" w:rsidRDefault="001162EC">
      <w:pPr>
        <w:pStyle w:val="Akapitzlist"/>
        <w:numPr>
          <w:ilvl w:val="0"/>
          <w:numId w:val="2"/>
        </w:numPr>
        <w:tabs>
          <w:tab w:val="left" w:pos="848"/>
        </w:tabs>
        <w:spacing w:before="243"/>
        <w:rPr>
          <w:sz w:val="20"/>
        </w:rPr>
      </w:pPr>
      <w:r w:rsidRPr="001162EC">
        <w:rPr>
          <w:sz w:val="20"/>
        </w:rPr>
        <w:t xml:space="preserve">zabezpieczenie </w:t>
      </w:r>
      <w:r>
        <w:rPr>
          <w:sz w:val="20"/>
        </w:rPr>
        <w:t>pomieszczeń remontowanych oraz przejść do pomieszczeń sąsiednich</w:t>
      </w:r>
    </w:p>
    <w:p w14:paraId="44219154" w14:textId="796B1C09" w:rsidR="001F2873" w:rsidRDefault="008F1953">
      <w:pPr>
        <w:pStyle w:val="Akapitzlist"/>
        <w:numPr>
          <w:ilvl w:val="0"/>
          <w:numId w:val="2"/>
        </w:numPr>
        <w:tabs>
          <w:tab w:val="left" w:pos="848"/>
        </w:tabs>
        <w:spacing w:before="243"/>
        <w:rPr>
          <w:rFonts w:ascii="Symbol" w:hAnsi="Symbol"/>
          <w:sz w:val="20"/>
        </w:rPr>
      </w:pPr>
      <w:r>
        <w:rPr>
          <w:sz w:val="20"/>
        </w:rPr>
        <w:t>oznakowanie</w:t>
      </w:r>
      <w:r>
        <w:rPr>
          <w:spacing w:val="-10"/>
          <w:sz w:val="20"/>
        </w:rPr>
        <w:t xml:space="preserve"> </w:t>
      </w:r>
      <w:r>
        <w:rPr>
          <w:sz w:val="20"/>
        </w:rPr>
        <w:t>miejsca</w:t>
      </w:r>
      <w:r>
        <w:rPr>
          <w:spacing w:val="-10"/>
          <w:sz w:val="20"/>
        </w:rPr>
        <w:t xml:space="preserve"> </w:t>
      </w:r>
      <w:r>
        <w:rPr>
          <w:sz w:val="20"/>
        </w:rPr>
        <w:t>prowadzenia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robót</w:t>
      </w:r>
    </w:p>
    <w:p w14:paraId="56D11556" w14:textId="77777777" w:rsidR="001F2873" w:rsidRDefault="001F2873">
      <w:pPr>
        <w:pStyle w:val="Tekstpodstawowy"/>
        <w:spacing w:before="2"/>
      </w:pPr>
    </w:p>
    <w:p w14:paraId="2E2C6B92" w14:textId="77777777" w:rsidR="001F2873" w:rsidRDefault="008F1953">
      <w:pPr>
        <w:pStyle w:val="Akapitzlist"/>
        <w:numPr>
          <w:ilvl w:val="0"/>
          <w:numId w:val="2"/>
        </w:numPr>
        <w:tabs>
          <w:tab w:val="left" w:pos="848"/>
        </w:tabs>
        <w:rPr>
          <w:rFonts w:ascii="Symbol" w:hAnsi="Symbol"/>
          <w:sz w:val="20"/>
        </w:rPr>
      </w:pPr>
      <w:r>
        <w:rPr>
          <w:sz w:val="20"/>
        </w:rPr>
        <w:t>przekucia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przewierty</w:t>
      </w:r>
      <w:r>
        <w:rPr>
          <w:spacing w:val="-7"/>
          <w:sz w:val="20"/>
        </w:rPr>
        <w:t xml:space="preserve"> </w:t>
      </w:r>
      <w:r>
        <w:rPr>
          <w:sz w:val="20"/>
        </w:rPr>
        <w:t>przez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ściany</w:t>
      </w:r>
    </w:p>
    <w:p w14:paraId="79278605" w14:textId="77777777" w:rsidR="001F2873" w:rsidRDefault="001F2873">
      <w:pPr>
        <w:pStyle w:val="Tekstpodstawowy"/>
        <w:spacing w:before="5"/>
      </w:pPr>
    </w:p>
    <w:p w14:paraId="015DB6AD" w14:textId="7111F17D" w:rsidR="001162EC" w:rsidRPr="001162EC" w:rsidRDefault="008F1953" w:rsidP="001162EC">
      <w:pPr>
        <w:pStyle w:val="Akapitzlist"/>
        <w:numPr>
          <w:ilvl w:val="0"/>
          <w:numId w:val="2"/>
        </w:numPr>
        <w:tabs>
          <w:tab w:val="left" w:pos="848"/>
        </w:tabs>
        <w:rPr>
          <w:rFonts w:ascii="Symbol" w:hAnsi="Symbol"/>
          <w:sz w:val="20"/>
        </w:rPr>
      </w:pPr>
      <w:r>
        <w:rPr>
          <w:sz w:val="20"/>
        </w:rPr>
        <w:t>uszczelnienie</w:t>
      </w:r>
      <w:r>
        <w:rPr>
          <w:spacing w:val="-6"/>
          <w:sz w:val="20"/>
        </w:rPr>
        <w:t xml:space="preserve"> </w:t>
      </w:r>
      <w:r>
        <w:rPr>
          <w:sz w:val="20"/>
        </w:rPr>
        <w:t>przejść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przez</w:t>
      </w:r>
      <w:r>
        <w:rPr>
          <w:spacing w:val="-8"/>
          <w:sz w:val="20"/>
        </w:rPr>
        <w:t xml:space="preserve"> </w:t>
      </w:r>
      <w:r>
        <w:rPr>
          <w:sz w:val="20"/>
        </w:rPr>
        <w:t>przegrody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dylatacje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budynku</w:t>
      </w:r>
    </w:p>
    <w:p w14:paraId="3F82DE95" w14:textId="77777777" w:rsidR="001F2873" w:rsidRDefault="001F2873">
      <w:pPr>
        <w:pStyle w:val="Tekstpodstawowy"/>
        <w:spacing w:before="1"/>
      </w:pPr>
    </w:p>
    <w:p w14:paraId="1AA1DF36" w14:textId="77777777" w:rsidR="001F2873" w:rsidRDefault="008F1953">
      <w:pPr>
        <w:pStyle w:val="Akapitzlist"/>
        <w:numPr>
          <w:ilvl w:val="0"/>
          <w:numId w:val="2"/>
        </w:numPr>
        <w:tabs>
          <w:tab w:val="left" w:pos="848"/>
        </w:tabs>
        <w:rPr>
          <w:rFonts w:ascii="Symbol" w:hAnsi="Symbol"/>
          <w:sz w:val="24"/>
        </w:rPr>
      </w:pPr>
      <w:r>
        <w:rPr>
          <w:spacing w:val="-2"/>
          <w:sz w:val="20"/>
        </w:rPr>
        <w:t>inwentaryzacja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powykonawcza</w:t>
      </w:r>
    </w:p>
    <w:p w14:paraId="4EFCCF5E" w14:textId="77777777" w:rsidR="001F2873" w:rsidRDefault="001F2873">
      <w:pPr>
        <w:pStyle w:val="Tekstpodstawowy"/>
      </w:pPr>
    </w:p>
    <w:p w14:paraId="53AC1E31" w14:textId="77777777" w:rsidR="001F2873" w:rsidRDefault="001F2873">
      <w:pPr>
        <w:pStyle w:val="Tekstpodstawowy"/>
      </w:pPr>
    </w:p>
    <w:p w14:paraId="0D0F1DDD" w14:textId="77777777" w:rsidR="001F2873" w:rsidRDefault="001F2873">
      <w:pPr>
        <w:pStyle w:val="Tekstpodstawowy"/>
        <w:spacing w:before="50"/>
      </w:pPr>
    </w:p>
    <w:p w14:paraId="17F95585" w14:textId="77777777" w:rsidR="001F2873" w:rsidRDefault="008F1953">
      <w:pPr>
        <w:pStyle w:val="Nagwek1"/>
        <w:numPr>
          <w:ilvl w:val="1"/>
          <w:numId w:val="1"/>
        </w:numPr>
        <w:tabs>
          <w:tab w:val="left" w:pos="1556"/>
        </w:tabs>
      </w:pPr>
      <w:r>
        <w:t>Informacje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terenie</w:t>
      </w:r>
      <w:r>
        <w:rPr>
          <w:spacing w:val="-10"/>
        </w:rPr>
        <w:t xml:space="preserve"> </w:t>
      </w:r>
      <w:r>
        <w:rPr>
          <w:spacing w:val="-2"/>
        </w:rPr>
        <w:t>budowy</w:t>
      </w:r>
    </w:p>
    <w:p w14:paraId="53528590" w14:textId="35CDAAED" w:rsidR="001F2873" w:rsidRDefault="008F1953">
      <w:pPr>
        <w:pStyle w:val="Tekstpodstawowy"/>
        <w:spacing w:before="244" w:line="276" w:lineRule="auto"/>
        <w:ind w:left="501"/>
      </w:pPr>
      <w:r>
        <w:t>Teren</w:t>
      </w:r>
      <w:r>
        <w:rPr>
          <w:spacing w:val="40"/>
        </w:rPr>
        <w:t xml:space="preserve"> </w:t>
      </w:r>
      <w:r>
        <w:t>budowy</w:t>
      </w:r>
      <w:r>
        <w:rPr>
          <w:spacing w:val="40"/>
        </w:rPr>
        <w:t xml:space="preserve"> </w:t>
      </w:r>
      <w:r>
        <w:t>stanowi</w:t>
      </w:r>
      <w:r>
        <w:rPr>
          <w:spacing w:val="40"/>
        </w:rPr>
        <w:t xml:space="preserve"> </w:t>
      </w:r>
      <w:r>
        <w:t>istniejący</w:t>
      </w:r>
      <w:r>
        <w:rPr>
          <w:spacing w:val="40"/>
        </w:rPr>
        <w:t xml:space="preserve"> </w:t>
      </w:r>
      <w:r w:rsidR="001162EC">
        <w:t xml:space="preserve">zabytkowy </w:t>
      </w:r>
      <w:r>
        <w:t>budynek</w:t>
      </w:r>
      <w:r w:rsidR="001162EC">
        <w:t xml:space="preserve"> Zamku Średniego  w Zespole Zamkowym w Malborku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pomieszczeniami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parterze, piętrze I, piętrze II, klatkami schodowymi i korytarzami.</w:t>
      </w:r>
    </w:p>
    <w:p w14:paraId="1FDAD2A3" w14:textId="77777777" w:rsidR="001F2873" w:rsidRDefault="001F2873">
      <w:pPr>
        <w:pStyle w:val="Tekstpodstawowy"/>
        <w:spacing w:line="276" w:lineRule="auto"/>
        <w:sectPr w:rsidR="001F2873">
          <w:footerReference w:type="default" r:id="rId7"/>
          <w:type w:val="continuous"/>
          <w:pgSz w:w="11900" w:h="16840"/>
          <w:pgMar w:top="1400" w:right="1275" w:bottom="920" w:left="1275" w:header="0" w:footer="738" w:gutter="0"/>
          <w:pgNumType w:start="1"/>
          <w:cols w:space="708"/>
        </w:sectPr>
      </w:pPr>
    </w:p>
    <w:p w14:paraId="28CF6B38" w14:textId="77777777" w:rsidR="001F2873" w:rsidRDefault="008F1953">
      <w:pPr>
        <w:pStyle w:val="Nagwek1"/>
        <w:numPr>
          <w:ilvl w:val="2"/>
          <w:numId w:val="1"/>
        </w:numPr>
        <w:tabs>
          <w:tab w:val="left" w:pos="1520"/>
        </w:tabs>
        <w:spacing w:before="74"/>
        <w:ind w:left="1520" w:hanging="660"/>
      </w:pPr>
      <w:r>
        <w:lastRenderedPageBreak/>
        <w:t>Organizacja</w:t>
      </w:r>
      <w:r>
        <w:rPr>
          <w:spacing w:val="-14"/>
        </w:rPr>
        <w:t xml:space="preserve"> </w:t>
      </w:r>
      <w:r>
        <w:t>robot</w:t>
      </w:r>
      <w:r>
        <w:rPr>
          <w:spacing w:val="-15"/>
        </w:rPr>
        <w:t xml:space="preserve"> </w:t>
      </w:r>
      <w:r>
        <w:rPr>
          <w:spacing w:val="-2"/>
        </w:rPr>
        <w:t>budowlanych</w:t>
      </w:r>
    </w:p>
    <w:p w14:paraId="3850F911" w14:textId="5107A023" w:rsidR="001F2873" w:rsidRDefault="008F1953">
      <w:pPr>
        <w:pStyle w:val="Tekstpodstawowy"/>
        <w:spacing w:before="244" w:line="271" w:lineRule="auto"/>
        <w:ind w:left="500" w:right="131"/>
        <w:jc w:val="both"/>
        <w:rPr>
          <w:rFonts w:ascii="Times New Roman" w:hAnsi="Times New Roman"/>
          <w:sz w:val="24"/>
        </w:rPr>
      </w:pPr>
      <w:r>
        <w:t>Planowane roboty należy zorganizować</w:t>
      </w:r>
      <w:r>
        <w:rPr>
          <w:rFonts w:ascii="Times New Roman" w:hAnsi="Times New Roman"/>
        </w:rPr>
        <w:t xml:space="preserve"> </w:t>
      </w:r>
      <w:r>
        <w:t>i przeprowadzić</w:t>
      </w:r>
      <w:r>
        <w:rPr>
          <w:rFonts w:ascii="Times New Roman" w:hAnsi="Times New Roman"/>
        </w:rPr>
        <w:t xml:space="preserve"> </w:t>
      </w:r>
      <w:r>
        <w:t>z ograniczeniami wynikającymi z funkcji użytkowej budynku</w:t>
      </w:r>
      <w:r w:rsidR="001162EC">
        <w:t xml:space="preserve"> oraz specyfiki substancji zabytkowej szczególnie chronionej</w:t>
      </w:r>
      <w:r>
        <w:rPr>
          <w:rFonts w:ascii="Times New Roman" w:hAnsi="Times New Roman"/>
          <w:sz w:val="24"/>
        </w:rPr>
        <w:t>.</w:t>
      </w:r>
    </w:p>
    <w:p w14:paraId="156FE416" w14:textId="77777777" w:rsidR="001F2873" w:rsidRDefault="008F1953">
      <w:pPr>
        <w:pStyle w:val="Nagwek1"/>
        <w:numPr>
          <w:ilvl w:val="2"/>
          <w:numId w:val="1"/>
        </w:numPr>
        <w:tabs>
          <w:tab w:val="left" w:pos="1589"/>
        </w:tabs>
        <w:spacing w:before="209"/>
        <w:ind w:left="1589" w:hanging="728"/>
      </w:pPr>
      <w:r>
        <w:t>Zabezpieczenie</w:t>
      </w:r>
      <w:r>
        <w:rPr>
          <w:spacing w:val="-15"/>
        </w:rPr>
        <w:t xml:space="preserve"> </w:t>
      </w:r>
      <w:r>
        <w:t>interesów</w:t>
      </w:r>
      <w:r>
        <w:rPr>
          <w:spacing w:val="-13"/>
        </w:rPr>
        <w:t xml:space="preserve"> </w:t>
      </w:r>
      <w:r>
        <w:t>osób</w:t>
      </w:r>
      <w:r>
        <w:rPr>
          <w:spacing w:val="-15"/>
        </w:rPr>
        <w:t xml:space="preserve"> </w:t>
      </w:r>
      <w:r>
        <w:rPr>
          <w:spacing w:val="-2"/>
        </w:rPr>
        <w:t>trzecich</w:t>
      </w:r>
    </w:p>
    <w:p w14:paraId="008DCA7B" w14:textId="7F548727" w:rsidR="001F2873" w:rsidRDefault="008F1953">
      <w:pPr>
        <w:pStyle w:val="Tekstpodstawowy"/>
        <w:spacing w:before="241" w:line="276" w:lineRule="auto"/>
        <w:ind w:left="500" w:right="135"/>
        <w:jc w:val="both"/>
      </w:pPr>
      <w:r>
        <w:t>Wykonawca jest zobowiązany zapewnić</w:t>
      </w:r>
      <w:r>
        <w:rPr>
          <w:rFonts w:ascii="Times New Roman" w:hAnsi="Times New Roman"/>
        </w:rPr>
        <w:t xml:space="preserve"> </w:t>
      </w:r>
      <w:r>
        <w:t>bezpieczeństwo osób postronnych,</w:t>
      </w:r>
      <w:r w:rsidR="001162EC">
        <w:t xml:space="preserve"> osób zwiedzających, </w:t>
      </w:r>
      <w:r>
        <w:t xml:space="preserve"> użytkowników budynku oraz pojazdów, poprzez dostosowanie organizacji robót oraz odpowiednie wydzielenie i oznakowanie terenu prowadzenia prac, w uzgodnieniu z użytkownikiem.</w:t>
      </w:r>
    </w:p>
    <w:p w14:paraId="5A9D83C9" w14:textId="77777777" w:rsidR="001F2873" w:rsidRDefault="008F1953">
      <w:pPr>
        <w:pStyle w:val="Nagwek1"/>
        <w:numPr>
          <w:ilvl w:val="2"/>
          <w:numId w:val="1"/>
        </w:numPr>
        <w:tabs>
          <w:tab w:val="left" w:pos="1528"/>
        </w:tabs>
        <w:spacing w:before="199"/>
        <w:ind w:left="1528" w:hanging="668"/>
      </w:pPr>
      <w:r>
        <w:t>Ochrona</w:t>
      </w:r>
      <w:r>
        <w:rPr>
          <w:spacing w:val="-13"/>
        </w:rPr>
        <w:t xml:space="preserve"> </w:t>
      </w:r>
      <w:r>
        <w:rPr>
          <w:spacing w:val="-2"/>
        </w:rPr>
        <w:t>środowiska</w:t>
      </w:r>
    </w:p>
    <w:p w14:paraId="67D58B36" w14:textId="77777777" w:rsidR="001F2873" w:rsidRDefault="008F1953">
      <w:pPr>
        <w:pStyle w:val="Tekstpodstawowy"/>
        <w:spacing w:before="244" w:line="271" w:lineRule="auto"/>
        <w:ind w:left="500" w:right="137"/>
        <w:jc w:val="both"/>
        <w:rPr>
          <w:rFonts w:ascii="Times New Roman" w:hAnsi="Times New Roman"/>
          <w:sz w:val="24"/>
        </w:rPr>
      </w:pPr>
      <w:r>
        <w:t>Wszystkie odpady pozostałe z wykonywanych prac należy wywieźć</w:t>
      </w:r>
      <w:r>
        <w:rPr>
          <w:rFonts w:ascii="Times New Roman" w:hAnsi="Times New Roman"/>
        </w:rPr>
        <w:t xml:space="preserve"> </w:t>
      </w:r>
      <w:r>
        <w:t>na wysypisko i składnicę</w:t>
      </w:r>
      <w:r>
        <w:rPr>
          <w:rFonts w:ascii="Times New Roman" w:hAnsi="Times New Roman"/>
        </w:rPr>
        <w:t xml:space="preserve"> </w:t>
      </w:r>
      <w:r>
        <w:t>złomu. Przedstawić</w:t>
      </w:r>
      <w:r>
        <w:rPr>
          <w:rFonts w:ascii="Times New Roman" w:hAnsi="Times New Roman"/>
        </w:rPr>
        <w:t xml:space="preserve"> </w:t>
      </w:r>
      <w:r>
        <w:t>Inwestorowi kartę</w:t>
      </w:r>
      <w:r>
        <w:rPr>
          <w:rFonts w:ascii="Times New Roman" w:hAnsi="Times New Roman"/>
        </w:rPr>
        <w:t xml:space="preserve"> </w:t>
      </w:r>
      <w:r>
        <w:t>przekazania odpadu</w:t>
      </w:r>
      <w:r>
        <w:rPr>
          <w:rFonts w:ascii="Times New Roman" w:hAnsi="Times New Roman"/>
          <w:sz w:val="24"/>
        </w:rPr>
        <w:t>.</w:t>
      </w:r>
    </w:p>
    <w:p w14:paraId="064A9014" w14:textId="77777777" w:rsidR="001F2873" w:rsidRDefault="008F1953">
      <w:pPr>
        <w:pStyle w:val="Nagwek1"/>
        <w:numPr>
          <w:ilvl w:val="2"/>
          <w:numId w:val="1"/>
        </w:numPr>
        <w:tabs>
          <w:tab w:val="left" w:pos="1525"/>
        </w:tabs>
        <w:spacing w:before="209"/>
        <w:ind w:left="1525" w:hanging="665"/>
      </w:pPr>
      <w:r>
        <w:t>Warunki</w:t>
      </w:r>
      <w:r>
        <w:rPr>
          <w:spacing w:val="-17"/>
        </w:rPr>
        <w:t xml:space="preserve"> </w:t>
      </w:r>
      <w:r>
        <w:t>bezpieczeństwa</w:t>
      </w:r>
      <w:r>
        <w:rPr>
          <w:spacing w:val="-15"/>
        </w:rPr>
        <w:t xml:space="preserve"> </w:t>
      </w:r>
      <w:r>
        <w:rPr>
          <w:spacing w:val="-4"/>
        </w:rPr>
        <w:t>pracy</w:t>
      </w:r>
    </w:p>
    <w:p w14:paraId="75861399" w14:textId="359164A7" w:rsidR="001F2873" w:rsidRDefault="008F1953">
      <w:pPr>
        <w:pStyle w:val="Tekstpodstawowy"/>
        <w:spacing w:before="242" w:line="276" w:lineRule="auto"/>
        <w:ind w:left="500" w:right="133"/>
        <w:jc w:val="both"/>
      </w:pPr>
      <w:r>
        <w:t>Wszyscy pracownicy muszą</w:t>
      </w:r>
      <w:r>
        <w:rPr>
          <w:rFonts w:ascii="Times New Roman" w:hAnsi="Times New Roman"/>
        </w:rPr>
        <w:t xml:space="preserve"> </w:t>
      </w:r>
      <w:r>
        <w:t>być</w:t>
      </w:r>
      <w:r>
        <w:rPr>
          <w:rFonts w:ascii="Times New Roman" w:hAnsi="Times New Roman"/>
        </w:rPr>
        <w:t xml:space="preserve"> </w:t>
      </w:r>
      <w:r>
        <w:t>przeszkoleni oraz muszą</w:t>
      </w:r>
      <w:r>
        <w:rPr>
          <w:rFonts w:ascii="Times New Roman" w:hAnsi="Times New Roman"/>
        </w:rPr>
        <w:t xml:space="preserve"> </w:t>
      </w:r>
      <w:r>
        <w:t>posiadać</w:t>
      </w:r>
      <w:r>
        <w:rPr>
          <w:rFonts w:ascii="Times New Roman" w:hAnsi="Times New Roman"/>
        </w:rPr>
        <w:t xml:space="preserve"> </w:t>
      </w:r>
      <w:r>
        <w:t>aktualne badania lekarskie. Wykonawca przed wejściem na budowę</w:t>
      </w:r>
      <w:r>
        <w:rPr>
          <w:rFonts w:ascii="Times New Roman" w:hAnsi="Times New Roman"/>
        </w:rPr>
        <w:t xml:space="preserve"> </w:t>
      </w:r>
      <w:r>
        <w:t>jest zobowiązany przedstawić</w:t>
      </w:r>
      <w:r>
        <w:rPr>
          <w:rFonts w:ascii="Times New Roman" w:hAnsi="Times New Roman"/>
        </w:rPr>
        <w:t xml:space="preserve"> </w:t>
      </w:r>
      <w:r>
        <w:t>inwestorowi listę</w:t>
      </w:r>
      <w:r>
        <w:rPr>
          <w:rFonts w:ascii="Times New Roman" w:hAnsi="Times New Roman"/>
        </w:rPr>
        <w:t xml:space="preserve"> </w:t>
      </w:r>
      <w:r>
        <w:t>pracowników przeznaczonych do wykonywania w/w zadania wraz z odpowiednimi zaświadczeniami o odbyciu szkolenia okresowego, instruktażowego, oraz zaświadczeń</w:t>
      </w:r>
      <w:r>
        <w:rPr>
          <w:rFonts w:ascii="Times New Roman" w:hAnsi="Times New Roman"/>
        </w:rPr>
        <w:t xml:space="preserve"> </w:t>
      </w:r>
      <w:r>
        <w:t>o braku przeciwskazań</w:t>
      </w:r>
      <w:r>
        <w:rPr>
          <w:rFonts w:ascii="Times New Roman" w:hAnsi="Times New Roman"/>
        </w:rPr>
        <w:t xml:space="preserve"> </w:t>
      </w:r>
      <w:r>
        <w:t>do wykonywania danego zawodu</w:t>
      </w:r>
      <w:r w:rsidR="001162EC">
        <w:t>, a także odbyć szkolenie u Wewnętrznej Służby Ochrony</w:t>
      </w:r>
      <w:r>
        <w:t>.</w:t>
      </w:r>
    </w:p>
    <w:p w14:paraId="33AAC799" w14:textId="77777777" w:rsidR="001F2873" w:rsidRDefault="008F1953">
      <w:pPr>
        <w:pStyle w:val="Tekstpodstawowy"/>
        <w:spacing w:before="201"/>
        <w:ind w:left="500"/>
        <w:jc w:val="both"/>
      </w:pPr>
      <w:r>
        <w:t>Roboty</w:t>
      </w:r>
      <w:r>
        <w:rPr>
          <w:spacing w:val="-8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wykonywać</w:t>
      </w:r>
      <w:r>
        <w:rPr>
          <w:rFonts w:ascii="Times New Roman" w:hAnsi="Times New Roman"/>
          <w:spacing w:val="5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przepisami</w:t>
      </w:r>
      <w:r>
        <w:rPr>
          <w:spacing w:val="-7"/>
        </w:rPr>
        <w:t xml:space="preserve"> </w:t>
      </w:r>
      <w:r>
        <w:t>BHP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PPOŻ.</w:t>
      </w:r>
    </w:p>
    <w:p w14:paraId="39B80B87" w14:textId="77777777" w:rsidR="001F2873" w:rsidRDefault="001F2873">
      <w:pPr>
        <w:pStyle w:val="Tekstpodstawowy"/>
        <w:spacing w:before="2"/>
      </w:pPr>
    </w:p>
    <w:p w14:paraId="649F16CD" w14:textId="77777777" w:rsidR="001F2873" w:rsidRDefault="008F1953">
      <w:pPr>
        <w:pStyle w:val="Nagwek1"/>
        <w:numPr>
          <w:ilvl w:val="2"/>
          <w:numId w:val="1"/>
        </w:numPr>
        <w:tabs>
          <w:tab w:val="left" w:pos="1528"/>
        </w:tabs>
        <w:ind w:left="1528" w:hanging="668"/>
      </w:pPr>
      <w:r>
        <w:t>Zaplecze</w:t>
      </w:r>
      <w:r>
        <w:rPr>
          <w:spacing w:val="-9"/>
        </w:rPr>
        <w:t xml:space="preserve"> </w:t>
      </w:r>
      <w:r>
        <w:t>dla</w:t>
      </w:r>
      <w:r>
        <w:rPr>
          <w:spacing w:val="-13"/>
        </w:rPr>
        <w:t xml:space="preserve"> </w:t>
      </w:r>
      <w:r>
        <w:rPr>
          <w:spacing w:val="-2"/>
        </w:rPr>
        <w:t>wykonawcy</w:t>
      </w:r>
    </w:p>
    <w:p w14:paraId="463AB1BB" w14:textId="77777777" w:rsidR="001F2873" w:rsidRDefault="008F1953">
      <w:pPr>
        <w:pStyle w:val="Tekstpodstawowy"/>
        <w:spacing w:before="244" w:line="276" w:lineRule="auto"/>
        <w:ind w:left="500" w:right="133"/>
        <w:jc w:val="both"/>
      </w:pPr>
      <w:r>
        <w:t>Zaplecze budowy wykonawca organizuje swoim własnym kosztem i staraniem. Pobór wody i energii na koszt wykonawcy. Pomieszczenie w budynku może być</w:t>
      </w:r>
      <w:r>
        <w:rPr>
          <w:rFonts w:ascii="Times New Roman" w:hAnsi="Times New Roman"/>
        </w:rPr>
        <w:t xml:space="preserve"> </w:t>
      </w:r>
      <w:r>
        <w:t xml:space="preserve">udostępnione po uzgodnieniu </w:t>
      </w:r>
      <w:r>
        <w:rPr>
          <w:spacing w:val="-2"/>
        </w:rPr>
        <w:t>stron.</w:t>
      </w:r>
    </w:p>
    <w:p w14:paraId="54C1250E" w14:textId="77777777" w:rsidR="001F2873" w:rsidRDefault="008F1953">
      <w:pPr>
        <w:pStyle w:val="Nagwek1"/>
        <w:numPr>
          <w:ilvl w:val="2"/>
          <w:numId w:val="1"/>
        </w:numPr>
        <w:tabs>
          <w:tab w:val="left" w:pos="1528"/>
        </w:tabs>
        <w:spacing w:before="199"/>
        <w:ind w:left="1528" w:hanging="668"/>
      </w:pPr>
      <w:r>
        <w:rPr>
          <w:spacing w:val="-2"/>
        </w:rPr>
        <w:t>Ogrodzenie</w:t>
      </w:r>
    </w:p>
    <w:p w14:paraId="10B766ED" w14:textId="091489CE" w:rsidR="001F2873" w:rsidRDefault="008F1953">
      <w:pPr>
        <w:pStyle w:val="Tekstpodstawowy"/>
        <w:spacing w:before="241" w:line="271" w:lineRule="auto"/>
        <w:ind w:left="500" w:right="134"/>
        <w:jc w:val="both"/>
        <w:rPr>
          <w:rFonts w:ascii="Times New Roman" w:hAnsi="Times New Roman"/>
          <w:sz w:val="24"/>
        </w:rPr>
      </w:pPr>
      <w:r>
        <w:t xml:space="preserve">Teren budowy należy </w:t>
      </w:r>
      <w:r w:rsidR="001162EC">
        <w:t>wygrodzić</w:t>
      </w:r>
      <w:r>
        <w:rPr>
          <w:rFonts w:ascii="Times New Roman" w:hAnsi="Times New Roman"/>
        </w:rPr>
        <w:t xml:space="preserve"> </w:t>
      </w:r>
      <w:r>
        <w:t>oraz odpowiednio oznakować, tak, aby osoby postronne nie wchodziły na teren, gdzie prowadzone będą</w:t>
      </w:r>
      <w:r>
        <w:rPr>
          <w:rFonts w:ascii="Times New Roman" w:hAnsi="Times New Roman"/>
        </w:rPr>
        <w:t xml:space="preserve"> </w:t>
      </w:r>
      <w:r>
        <w:t>prace</w:t>
      </w:r>
      <w:r>
        <w:rPr>
          <w:rFonts w:ascii="Times New Roman" w:hAnsi="Times New Roman"/>
          <w:sz w:val="24"/>
        </w:rPr>
        <w:t>.</w:t>
      </w:r>
    </w:p>
    <w:p w14:paraId="66F44798" w14:textId="77777777" w:rsidR="001F2873" w:rsidRDefault="008F1953">
      <w:pPr>
        <w:pStyle w:val="Nagwek1"/>
        <w:numPr>
          <w:ilvl w:val="2"/>
          <w:numId w:val="1"/>
        </w:numPr>
        <w:tabs>
          <w:tab w:val="left" w:pos="1516"/>
        </w:tabs>
        <w:spacing w:before="209"/>
        <w:ind w:left="1516" w:hanging="668"/>
      </w:pPr>
      <w:r>
        <w:t>Określenia</w:t>
      </w:r>
      <w:r>
        <w:rPr>
          <w:spacing w:val="-16"/>
        </w:rPr>
        <w:t xml:space="preserve"> </w:t>
      </w:r>
      <w:r>
        <w:rPr>
          <w:spacing w:val="-2"/>
        </w:rPr>
        <w:t>podstawowe</w:t>
      </w:r>
    </w:p>
    <w:p w14:paraId="446B8695" w14:textId="77777777" w:rsidR="001F2873" w:rsidRDefault="008F1953">
      <w:pPr>
        <w:pStyle w:val="Tekstpodstawowy"/>
        <w:spacing w:before="242" w:line="276" w:lineRule="auto"/>
        <w:ind w:left="500" w:right="148"/>
        <w:jc w:val="both"/>
      </w:pPr>
      <w:r>
        <w:rPr>
          <w:spacing w:val="-2"/>
        </w:rPr>
        <w:t>Specyfikacja</w:t>
      </w:r>
      <w:r>
        <w:rPr>
          <w:spacing w:val="-7"/>
        </w:rPr>
        <w:t xml:space="preserve"> </w:t>
      </w:r>
      <w:r>
        <w:rPr>
          <w:spacing w:val="-2"/>
        </w:rPr>
        <w:t>techniczna</w:t>
      </w:r>
      <w:r>
        <w:rPr>
          <w:spacing w:val="-4"/>
        </w:rPr>
        <w:t xml:space="preserve"> </w:t>
      </w:r>
      <w:r>
        <w:rPr>
          <w:spacing w:val="-2"/>
        </w:rPr>
        <w:t>-</w:t>
      </w:r>
      <w:r>
        <w:rPr>
          <w:spacing w:val="-4"/>
        </w:rPr>
        <w:t xml:space="preserve"> </w:t>
      </w:r>
      <w:r>
        <w:rPr>
          <w:spacing w:val="-2"/>
        </w:rPr>
        <w:t>dokument</w:t>
      </w:r>
      <w:r>
        <w:rPr>
          <w:spacing w:val="-4"/>
        </w:rPr>
        <w:t xml:space="preserve"> </w:t>
      </w:r>
      <w:r>
        <w:rPr>
          <w:spacing w:val="-2"/>
        </w:rPr>
        <w:t>zawierający</w:t>
      </w:r>
      <w:r>
        <w:rPr>
          <w:spacing w:val="-7"/>
        </w:rPr>
        <w:t xml:space="preserve"> </w:t>
      </w:r>
      <w:r>
        <w:rPr>
          <w:spacing w:val="-2"/>
        </w:rPr>
        <w:t>zespół</w:t>
      </w:r>
      <w:r>
        <w:rPr>
          <w:spacing w:val="-3"/>
        </w:rPr>
        <w:t xml:space="preserve"> </w:t>
      </w:r>
      <w:r>
        <w:rPr>
          <w:spacing w:val="-2"/>
        </w:rPr>
        <w:t>cech</w:t>
      </w:r>
      <w:r>
        <w:rPr>
          <w:spacing w:val="-7"/>
        </w:rPr>
        <w:t xml:space="preserve"> </w:t>
      </w:r>
      <w:r>
        <w:rPr>
          <w:spacing w:val="-2"/>
        </w:rPr>
        <w:t>wymaganych</w:t>
      </w:r>
      <w:r>
        <w:rPr>
          <w:spacing w:val="-4"/>
        </w:rPr>
        <w:t xml:space="preserve"> </w:t>
      </w:r>
      <w:r>
        <w:rPr>
          <w:spacing w:val="-2"/>
        </w:rPr>
        <w:t>dla</w:t>
      </w:r>
      <w:r>
        <w:rPr>
          <w:spacing w:val="-4"/>
        </w:rPr>
        <w:t xml:space="preserve"> </w:t>
      </w:r>
      <w:r>
        <w:rPr>
          <w:spacing w:val="-2"/>
        </w:rPr>
        <w:t>procesu</w:t>
      </w:r>
      <w:r>
        <w:rPr>
          <w:spacing w:val="-4"/>
        </w:rPr>
        <w:t xml:space="preserve"> </w:t>
      </w:r>
      <w:r>
        <w:rPr>
          <w:spacing w:val="-2"/>
        </w:rPr>
        <w:t xml:space="preserve">wytwarzania </w:t>
      </w:r>
      <w:r>
        <w:rPr>
          <w:spacing w:val="-10"/>
        </w:rPr>
        <w:t>lub</w:t>
      </w:r>
      <w:r>
        <w:t xml:space="preserve"> </w:t>
      </w:r>
      <w:r>
        <w:rPr>
          <w:spacing w:val="-10"/>
        </w:rPr>
        <w:t>dla</w:t>
      </w:r>
      <w:r>
        <w:rPr>
          <w:spacing w:val="-2"/>
        </w:rPr>
        <w:t xml:space="preserve"> </w:t>
      </w:r>
      <w:r>
        <w:rPr>
          <w:spacing w:val="-10"/>
        </w:rPr>
        <w:t>samego</w:t>
      </w:r>
      <w:r>
        <w:t xml:space="preserve"> </w:t>
      </w:r>
      <w:r>
        <w:rPr>
          <w:spacing w:val="-10"/>
        </w:rPr>
        <w:t>wyrobu,</w:t>
      </w:r>
      <w:r>
        <w:t xml:space="preserve"> </w:t>
      </w:r>
      <w:r>
        <w:rPr>
          <w:spacing w:val="-10"/>
        </w:rPr>
        <w:t>w</w:t>
      </w:r>
      <w:r>
        <w:t xml:space="preserve"> </w:t>
      </w:r>
      <w:r>
        <w:rPr>
          <w:spacing w:val="-10"/>
        </w:rPr>
        <w:t>zakresie</w:t>
      </w:r>
      <w:r>
        <w:t xml:space="preserve"> </w:t>
      </w:r>
      <w:r>
        <w:rPr>
          <w:spacing w:val="-10"/>
        </w:rPr>
        <w:t>parametrów</w:t>
      </w:r>
      <w:r>
        <w:rPr>
          <w:spacing w:val="-1"/>
        </w:rPr>
        <w:t xml:space="preserve"> </w:t>
      </w:r>
      <w:r>
        <w:rPr>
          <w:spacing w:val="-10"/>
        </w:rPr>
        <w:t>technicznych,</w:t>
      </w:r>
      <w:r>
        <w:rPr>
          <w:spacing w:val="-1"/>
        </w:rPr>
        <w:t xml:space="preserve"> </w:t>
      </w:r>
      <w:r>
        <w:rPr>
          <w:spacing w:val="-10"/>
        </w:rPr>
        <w:t>jakości,</w:t>
      </w:r>
      <w:r>
        <w:t xml:space="preserve"> </w:t>
      </w:r>
      <w:r>
        <w:rPr>
          <w:spacing w:val="-10"/>
        </w:rPr>
        <w:t>wymogów</w:t>
      </w:r>
      <w:r>
        <w:rPr>
          <w:spacing w:val="-1"/>
        </w:rPr>
        <w:t xml:space="preserve"> </w:t>
      </w:r>
      <w:r>
        <w:rPr>
          <w:spacing w:val="-10"/>
        </w:rPr>
        <w:t>bezpieczeństwa,</w:t>
      </w:r>
      <w:r>
        <w:t xml:space="preserve"> </w:t>
      </w:r>
      <w:r>
        <w:rPr>
          <w:spacing w:val="-10"/>
        </w:rPr>
        <w:t xml:space="preserve">wielkości </w:t>
      </w:r>
      <w:r>
        <w:t>charakterystycznych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także</w:t>
      </w:r>
      <w:r>
        <w:rPr>
          <w:spacing w:val="-12"/>
        </w:rPr>
        <w:t xml:space="preserve"> </w:t>
      </w:r>
      <w:r>
        <w:t>co</w:t>
      </w:r>
      <w:r>
        <w:rPr>
          <w:spacing w:val="-13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nazewnictwa,</w:t>
      </w:r>
      <w:r>
        <w:rPr>
          <w:spacing w:val="-13"/>
        </w:rPr>
        <w:t xml:space="preserve"> </w:t>
      </w:r>
      <w:r>
        <w:t>symboliki,</w:t>
      </w:r>
      <w:r>
        <w:rPr>
          <w:spacing w:val="-11"/>
        </w:rPr>
        <w:t xml:space="preserve"> </w:t>
      </w:r>
      <w:r>
        <w:t>znaków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sposobów</w:t>
      </w:r>
      <w:r>
        <w:rPr>
          <w:spacing w:val="-2"/>
        </w:rPr>
        <w:t xml:space="preserve"> </w:t>
      </w:r>
      <w:r>
        <w:t>oznaczania,</w:t>
      </w:r>
      <w:r>
        <w:rPr>
          <w:spacing w:val="-3"/>
        </w:rPr>
        <w:t xml:space="preserve"> </w:t>
      </w:r>
      <w:r>
        <w:t>metod badań</w:t>
      </w:r>
      <w:r>
        <w:rPr>
          <w:rFonts w:ascii="Times New Roman" w:hAnsi="Times New Roman"/>
        </w:rPr>
        <w:t xml:space="preserve"> </w:t>
      </w:r>
      <w:r>
        <w:t>i prób oraz odbiorów i rozliczeń.</w:t>
      </w:r>
    </w:p>
    <w:p w14:paraId="6C16DF56" w14:textId="77777777" w:rsidR="001F2873" w:rsidRDefault="008F1953">
      <w:pPr>
        <w:pStyle w:val="Tekstpodstawowy"/>
        <w:spacing w:before="202" w:line="276" w:lineRule="auto"/>
        <w:ind w:left="500" w:right="153"/>
        <w:jc w:val="both"/>
      </w:pPr>
      <w:r>
        <w:t>Aprobata</w:t>
      </w:r>
      <w:r>
        <w:rPr>
          <w:spacing w:val="-2"/>
        </w:rPr>
        <w:t xml:space="preserve"> </w:t>
      </w:r>
      <w:r>
        <w:t>techniczna -</w:t>
      </w:r>
      <w:r>
        <w:rPr>
          <w:spacing w:val="-1"/>
        </w:rPr>
        <w:t xml:space="preserve"> </w:t>
      </w:r>
      <w:r>
        <w:t>dokument</w:t>
      </w:r>
      <w:r>
        <w:rPr>
          <w:spacing w:val="-2"/>
        </w:rPr>
        <w:t xml:space="preserve"> </w:t>
      </w:r>
      <w:r>
        <w:t>stwierdzający</w:t>
      </w:r>
      <w:r>
        <w:rPr>
          <w:spacing w:val="-3"/>
        </w:rPr>
        <w:t xml:space="preserve"> </w:t>
      </w:r>
      <w:r>
        <w:t>przydatność</w:t>
      </w:r>
      <w:r>
        <w:rPr>
          <w:rFonts w:ascii="Times New Roman" w:hAnsi="Times New Roman"/>
        </w:rPr>
        <w:t xml:space="preserve"> </w:t>
      </w:r>
      <w:r>
        <w:t>dane wyrobu do określonego</w:t>
      </w:r>
      <w:r>
        <w:rPr>
          <w:spacing w:val="-2"/>
        </w:rPr>
        <w:t xml:space="preserve"> </w:t>
      </w:r>
      <w:r>
        <w:t xml:space="preserve">obszaru </w:t>
      </w:r>
      <w:r>
        <w:rPr>
          <w:spacing w:val="-8"/>
        </w:rPr>
        <w:t>zastosowania.</w:t>
      </w:r>
      <w:r>
        <w:rPr>
          <w:spacing w:val="-6"/>
        </w:rPr>
        <w:t xml:space="preserve"> </w:t>
      </w:r>
      <w:r>
        <w:rPr>
          <w:spacing w:val="-8"/>
        </w:rPr>
        <w:t>Zawiera</w:t>
      </w:r>
      <w:r>
        <w:rPr>
          <w:spacing w:val="-6"/>
        </w:rPr>
        <w:t xml:space="preserve"> </w:t>
      </w:r>
      <w:r>
        <w:rPr>
          <w:spacing w:val="-8"/>
        </w:rPr>
        <w:t>ustalenia</w:t>
      </w:r>
      <w:r>
        <w:rPr>
          <w:spacing w:val="-6"/>
        </w:rPr>
        <w:t xml:space="preserve"> </w:t>
      </w:r>
      <w:r>
        <w:rPr>
          <w:spacing w:val="-8"/>
        </w:rPr>
        <w:t>techniczne</w:t>
      </w:r>
      <w:r>
        <w:rPr>
          <w:spacing w:val="-6"/>
        </w:rPr>
        <w:t xml:space="preserve"> </w:t>
      </w:r>
      <w:r>
        <w:rPr>
          <w:spacing w:val="-8"/>
        </w:rPr>
        <w:t>co</w:t>
      </w:r>
      <w:r>
        <w:rPr>
          <w:spacing w:val="-6"/>
        </w:rPr>
        <w:t xml:space="preserve"> </w:t>
      </w:r>
      <w:r>
        <w:rPr>
          <w:spacing w:val="-8"/>
        </w:rPr>
        <w:t>do</w:t>
      </w:r>
      <w:r>
        <w:rPr>
          <w:spacing w:val="-6"/>
        </w:rPr>
        <w:t xml:space="preserve"> </w:t>
      </w:r>
      <w:r>
        <w:rPr>
          <w:spacing w:val="-8"/>
        </w:rPr>
        <w:t>wymagań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8"/>
        </w:rPr>
        <w:t>podstawowych</w:t>
      </w:r>
      <w:r>
        <w:rPr>
          <w:spacing w:val="-6"/>
        </w:rPr>
        <w:t xml:space="preserve"> </w:t>
      </w:r>
      <w:r>
        <w:rPr>
          <w:spacing w:val="-8"/>
        </w:rPr>
        <w:t>wyrobu</w:t>
      </w:r>
      <w:r>
        <w:rPr>
          <w:spacing w:val="-6"/>
        </w:rPr>
        <w:t xml:space="preserve"> </w:t>
      </w:r>
      <w:r>
        <w:rPr>
          <w:spacing w:val="-8"/>
        </w:rPr>
        <w:t>oraz</w:t>
      </w:r>
      <w:r>
        <w:rPr>
          <w:spacing w:val="-6"/>
        </w:rPr>
        <w:t xml:space="preserve"> </w:t>
      </w:r>
      <w:r>
        <w:rPr>
          <w:spacing w:val="-8"/>
        </w:rPr>
        <w:t>metodykę</w:t>
      </w:r>
      <w:r>
        <w:rPr>
          <w:rFonts w:ascii="Times New Roman" w:hAnsi="Times New Roman"/>
        </w:rPr>
        <w:t xml:space="preserve"> </w:t>
      </w:r>
      <w:r>
        <w:rPr>
          <w:spacing w:val="-8"/>
        </w:rPr>
        <w:t>badań</w:t>
      </w:r>
      <w:r>
        <w:rPr>
          <w:rFonts w:ascii="Times New Roman" w:hAnsi="Times New Roman"/>
          <w:spacing w:val="-8"/>
        </w:rPr>
        <w:t xml:space="preserve"> </w:t>
      </w:r>
      <w:r>
        <w:t>dla potwierdzenia tych wymagań.</w:t>
      </w:r>
    </w:p>
    <w:p w14:paraId="4482E4F2" w14:textId="77777777" w:rsidR="001F2873" w:rsidRDefault="008F1953">
      <w:pPr>
        <w:pStyle w:val="Tekstpodstawowy"/>
        <w:spacing w:before="200" w:line="276" w:lineRule="auto"/>
        <w:ind w:left="500" w:right="155"/>
        <w:jc w:val="both"/>
      </w:pPr>
      <w:r>
        <w:t>Deklaracja zgodności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dokument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formie</w:t>
      </w:r>
      <w:r>
        <w:rPr>
          <w:spacing w:val="-3"/>
        </w:rPr>
        <w:t xml:space="preserve"> </w:t>
      </w:r>
      <w:r>
        <w:t>oświadczenia wydany</w:t>
      </w:r>
      <w:r>
        <w:rPr>
          <w:spacing w:val="-5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producenta,</w:t>
      </w:r>
      <w:r>
        <w:rPr>
          <w:spacing w:val="-2"/>
        </w:rPr>
        <w:t xml:space="preserve"> </w:t>
      </w:r>
      <w:r>
        <w:t xml:space="preserve">stwierdzający </w:t>
      </w:r>
      <w:r>
        <w:rPr>
          <w:spacing w:val="-6"/>
        </w:rPr>
        <w:t>zgodność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6"/>
        </w:rPr>
        <w:t>z</w:t>
      </w:r>
      <w:r>
        <w:rPr>
          <w:spacing w:val="-8"/>
        </w:rPr>
        <w:t xml:space="preserve"> </w:t>
      </w:r>
      <w:r>
        <w:rPr>
          <w:spacing w:val="-6"/>
        </w:rPr>
        <w:t>kryteriami</w:t>
      </w:r>
      <w:r>
        <w:rPr>
          <w:spacing w:val="-8"/>
        </w:rPr>
        <w:t xml:space="preserve"> </w:t>
      </w:r>
      <w:r>
        <w:rPr>
          <w:spacing w:val="-6"/>
        </w:rPr>
        <w:t>określonymi odpowiednimi aktami prawnymi, normami, przepisami,</w:t>
      </w:r>
      <w:r>
        <w:rPr>
          <w:spacing w:val="-8"/>
        </w:rPr>
        <w:t xml:space="preserve"> </w:t>
      </w:r>
      <w:r>
        <w:rPr>
          <w:spacing w:val="-6"/>
        </w:rPr>
        <w:t>wymogami</w:t>
      </w:r>
      <w:r>
        <w:rPr>
          <w:spacing w:val="-8"/>
        </w:rPr>
        <w:t xml:space="preserve"> </w:t>
      </w:r>
      <w:r>
        <w:rPr>
          <w:spacing w:val="-6"/>
        </w:rPr>
        <w:t>lub specyfikacją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6"/>
        </w:rPr>
        <w:t>techniczną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6"/>
        </w:rPr>
        <w:t>dla</w:t>
      </w:r>
      <w:r>
        <w:rPr>
          <w:spacing w:val="-10"/>
        </w:rPr>
        <w:t xml:space="preserve"> </w:t>
      </w:r>
      <w:r>
        <w:rPr>
          <w:spacing w:val="-6"/>
        </w:rPr>
        <w:t>danego</w:t>
      </w:r>
      <w:r>
        <w:rPr>
          <w:spacing w:val="-10"/>
        </w:rPr>
        <w:t xml:space="preserve"> </w:t>
      </w:r>
      <w:r>
        <w:rPr>
          <w:spacing w:val="-6"/>
        </w:rPr>
        <w:t>materiału</w:t>
      </w:r>
      <w:r>
        <w:rPr>
          <w:spacing w:val="-10"/>
        </w:rPr>
        <w:t xml:space="preserve"> </w:t>
      </w:r>
      <w:r>
        <w:rPr>
          <w:spacing w:val="-6"/>
        </w:rPr>
        <w:t>lub</w:t>
      </w:r>
      <w:r>
        <w:rPr>
          <w:spacing w:val="-8"/>
        </w:rPr>
        <w:t xml:space="preserve"> </w:t>
      </w:r>
      <w:r>
        <w:rPr>
          <w:spacing w:val="-6"/>
        </w:rPr>
        <w:t>wyrobu.</w:t>
      </w:r>
    </w:p>
    <w:p w14:paraId="6C95F7BF" w14:textId="77777777" w:rsidR="001F2873" w:rsidRDefault="008F1953">
      <w:pPr>
        <w:pStyle w:val="Tekstpodstawowy"/>
        <w:spacing w:before="198" w:line="276" w:lineRule="auto"/>
        <w:ind w:left="500" w:right="125"/>
        <w:jc w:val="both"/>
      </w:pPr>
      <w:r>
        <w:t>Certyfikat zgodności - dokument wydany przez upoważnioną</w:t>
      </w:r>
      <w:r>
        <w:rPr>
          <w:rFonts w:ascii="Times New Roman" w:hAnsi="Times New Roman"/>
        </w:rPr>
        <w:t xml:space="preserve"> </w:t>
      </w:r>
      <w:r>
        <w:t>jednostkę</w:t>
      </w:r>
      <w:r>
        <w:rPr>
          <w:rFonts w:ascii="Times New Roman" w:hAnsi="Times New Roman"/>
        </w:rPr>
        <w:t xml:space="preserve"> </w:t>
      </w:r>
      <w:r>
        <w:t>badającą</w:t>
      </w:r>
      <w:r>
        <w:rPr>
          <w:rFonts w:ascii="Times New Roman" w:hAnsi="Times New Roman"/>
        </w:rPr>
        <w:t xml:space="preserve"> </w:t>
      </w:r>
      <w:r>
        <w:t xml:space="preserve">(certyfikującą), </w:t>
      </w:r>
      <w:r>
        <w:rPr>
          <w:spacing w:val="-6"/>
        </w:rPr>
        <w:t>stwierdzający zgodność</w:t>
      </w:r>
      <w:r>
        <w:rPr>
          <w:rFonts w:ascii="Times New Roman" w:hAnsi="Times New Roman"/>
          <w:spacing w:val="17"/>
        </w:rPr>
        <w:t xml:space="preserve"> </w:t>
      </w:r>
      <w:r>
        <w:rPr>
          <w:spacing w:val="-6"/>
        </w:rPr>
        <w:t>z kryteriami</w:t>
      </w:r>
      <w:r>
        <w:t xml:space="preserve"> </w:t>
      </w:r>
      <w:r>
        <w:rPr>
          <w:spacing w:val="-6"/>
        </w:rPr>
        <w:t>określonymi</w:t>
      </w:r>
      <w:r>
        <w:t xml:space="preserve"> </w:t>
      </w:r>
      <w:r>
        <w:rPr>
          <w:spacing w:val="-6"/>
        </w:rPr>
        <w:t>odpowiednimi</w:t>
      </w:r>
      <w:r>
        <w:t xml:space="preserve"> </w:t>
      </w:r>
      <w:r>
        <w:rPr>
          <w:spacing w:val="-6"/>
        </w:rPr>
        <w:t>aktami</w:t>
      </w:r>
      <w:r>
        <w:t xml:space="preserve"> </w:t>
      </w:r>
      <w:r>
        <w:rPr>
          <w:spacing w:val="-6"/>
        </w:rPr>
        <w:t>prawnymi,</w:t>
      </w:r>
      <w:r>
        <w:rPr>
          <w:spacing w:val="-7"/>
        </w:rPr>
        <w:t xml:space="preserve"> </w:t>
      </w:r>
      <w:r>
        <w:rPr>
          <w:spacing w:val="-6"/>
        </w:rPr>
        <w:t>normami,</w:t>
      </w:r>
      <w:r>
        <w:rPr>
          <w:spacing w:val="-7"/>
        </w:rPr>
        <w:t xml:space="preserve"> </w:t>
      </w:r>
      <w:r>
        <w:rPr>
          <w:spacing w:val="-6"/>
        </w:rPr>
        <w:t>przepisami, wymogami</w:t>
      </w:r>
      <w:r>
        <w:rPr>
          <w:spacing w:val="-16"/>
        </w:rPr>
        <w:t xml:space="preserve"> </w:t>
      </w:r>
      <w:r>
        <w:rPr>
          <w:spacing w:val="-6"/>
        </w:rPr>
        <w:t>lub</w:t>
      </w:r>
      <w:r>
        <w:rPr>
          <w:spacing w:val="-14"/>
        </w:rPr>
        <w:t xml:space="preserve"> </w:t>
      </w:r>
      <w:r>
        <w:rPr>
          <w:spacing w:val="-6"/>
        </w:rPr>
        <w:t>specyfikacją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6"/>
        </w:rPr>
        <w:t>techniczną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6"/>
        </w:rPr>
        <w:t>dla</w:t>
      </w:r>
      <w:r>
        <w:rPr>
          <w:spacing w:val="-14"/>
        </w:rPr>
        <w:t xml:space="preserve"> </w:t>
      </w:r>
      <w:r>
        <w:rPr>
          <w:spacing w:val="-6"/>
        </w:rPr>
        <w:t>badanego</w:t>
      </w:r>
      <w:r>
        <w:rPr>
          <w:spacing w:val="-14"/>
        </w:rPr>
        <w:t xml:space="preserve"> </w:t>
      </w:r>
      <w:r>
        <w:rPr>
          <w:spacing w:val="-6"/>
        </w:rPr>
        <w:t>materiału</w:t>
      </w:r>
      <w:r>
        <w:rPr>
          <w:spacing w:val="-14"/>
        </w:rPr>
        <w:t xml:space="preserve"> </w:t>
      </w:r>
      <w:r>
        <w:rPr>
          <w:spacing w:val="-6"/>
        </w:rPr>
        <w:t>lub</w:t>
      </w:r>
      <w:r>
        <w:rPr>
          <w:spacing w:val="14"/>
        </w:rPr>
        <w:t xml:space="preserve"> </w:t>
      </w:r>
      <w:r>
        <w:rPr>
          <w:spacing w:val="-6"/>
        </w:rPr>
        <w:t>wyrobu.</w:t>
      </w:r>
    </w:p>
    <w:p w14:paraId="701B2C14" w14:textId="77777777" w:rsidR="001162EC" w:rsidRDefault="001162EC">
      <w:pPr>
        <w:pStyle w:val="Tekstpodstawowy"/>
        <w:spacing w:line="276" w:lineRule="auto"/>
        <w:jc w:val="both"/>
      </w:pPr>
    </w:p>
    <w:p w14:paraId="73A5B956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Część czynna - przewód lub inny element przewodzący, wchodzący w skład instalacji elektrycznej lub urządzenia, który w warunkach normalnej pracy instalacji elektrycznej może być pod napięciem a nie </w:t>
      </w:r>
      <w:r>
        <w:lastRenderedPageBreak/>
        <w:t xml:space="preserve">spełnia funkcji przewodu ochronnego (przewody ochronne PE i PEN nie są częścią czynną). </w:t>
      </w:r>
    </w:p>
    <w:p w14:paraId="5DA91F9F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Połączenia wyrównawcze - elektryczne połączenie części przewodzących dostępnych lub obcych w celu wyrównania potencjału. </w:t>
      </w:r>
    </w:p>
    <w:p w14:paraId="73BC487B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Kable i przewody - materiały służące do dostarczania energii elektrycznej, sygnałów, impulsów elektrycznych w wybrane miejsce. </w:t>
      </w:r>
    </w:p>
    <w:p w14:paraId="35079586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Osprzęt instalacyjny do kabli i przewodów - zespół materiałów dodatkowych, stosowanych przy układaniu przewodów, ułatwiający ich montaż oraz dotarcie w przypadku awarii, zabezpieczający przed uszkodzeniami, wytyczający trasy ciągów równoległych przewodów itp. </w:t>
      </w:r>
    </w:p>
    <w:p w14:paraId="4023D5B4" w14:textId="77777777" w:rsidR="001162EC" w:rsidRDefault="001162EC" w:rsidP="001162EC">
      <w:pPr>
        <w:pStyle w:val="Tekstpodstawowy"/>
        <w:spacing w:line="276" w:lineRule="auto"/>
        <w:ind w:left="426"/>
        <w:jc w:val="both"/>
      </w:pPr>
      <w:r>
        <w:t xml:space="preserve">Grupy materiałów stanowiących osprzęt instalacyjny do kabli i przewodów: </w:t>
      </w:r>
    </w:p>
    <w:p w14:paraId="1EACBCD0" w14:textId="77777777" w:rsidR="001162EC" w:rsidRDefault="001162EC" w:rsidP="001162EC">
      <w:pPr>
        <w:pStyle w:val="Tekstpodstawowy"/>
        <w:spacing w:line="276" w:lineRule="auto"/>
        <w:ind w:left="426"/>
        <w:jc w:val="both"/>
      </w:pPr>
      <w:r>
        <w:t xml:space="preserve">- przepusty kablowe i osłony krawędzi, </w:t>
      </w:r>
    </w:p>
    <w:p w14:paraId="601ED24D" w14:textId="77777777" w:rsidR="001162EC" w:rsidRDefault="001162EC" w:rsidP="001162EC">
      <w:pPr>
        <w:pStyle w:val="Tekstpodstawowy"/>
        <w:spacing w:line="276" w:lineRule="auto"/>
        <w:ind w:left="426"/>
        <w:jc w:val="both"/>
      </w:pPr>
      <w:r>
        <w:t xml:space="preserve">- drabinki instalacyjne, </w:t>
      </w:r>
    </w:p>
    <w:p w14:paraId="795891D6" w14:textId="77777777" w:rsidR="001162EC" w:rsidRDefault="001162EC" w:rsidP="001162EC">
      <w:pPr>
        <w:pStyle w:val="Tekstpodstawowy"/>
        <w:spacing w:line="276" w:lineRule="auto"/>
        <w:ind w:left="426"/>
        <w:jc w:val="both"/>
      </w:pPr>
      <w:r>
        <w:t xml:space="preserve">- koryta i korytka instalacyjne, </w:t>
      </w:r>
    </w:p>
    <w:p w14:paraId="7FDBC7A1" w14:textId="77777777" w:rsidR="001162EC" w:rsidRDefault="001162EC" w:rsidP="001162EC">
      <w:pPr>
        <w:pStyle w:val="Tekstpodstawowy"/>
        <w:spacing w:line="276" w:lineRule="auto"/>
        <w:ind w:left="426"/>
        <w:jc w:val="both"/>
      </w:pPr>
      <w:r>
        <w:t xml:space="preserve">- kanały i listwy instalacyjne, </w:t>
      </w:r>
    </w:p>
    <w:p w14:paraId="171AEB6E" w14:textId="77777777" w:rsidR="001162EC" w:rsidRDefault="001162EC" w:rsidP="001162EC">
      <w:pPr>
        <w:pStyle w:val="Tekstpodstawowy"/>
        <w:spacing w:line="276" w:lineRule="auto"/>
        <w:ind w:left="426"/>
        <w:jc w:val="both"/>
      </w:pPr>
      <w:r>
        <w:t xml:space="preserve">- rury instalacyjne, </w:t>
      </w:r>
    </w:p>
    <w:p w14:paraId="23924202" w14:textId="77777777" w:rsidR="001162EC" w:rsidRDefault="001162EC" w:rsidP="001162EC">
      <w:pPr>
        <w:pStyle w:val="Tekstpodstawowy"/>
        <w:spacing w:line="276" w:lineRule="auto"/>
        <w:ind w:left="426"/>
        <w:jc w:val="both"/>
      </w:pPr>
      <w:r>
        <w:t xml:space="preserve">- kanały podłogowe, </w:t>
      </w:r>
    </w:p>
    <w:p w14:paraId="03BF2A2B" w14:textId="77777777" w:rsidR="001162EC" w:rsidRDefault="001162EC" w:rsidP="001162EC">
      <w:pPr>
        <w:pStyle w:val="Tekstpodstawowy"/>
        <w:spacing w:line="276" w:lineRule="auto"/>
        <w:ind w:left="426"/>
        <w:jc w:val="both"/>
      </w:pPr>
      <w:r>
        <w:t xml:space="preserve">- systemy mocujące, </w:t>
      </w:r>
    </w:p>
    <w:p w14:paraId="338B6583" w14:textId="77777777" w:rsidR="001162EC" w:rsidRDefault="001162EC" w:rsidP="001162EC">
      <w:pPr>
        <w:pStyle w:val="Tekstpodstawowy"/>
        <w:spacing w:line="276" w:lineRule="auto"/>
        <w:ind w:left="426"/>
        <w:jc w:val="both"/>
      </w:pPr>
      <w:r>
        <w:t xml:space="preserve">- puszki elektroinstalacyjne, </w:t>
      </w:r>
    </w:p>
    <w:p w14:paraId="0260A9F8" w14:textId="77777777" w:rsidR="001162EC" w:rsidRDefault="001162EC" w:rsidP="001162EC">
      <w:pPr>
        <w:pStyle w:val="Tekstpodstawowy"/>
        <w:spacing w:line="276" w:lineRule="auto"/>
        <w:ind w:left="426"/>
        <w:jc w:val="both"/>
      </w:pPr>
      <w:r>
        <w:t xml:space="preserve">- końcówki kablowe, zaciski i konektory, </w:t>
      </w:r>
    </w:p>
    <w:p w14:paraId="33D1B70F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- pozostały osprzęt (oznaczniki przewodów, linki nośne i systemy naciągowe, dławice, złączki i szyny, zaciski ochronne itp.). </w:t>
      </w:r>
    </w:p>
    <w:p w14:paraId="5E7767BC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Urządzenia elektryczne - wszelkie urządzenia i elementy instalacji elektrycznej przeznaczone do wytwarzania, przekształcania, przesyłania, rozdziału lub wykorzystania energii elektrycznej. </w:t>
      </w:r>
    </w:p>
    <w:p w14:paraId="407945E8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Odbiorniki energii elektrycznej - urządzenia przeznaczone do przetwarzania energii elektrycznej w inną formę energii (światło, ciepło, energię mechaniczną itp.). </w:t>
      </w:r>
    </w:p>
    <w:p w14:paraId="2E6D3046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Klasa ochronności - umowne oznaczenie, określające możliwości ochronne urządzenia, ze względu na jego cechy budowy, przy bezpośrednim dotyku. </w:t>
      </w:r>
    </w:p>
    <w:p w14:paraId="45598545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Stopień ochrony IP - określona w PN-EN 60529:2003, umowna miara ochrony przed dotykiem elementów instalacji elektrycznej oraz przed przedostaniem się ciał stałych, wnikaniem cieczy (szczególnie wody) i gazów, a którą zapewnia odpowiednia obudowa. </w:t>
      </w:r>
    </w:p>
    <w:p w14:paraId="29F70A4A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Obwód instalacji elektrycznej - zespół elementów połączonych pośrednio lub bezpośrednio ze źródłem energii elektrycznej za pomocą chronionego przed przetężeniem wspólnym zabezpieczeniem, kompletu odpowiednio połączonych przewodów elektrycznych. W skład obwodu elektrycznego wchodzą przewody pod napięciem, przewody ochronne oraz wszelkie urządzenia zmieniające parametry elektryczne obwodu, rozdzielcze, sterownicze i sygnalizacyjne, związane z danym punktem zasilania w energię (zabezpieczeniem). </w:t>
      </w:r>
    </w:p>
    <w:p w14:paraId="4AA002B7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Przygotowanie podłoża - zespół czynności wykonywanych przed zamocowaniem osprzętu instalacyjnego, urządzenia elektrycznego, odbiornika energii elektrycznej, układaniem kabli i przewodów mający na celu zapewnienie możliwości ich zamocowania zgodnie z dokumentacją . </w:t>
      </w:r>
    </w:p>
    <w:p w14:paraId="2D001B85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Do prac przygotowawczych tu zalicza się następujące grupy czynności: </w:t>
      </w:r>
    </w:p>
    <w:p w14:paraId="47314559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- Wiercenie i przebijanie otworów przelotowych i nieprzelotowych, </w:t>
      </w:r>
    </w:p>
    <w:p w14:paraId="16A1EECE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- Kucie bruzd i wnęk, </w:t>
      </w:r>
    </w:p>
    <w:p w14:paraId="59CB24AF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- Osadzanie kołków w podłożu, w tym ich wstrzeliwanie, </w:t>
      </w:r>
    </w:p>
    <w:p w14:paraId="1D9823A3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lastRenderedPageBreak/>
        <w:t xml:space="preserve">- Montażu uchwytów do rur i przewodów, 4 </w:t>
      </w:r>
    </w:p>
    <w:p w14:paraId="264C8BDD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- Montaż konstrukcji wsporczych do korytek, drabinek, instalacji wiązkowych, szynoprzewodów, </w:t>
      </w:r>
    </w:p>
    <w:p w14:paraId="1205D515" w14:textId="77777777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 xml:space="preserve">- Montaż korytek, drabinek, listew i rur instalacyjnych, </w:t>
      </w:r>
    </w:p>
    <w:p w14:paraId="45508ACA" w14:textId="04CC4C64" w:rsidR="001F2873" w:rsidRDefault="001162EC" w:rsidP="001162EC">
      <w:pPr>
        <w:pStyle w:val="Tekstpodstawowy"/>
        <w:spacing w:after="240" w:line="276" w:lineRule="auto"/>
        <w:ind w:left="426"/>
        <w:jc w:val="both"/>
      </w:pPr>
      <w:r>
        <w:t>- Oczyszczenie podłoża - przygotowanie do klejenia</w:t>
      </w:r>
    </w:p>
    <w:p w14:paraId="2C9B4FED" w14:textId="5D560865" w:rsidR="001162EC" w:rsidRDefault="001162EC" w:rsidP="001162EC">
      <w:pPr>
        <w:pStyle w:val="Tekstpodstawowy"/>
        <w:spacing w:after="240" w:line="276" w:lineRule="auto"/>
        <w:ind w:left="426"/>
        <w:jc w:val="both"/>
      </w:pPr>
    </w:p>
    <w:p w14:paraId="25D367C1" w14:textId="3A40274A" w:rsidR="001162EC" w:rsidRPr="001162EC" w:rsidRDefault="001162EC" w:rsidP="001162EC">
      <w:pPr>
        <w:pStyle w:val="Tekstpodstawowy"/>
        <w:numPr>
          <w:ilvl w:val="1"/>
          <w:numId w:val="1"/>
        </w:numPr>
        <w:spacing w:after="240" w:line="276" w:lineRule="auto"/>
        <w:ind w:left="1134"/>
        <w:rPr>
          <w:b/>
          <w:bCs/>
          <w:sz w:val="24"/>
          <w:szCs w:val="24"/>
        </w:rPr>
      </w:pPr>
      <w:r w:rsidRPr="001162EC">
        <w:rPr>
          <w:b/>
          <w:bCs/>
          <w:sz w:val="24"/>
          <w:szCs w:val="24"/>
        </w:rPr>
        <w:t xml:space="preserve">Nazwy i kody Wspólnego Słownika Zamówień (CPV) </w:t>
      </w:r>
    </w:p>
    <w:p w14:paraId="488CE79A" w14:textId="4A3002FF" w:rsidR="001162EC" w:rsidRDefault="001162EC" w:rsidP="001162EC">
      <w:pPr>
        <w:pStyle w:val="Tekstpodstawowy"/>
        <w:spacing w:after="240" w:line="276" w:lineRule="auto"/>
        <w:ind w:left="426"/>
        <w:jc w:val="both"/>
      </w:pPr>
      <w:r>
        <w:t>45310000-3 – roboty w zakresie instalacji elektrycznych wewnętrznych</w:t>
      </w:r>
    </w:p>
    <w:p w14:paraId="3B5259BF" w14:textId="77777777" w:rsidR="001162EC" w:rsidRPr="001162EC" w:rsidRDefault="001162EC" w:rsidP="001162EC">
      <w:pPr>
        <w:pStyle w:val="Tekstpodstawowy"/>
        <w:spacing w:after="240" w:line="276" w:lineRule="auto"/>
        <w:ind w:left="426"/>
        <w:jc w:val="both"/>
        <w:rPr>
          <w:b/>
          <w:bCs/>
          <w:sz w:val="24"/>
          <w:szCs w:val="24"/>
        </w:rPr>
      </w:pPr>
      <w:r w:rsidRPr="001162EC">
        <w:rPr>
          <w:b/>
          <w:bCs/>
          <w:sz w:val="24"/>
          <w:szCs w:val="24"/>
        </w:rPr>
        <w:t xml:space="preserve">2. Wymagania dotyczące właściwości wyrobów budowlanych </w:t>
      </w:r>
    </w:p>
    <w:p w14:paraId="67AFF648" w14:textId="77777777" w:rsidR="001162EC" w:rsidRPr="001162EC" w:rsidRDefault="001162EC" w:rsidP="001162EC">
      <w:pPr>
        <w:pStyle w:val="Tekstpodstawowy"/>
        <w:spacing w:after="240" w:line="276" w:lineRule="auto"/>
        <w:ind w:left="426"/>
        <w:jc w:val="both"/>
        <w:rPr>
          <w:b/>
          <w:bCs/>
          <w:sz w:val="24"/>
          <w:szCs w:val="24"/>
        </w:rPr>
      </w:pPr>
      <w:r w:rsidRPr="001162EC">
        <w:rPr>
          <w:b/>
          <w:bCs/>
          <w:sz w:val="24"/>
          <w:szCs w:val="24"/>
        </w:rPr>
        <w:t xml:space="preserve">2.1. Wymagania ogólne </w:t>
      </w:r>
    </w:p>
    <w:p w14:paraId="56338696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Wszystkie wyroby budowlane muszą być fabrycznie nowe oraz dopuszczone do stosowania przy wykonywaniu robót budowlanych zgodnie z ustawą o wyrobach budowlanych (Dz.U. 2004.92.881). Wykonawca jest zobowiązany dostarczyć materiały zgodnie z wymaganiami Dokumentacji Projektowej i SST bądź równoważne, o parametrach technicznych, takich samych, jak urządzenia podane w dokumentacji projektowej. </w:t>
      </w:r>
    </w:p>
    <w:p w14:paraId="67256FEC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Za dopuszczone do obrotu i stosowania uznaje się wyroby, dla których producent lub jego upoważniony przedstawiciel: </w:t>
      </w:r>
    </w:p>
    <w:p w14:paraId="14CBD3B5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- dokonał oceny zgodności z wymaganiami dokumentu odniesienia według określonego systemu oceny zgodności, </w:t>
      </w:r>
    </w:p>
    <w:p w14:paraId="1CE8A408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- wydał deklarację zgodności z dokumentami odniesienia, takimi jak: zharmonizowane specyfikacje techniczne, normy opracowane przez Międzynarodową Komisję Elektrotechniczną (IEC) i wprowadzone do zbioru Polskich Norm, normy krajowe opracowane z uwzględnieniem przepisów bezpieczeństwa Międzynarodowej Komisji ds. Przepisów Dotyczących Zatwierdzenia Sprzętu Elektrycznego (CEE), aprobaty techniczne, </w:t>
      </w:r>
    </w:p>
    <w:p w14:paraId="515618C3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- oznakował wyroby znakiem CE lub znakiem budowlanym B zgodnie z obowiązującymi przepisami, - wydał deklarację zgodności z uznanymi regułami sztuki budowlanej, dla wyrobu umieszczonego w określonym przez Komisję Europejską wykazie wyrobów mających niewielkie znaczenie dla zdrowia i bezpieczeństwa, </w:t>
      </w:r>
    </w:p>
    <w:p w14:paraId="42E562D9" w14:textId="77777777" w:rsidR="00A0796D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- wydał oświadczenie, że zapewniono zgodność wyrobu budowlanego, dopuszczonego do jednostkowego zastosowania w obiekcie budowlanym, z indywidualną dokumentacją projektową sporządzoną przez projektanta obiektu lub z nim uzgodnioną. Zastosowanie innych wyrobów, wyżej nie wymienionych, jest możliwe pod warunkiem posiadania przez nie dopuszczenia do stosowania w budownictwie i uwzględnienia ich w zatwierdzonym projekcie dotyczącym montażu urządzeń elektroenergetycznych w obiekcie budowlanym. </w:t>
      </w:r>
    </w:p>
    <w:p w14:paraId="2EEFC48F" w14:textId="080BAC80" w:rsidR="001162EC" w:rsidRPr="00A0796D" w:rsidRDefault="001162EC" w:rsidP="00A0796D">
      <w:pPr>
        <w:pStyle w:val="Tekstpodstawowy"/>
        <w:spacing w:after="240" w:line="276" w:lineRule="auto"/>
        <w:ind w:left="426"/>
        <w:jc w:val="both"/>
        <w:rPr>
          <w:b/>
          <w:bCs/>
          <w:sz w:val="24"/>
          <w:szCs w:val="24"/>
        </w:rPr>
      </w:pPr>
      <w:r w:rsidRPr="00A0796D">
        <w:rPr>
          <w:b/>
          <w:bCs/>
          <w:sz w:val="24"/>
          <w:szCs w:val="24"/>
        </w:rPr>
        <w:t>2.2. Charakterystyka wyrobów przewidzianych do wbudowania</w:t>
      </w:r>
    </w:p>
    <w:p w14:paraId="4529F797" w14:textId="77777777" w:rsidR="001162EC" w:rsidRPr="001162EC" w:rsidRDefault="001162EC" w:rsidP="001162EC">
      <w:pPr>
        <w:pStyle w:val="Tekstpodstawowy"/>
        <w:spacing w:after="240" w:line="276" w:lineRule="auto"/>
        <w:ind w:left="426"/>
        <w:jc w:val="both"/>
        <w:rPr>
          <w:b/>
          <w:bCs/>
          <w:sz w:val="24"/>
          <w:szCs w:val="24"/>
        </w:rPr>
      </w:pPr>
      <w:r w:rsidRPr="001162EC">
        <w:rPr>
          <w:b/>
          <w:bCs/>
          <w:sz w:val="24"/>
          <w:szCs w:val="24"/>
        </w:rPr>
        <w:t xml:space="preserve">2.2.1. Kable i przewody </w:t>
      </w:r>
    </w:p>
    <w:p w14:paraId="6AADDDCB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Zaleca się, aby kable energetyczne układane w budynkach posiadały izolację wg wymogów dla rodzaju pomieszczenia i powłokę ochronną. </w:t>
      </w:r>
    </w:p>
    <w:p w14:paraId="6BCCD3BC" w14:textId="16E2ED64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lastRenderedPageBreak/>
        <w:t xml:space="preserve">Jako materiały przewodzące można stosować miedź i aluminium, liczba żył: 1, 3, 4, 5. </w:t>
      </w:r>
    </w:p>
    <w:p w14:paraId="2C144C58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Napięcia znamionowe dla linii kablowych: 0,6/1 </w:t>
      </w:r>
      <w:proofErr w:type="spellStart"/>
      <w:r>
        <w:t>kV</w:t>
      </w:r>
      <w:proofErr w:type="spellEnd"/>
      <w:r>
        <w:t xml:space="preserve">; 3,6/6 </w:t>
      </w:r>
      <w:proofErr w:type="spellStart"/>
      <w:r>
        <w:t>kV</w:t>
      </w:r>
      <w:proofErr w:type="spellEnd"/>
      <w:r>
        <w:t xml:space="preserve">; 6/10 </w:t>
      </w:r>
      <w:proofErr w:type="spellStart"/>
      <w:r>
        <w:t>kV</w:t>
      </w:r>
      <w:proofErr w:type="spellEnd"/>
      <w:r>
        <w:t xml:space="preserve">; 8,7/15 </w:t>
      </w:r>
      <w:proofErr w:type="spellStart"/>
      <w:r>
        <w:t>kV</w:t>
      </w:r>
      <w:proofErr w:type="spellEnd"/>
      <w:r>
        <w:t xml:space="preserve">; 12/20 </w:t>
      </w:r>
      <w:proofErr w:type="spellStart"/>
      <w:r>
        <w:t>kV</w:t>
      </w:r>
      <w:proofErr w:type="spellEnd"/>
      <w:r>
        <w:t xml:space="preserve">; 18/30 </w:t>
      </w:r>
      <w:proofErr w:type="spellStart"/>
      <w:r>
        <w:t>kV</w:t>
      </w:r>
      <w:proofErr w:type="spellEnd"/>
      <w:r>
        <w:t xml:space="preserve">, a przekroje żył: 16 do 1000 mm2 . </w:t>
      </w:r>
    </w:p>
    <w:p w14:paraId="1D81422F" w14:textId="3739F991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Przewody instalacyjne należy stosować izolowane lub z izolacją i powłoką ochronną do układania na stałe, w osłonach lub bez, klejonych do bezpośrednio do podłoża lub układanych na linkach nośnych, a także natynkowo, wtynkowo lub pod tynkiem; ilość żył zależy od przeznaczenia danego rodzaju przewodu. </w:t>
      </w:r>
    </w:p>
    <w:p w14:paraId="06AC1088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Napięcia znamionowe izolacji wynoszą: 300/300, 300/500, 450/750, 600/1000 V w zależności od wymogów, przekroje układanych przewodów mogą wynosić (0,35) 0,4 do 240 mm2 , przy czym zasilanie energetyczne budynków wymaga stosowania przekroju minimalnego 1,5 mm2 . </w:t>
      </w:r>
    </w:p>
    <w:p w14:paraId="23E1EB4D" w14:textId="4627F9EF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>Jako materiały przewodzące można stosować miedź i aluminium, przy czym dla przekroju żył do 10 mm2 należy stosować obowiązkowo przewody miedziane.</w:t>
      </w:r>
    </w:p>
    <w:p w14:paraId="5BEBFC70" w14:textId="77777777" w:rsidR="001162EC" w:rsidRPr="001162EC" w:rsidRDefault="001162EC" w:rsidP="001162EC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1162EC">
        <w:rPr>
          <w:b/>
          <w:bCs/>
          <w:sz w:val="24"/>
          <w:szCs w:val="24"/>
        </w:rPr>
        <w:t xml:space="preserve">2.2.2. Osprzęt instalacyjny do kabli i przewodów. </w:t>
      </w:r>
    </w:p>
    <w:p w14:paraId="58D1901F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Przepusty kablowe i osłony krawędzi - w przypadku podziału budynku na strefy pożarowe, w miejscach przejścia kabli między strefami lub dla ochrony izolacji przewodów przy przejściach przez ścianki konstrukcji wsporczych należy stosować przepusty ochronne. Kable i przewody układane bezpośrednio na podłodze należy chronić poprzez stosowanie osłon (rury instalacyjne, listwy podłogowe). </w:t>
      </w:r>
    </w:p>
    <w:p w14:paraId="1C4121CB" w14:textId="77777777" w:rsidR="00405CA3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Drabinki instalacyjne wykonane z perforowanych taśm stalowych lub aluminiowych jako mocowane systemowo lub samonośne stanowią osprzęt różnych elementów instalacji elektrycznej. Pozwalają na swobodne mocowanie nie tylko kabli i przewodów, ale także innego wyposażenia, dodatkowo łatwo z nich budować skomplikowane ciągi drabinkowe. </w:t>
      </w:r>
    </w:p>
    <w:p w14:paraId="482956B8" w14:textId="77777777" w:rsidR="00405CA3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Koryta i korytka instalacyjne wykonane z perforowanych taśm stalowych lub aluminiowych lub siatkowe oraz z tworzyw sztucznych w formie prostej lub grzebieniowej o szerokości 50 do 600 mm. Wszystkie rodzaje koryt posiadają bogate zestawy elementów dodatkowych, ułatwiających układanie wg zaprojektowanych linii oraz zapewniające utrudniony dostęp do kabli i przewodów dla nieuprawnionych osób. Systemy koryt metalowych posiadają łączniki łukowe, umożliwiające płynne układanie kabli sztywnych (np. o większych przekrojach żył). </w:t>
      </w:r>
    </w:p>
    <w:p w14:paraId="4E4F9E93" w14:textId="77777777" w:rsidR="00405CA3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Kanały i listwy instalacyjne wykonane z tworzyw sztucznych, blach stalowych albo aluminiowych lub jako kombinacja metal-tworzywo sztuczne, ze względu na miejsce montażu mogą być ścienne, przypodłogowe, sufitowe, podłogowe; odporne na temperaturę otoczenia w zakresie od - 5 do + 60°C. Wymiary kanałów i listew są zróżnicowane w zależności od decyzji producenta, przeważają płaskie a ich szerokości (10) 16 do 256 (300) mm, jednocześnie kanały o większej szerokości posiadają przegrody wewnętrzne stałe lub mocowane dla umożliwienia prowadzenia różnych rodzajów instalacji w ciągach równoległych we wspólnym kanale lub listwie. Zasady instalowania równoległego różnych sieci przy wykorzystaniu kanałów i listew instalacyjnych należy przyjąć wg zaleceń producenta i zaleceń normy. Kanały pionowe o wymiarach - wysokość 176 do 2800 mm występują w odmianie podstawowej i o podwyższonych wymaganiach estetycznych jako słupki lub kolumny aktywacyjne. Osprzęt kanałów i listew można podzielić na dwie grupy: ułatwiający prowadzenie instalacji oraz pokrywy i stanowiący wyposażenie użytkowe jak gniazda i przyciski instalacyjne silno- i słaboprądowe, elementy sieci telefonicznych, transmisji danych oraz audio-video. </w:t>
      </w:r>
    </w:p>
    <w:p w14:paraId="5D2D3C26" w14:textId="5F8355ED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Rury instalacyjne wraz z osprzętem (rozgałęzienia, tuleje, łączniki, uchwyty) wykonane z tworzyw sztucznych albo metalowe, głównie stalowe - zasadą jest używanie materiałów o wytrzymałości elektrycznej powyżej 2 </w:t>
      </w:r>
      <w:proofErr w:type="spellStart"/>
      <w:r>
        <w:t>kV</w:t>
      </w:r>
      <w:proofErr w:type="spellEnd"/>
      <w:r>
        <w:t xml:space="preserve">, niepalnych lub </w:t>
      </w:r>
      <w:proofErr w:type="spellStart"/>
      <w:r>
        <w:t>trudnozapalnych</w:t>
      </w:r>
      <w:proofErr w:type="spellEnd"/>
      <w:r>
        <w:t xml:space="preserve">, które nie podtrzymują płomienia, a wydzielane przez rury w wysokiej temperaturze gazy nie są szkodliwe dla człowieka. Rurowe instalacje wnętrzowe powinny być odporne na temperaturę otoczenia w zakresie od - 5 do + 60°C, a ze względu </w:t>
      </w:r>
      <w:r>
        <w:lastRenderedPageBreak/>
        <w:t>na wytrzymałość, wymagają stosowania rur z tworzyw sztucznych lekkich i średnich. Jednocześnie podłączenia silników i maszyn narażonych na uszkodzenia mechaniczne należy wykonywać przy użyciu rur stalowych. Dobór średnicy rur instalacyjnych zależy od przekroju poprzecznego kabli i przewodów wciąganych oraz ich ilości wciąganej do wspólnej rury instalacyjnej. Rury z tworzyw sztucznych mogą być gładkie lub karbowane i jednocześnie giętkie lub sztywne; średnice typowych rur gładkich: od 0 16 do 0 63 mm (większe dla kabli o dużych przekrojach żył wg potrzeb do 200 mm2 ) natomiast średnice typowych rur karbowanych: od 0 16 do 0 54 mm. Rury stalowe czarne, malowane lub ocynkowane mogą być gładkie lub karbowane - średnice typowych rur gładkich (</w:t>
      </w:r>
      <w:proofErr w:type="spellStart"/>
      <w:r>
        <w:t>sztyw</w:t>
      </w:r>
      <w:proofErr w:type="spellEnd"/>
      <w:r>
        <w:t xml:space="preserve"> </w:t>
      </w:r>
      <w:proofErr w:type="spellStart"/>
      <w:r>
        <w:t>nych</w:t>
      </w:r>
      <w:proofErr w:type="spellEnd"/>
      <w:r>
        <w:t>): od 0 13 do 0 42 mm, średnice typowych rur karbowanych giętkich: od 0 7 do 0 48 mm i sztywnych od 0 16 do 0 50 mm. Dla estetycznego zamaskowania kabli i przewodów w instalacjach podłogowych stosuje się giętkie osłony kablowe - spiralne, wykonane z taśmy lub karbowane rury z tworzyw sztucznych.</w:t>
      </w:r>
    </w:p>
    <w:p w14:paraId="57D6D6B4" w14:textId="77777777" w:rsidR="00405CA3" w:rsidRPr="00405CA3" w:rsidRDefault="00405CA3" w:rsidP="001162EC">
      <w:pPr>
        <w:pStyle w:val="Tekstpodstawowy"/>
        <w:spacing w:after="240" w:line="276" w:lineRule="auto"/>
        <w:ind w:left="284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 xml:space="preserve">2.2.3. Systemy mocujące przewody, kable, instalacje wiązkowe i osprzęt </w:t>
      </w:r>
    </w:p>
    <w:p w14:paraId="1FCD7322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Uchwyty do mocowania kabli i przewodów - klinowane w otworze z elementem trzymającym stałym lub zaciskowym, wbijane i mocowane do innych elementów np. paski zaciskowe lub uchwyty kablowe przykręcane; stosowane głównie z tworzyw sztucznych (niektóre elementy mogą być wykonane także z metali). </w:t>
      </w:r>
    </w:p>
    <w:p w14:paraId="0AF55E6B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Uchwyty do rur instalacyjnych - wykonane z tworzyw i w typowielkościach takich jak rury instalacyjne - mocowanie rury poprzez wciskanie lub przykręcanie (otwarte lub zamykane). </w:t>
      </w:r>
    </w:p>
    <w:p w14:paraId="1E7EBF7A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Puszki elektroinstalacyjne - mogą być standardowe i do ścian pustych, służą do montażu gniazd i łączników instalacyjnych, występują jako łączące, przelotowe, odgałęźne lub podłogowe i sufitowe. Wykonane są z materiałów o wytrzymałości elektrycznej powyżej 2 </w:t>
      </w:r>
      <w:proofErr w:type="spellStart"/>
      <w:r>
        <w:t>kV</w:t>
      </w:r>
      <w:proofErr w:type="spellEnd"/>
      <w:r>
        <w:t xml:space="preserve">, niepalnych lub </w:t>
      </w:r>
      <w:proofErr w:type="spellStart"/>
      <w:r>
        <w:t>trudnozapalnych</w:t>
      </w:r>
      <w:proofErr w:type="spellEnd"/>
      <w:r>
        <w:t xml:space="preserve">, które nie podtrzymują płomienia, a wydzielane w wysokiej temperaturze przez puszkę gazy nie są szkodliwe dla człowieka, jednocześnie zapewniają stopień ochrony minimalny IP 2X. Dobór typu puszki uzależniony jest od systemu instalacyjnego. Ze względu na system montażu -występują puszki natynkowe, podtynkowe, natynkowo -wtynkowe, podłogowe. W zależności od przeznaczenia puszki muszą spełniać następujące wymagania co do ich wielkości: puszka sprzętowa 0 60 mm, sufitowa lub końcowa 0 60 mm lub 60x60 mm, rozgałęźna lub przelotowa 0 70 mm lub 75 x 75 mm - dwu- trzy- lub czterowejściowa dla przewodów o przekroju żyły do 6 mm2 . Puszki elektroinstalacyjne do montażu gniazd i łączników instalacyjnych powinny być przystosowane do mocowania osprzętu za pomocą „pazurków” i / lub wkrętów. </w:t>
      </w:r>
    </w:p>
    <w:p w14:paraId="15F8EC7C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Końcówki kablowe, zaciski i konektory wykonane z materiałów dobrze przewodzących prąd elektryczny jak aluminium, miedź, mosiądz, montowane poprzez zaciskanie, skręcanie lub lutowanie; ich zastosowanie ułatwia podłączanie i umożliwia wielokrotne odłączanie i przyłączanie przewodów do instalacji bez konieczności każdorazowego przygotowania końców przewodu oraz umożliwia systemowe izolowanie za pomocą osłon izolacyjnych. </w:t>
      </w:r>
    </w:p>
    <w:p w14:paraId="4C844DD9" w14:textId="3B5F76DD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>Pozostały osprzęt - ułatwia montaż i zwiększa bezpieczeństwo obsługi; wyróżnić można kilka grup materiałów: oznaczniki przewodów, dławnice, złączki i szyny, zaciski ochronne itp.</w:t>
      </w:r>
    </w:p>
    <w:p w14:paraId="1EFDD640" w14:textId="77777777" w:rsidR="00405CA3" w:rsidRPr="00405CA3" w:rsidRDefault="00405CA3" w:rsidP="00405CA3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 xml:space="preserve">2.2.4. Urządzenia. </w:t>
      </w:r>
    </w:p>
    <w:p w14:paraId="290CA7C9" w14:textId="77777777" w:rsidR="00405CA3" w:rsidRDefault="00405CA3" w:rsidP="00405CA3">
      <w:pPr>
        <w:pStyle w:val="Tekstpodstawowy"/>
        <w:spacing w:after="240" w:line="276" w:lineRule="auto"/>
        <w:ind w:left="1276"/>
        <w:jc w:val="both"/>
      </w:pPr>
      <w:r>
        <w:t xml:space="preserve">• Urządzenia muszą być fabrycznie nowe i dobrane zgodnie z wytycznymi podanymi w dokumentacji projektowej i obliczeniami sprawdzającymi, które należy przedstawić Inspektorowi nadzoru do akceptacji. </w:t>
      </w:r>
    </w:p>
    <w:p w14:paraId="02E0029C" w14:textId="77777777" w:rsidR="00405CA3" w:rsidRDefault="00405CA3" w:rsidP="00405CA3">
      <w:pPr>
        <w:pStyle w:val="Tekstpodstawowy"/>
        <w:spacing w:after="240" w:line="276" w:lineRule="auto"/>
        <w:ind w:left="1276"/>
        <w:jc w:val="both"/>
      </w:pPr>
      <w:r>
        <w:t xml:space="preserve">• Do montażu zastosować materiały fabrycznie nowe podane w wykazie materiałowym bądź równoważne, o parametrach technicznych, takich samych, jak urządzenia podane w dokumentacji projektowej. </w:t>
      </w:r>
    </w:p>
    <w:p w14:paraId="74E2E992" w14:textId="77777777" w:rsidR="00405CA3" w:rsidRDefault="00405CA3" w:rsidP="00405CA3">
      <w:pPr>
        <w:pStyle w:val="Tekstpodstawowy"/>
        <w:spacing w:after="240" w:line="276" w:lineRule="auto"/>
        <w:ind w:left="1276"/>
        <w:jc w:val="both"/>
      </w:pPr>
      <w:r>
        <w:t xml:space="preserve">• Materiały stosowane w robotach zostały wyszczególnione w Dokumentacji Projektowej </w:t>
      </w:r>
    </w:p>
    <w:p w14:paraId="43BDF3A8" w14:textId="77777777" w:rsidR="00405CA3" w:rsidRDefault="00405CA3" w:rsidP="00405CA3">
      <w:pPr>
        <w:pStyle w:val="Tekstpodstawowy"/>
        <w:spacing w:after="240" w:line="276" w:lineRule="auto"/>
        <w:ind w:left="1276"/>
        <w:jc w:val="both"/>
      </w:pPr>
      <w:r>
        <w:lastRenderedPageBreak/>
        <w:t xml:space="preserve">• Wszystkie materiały stosowane przy wykonywaniu instalacji winny posiadać właściwe atesty higieniczne, p.poż., bezpieczeństwa i dopuszczenia do stosowania w budownictwie. </w:t>
      </w:r>
    </w:p>
    <w:p w14:paraId="53CF73D1" w14:textId="77777777" w:rsidR="00405CA3" w:rsidRDefault="00405CA3" w:rsidP="00405CA3">
      <w:pPr>
        <w:pStyle w:val="Tekstpodstawowy"/>
        <w:spacing w:after="240" w:line="276" w:lineRule="auto"/>
        <w:ind w:left="1276"/>
        <w:jc w:val="both"/>
      </w:pPr>
      <w:r>
        <w:t xml:space="preserve">• Dopuszcza się stosowanie tylko takich materiałów i technologii i rozwiązań materiałowych, które są celowo przeznaczone do konkretnego zastosowania wynikającego z dokumentacji projektowej. </w:t>
      </w:r>
    </w:p>
    <w:p w14:paraId="4B79F9B6" w14:textId="77777777" w:rsidR="00405CA3" w:rsidRPr="00405CA3" w:rsidRDefault="00405CA3" w:rsidP="00405CA3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 xml:space="preserve">2.3. Składowanie i kontrola jakości </w:t>
      </w:r>
    </w:p>
    <w:p w14:paraId="24A8EF09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Wyroby budowlane składować w sposób nie powodujący ich uszkodzenia, bądź obniżenia parametrów, w miejscu zabezpieczonym przed działaniem czynników atmosferycznych oraz osób postronnych.  </w:t>
      </w:r>
    </w:p>
    <w:p w14:paraId="343A6198" w14:textId="0417EB42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>Kontrola jakości polegać będzie na wizualnym stwierdzeniu, czy poszczególne elementy systemu są fabrycznie nowe i nieuszkodzone oraz czy są wyrobami dopuszczonymi do stosowania w budownictwie</w:t>
      </w:r>
    </w:p>
    <w:p w14:paraId="54D2F640" w14:textId="77777777" w:rsidR="00405CA3" w:rsidRPr="00405CA3" w:rsidRDefault="00405CA3" w:rsidP="00405CA3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 xml:space="preserve">3. Wymagania dotyczące sprzętu i maszyn </w:t>
      </w:r>
    </w:p>
    <w:p w14:paraId="1156A446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Wszelkie roboty powinny być wykonywane sprawnym sprzętem, dopuszczonym do użytku w budownictwie oraz przeznaczonym do wykonywania danego rodzaju robót. </w:t>
      </w:r>
    </w:p>
    <w:p w14:paraId="217DABD1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Sprzęt będący własnością Wykonawcy bądź wynajęty do wykonania Robót ma być utrzymywany w dobrym stanie i gotowości do pracy i musi być zgodny z normami ochrony środowiska i przepisami dotyczącymi jego użytkowania. </w:t>
      </w:r>
    </w:p>
    <w:p w14:paraId="2EFE0456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Wykonawca dostarczy Inspektorowi kopie dokumentów potwierdzających dopuszczenie Sprzętu do użytkowania, tam gdzie jest to wymagane przepisami. </w:t>
      </w:r>
    </w:p>
    <w:p w14:paraId="2CF165ED" w14:textId="77777777" w:rsidR="00405CA3" w:rsidRPr="00405CA3" w:rsidRDefault="00405CA3" w:rsidP="00405CA3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 xml:space="preserve">4. Wymagania dotyczące środków transportu </w:t>
      </w:r>
    </w:p>
    <w:p w14:paraId="0531244C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Podczas transportu materiałów ze składu przy obiektowego na obiekt należy zachować ostrożność aby nie uszkodzić materiałów do montażu. Minimalne temperatury dopuszczające wykonywanie transportu wynoszą dla bębnów: - 15°C i - 5°C dla krążków, ze względu na możliwość uszkodzenia izolacji. </w:t>
      </w:r>
    </w:p>
    <w:p w14:paraId="3A83DDC6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Należy stosować dodatkowe opakowania w przypadku możliwości uszkodzeń transportowych. </w:t>
      </w:r>
    </w:p>
    <w:p w14:paraId="751B0F1E" w14:textId="77777777" w:rsidR="00405CA3" w:rsidRPr="00405CA3" w:rsidRDefault="00405CA3" w:rsidP="00405CA3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 xml:space="preserve">5. Wymagania dotyczące wykonywania robót </w:t>
      </w:r>
    </w:p>
    <w:p w14:paraId="275B1866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Wykonawca jest odpowiedzialny za jakość wykonania tych robót oraz ich zgodność z umową, projektem wykonawczym, pozostałymi SST i poleceniami zarządzającego realizacją umowy. Wprowadzenie jakichkolwiek odstępstw od tych dokumentów wymaga akceptacji zarządzającego realizacją umowy oraz projektanta. Roboty należy wykonać zgodnie z </w:t>
      </w:r>
      <w:proofErr w:type="spellStart"/>
      <w:r>
        <w:t>Rozp</w:t>
      </w:r>
      <w:proofErr w:type="spellEnd"/>
      <w:r>
        <w:t xml:space="preserve">. Ministra Infrastruktury w sprawie bezpieczeństwa i higieny pracy podczas wykonywania robót budowlanych (Dz.U. 2003.47.401) oraz zgodnie z przepisami prawa budowlanego. </w:t>
      </w:r>
    </w:p>
    <w:p w14:paraId="2FEAFDCA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Roboty powinny być wykonywane zgodnie z dobrą praktyką inżynierską, dokumentacją projektową oraz instrukcjami montażu producentów zastosowanych wyrobów budowlanych. </w:t>
      </w:r>
    </w:p>
    <w:p w14:paraId="3C33ABF4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Prace powinny być wykonane przez odpowiednio wykwalifikowany personel z zastosowaniem właściwych materiałów i urządzeń zaleconych przez dokumentację projektową. </w:t>
      </w:r>
    </w:p>
    <w:p w14:paraId="4FD00EAB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Wykonana instalacja nie może stwarzać zagrożenia pożarowego ani bezpieczeństwa konstrukcji obiektu. </w:t>
      </w:r>
    </w:p>
    <w:p w14:paraId="633A7467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Wszystkie podwieszenia i podparcia przewodów instalacji oraz urządzeń wewnątrz budynku wykona wykonawca wg własnego projektu z uwzględnieniem lokalnych warunków montażowych. Montaż urządzeń wykonać zgodnie z DTR urządzeń dostarczaną przez ich producenta. </w:t>
      </w:r>
    </w:p>
    <w:p w14:paraId="4520BE9D" w14:textId="77777777" w:rsidR="00405CA3" w:rsidRPr="00405CA3" w:rsidRDefault="00405CA3" w:rsidP="00405CA3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lastRenderedPageBreak/>
        <w:t xml:space="preserve">6. Działania związane z kontrolą, badaniami i odbiorem wyrobów oraz robót budowlanych </w:t>
      </w:r>
    </w:p>
    <w:p w14:paraId="10B7C709" w14:textId="77777777" w:rsidR="00405CA3" w:rsidRPr="00405CA3" w:rsidRDefault="00405CA3" w:rsidP="00405CA3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 xml:space="preserve">6.1. Kontrola jakości robót </w:t>
      </w:r>
    </w:p>
    <w:p w14:paraId="69ED778D" w14:textId="143D5A24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>Kontrola powinna dotyczyć prawidłowości wykonania poszczególnych elementów, zgodności ich realizacji z dokumentacją projektową, oraz specyfikacją techniczną. Sprawdzenie winno odbywać się w trakcie wykonywania robot, jak i po ich zakończeniu.</w:t>
      </w:r>
    </w:p>
    <w:p w14:paraId="1EE78DBD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Wykonawca jest odpowiedzialny za pełną kontrolę jakości Robót i stosowanych Materiałów. Wykonawca będzie przeprowadzać pomiary i badania Materiałów oraz Robót z częstotliwością zapewniającą stwierdzenie, że Roboty wykonano zgodnie z wymaganiami zawartymi w ST i Dokumentacji Projektowej. </w:t>
      </w:r>
    </w:p>
    <w:p w14:paraId="7B4801ED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Minimalne wymagania co do zakresu badań i ich częstotliwości są określone w ST, normach i wytycznych oraz warunkach technicznych odbioru. W przypadku, gdy nie zostały one tam określone, Inspektor ustali jaki zakres kontroli jest konieczny, aby zapewnić wykonanie Robót zgodnie z Warunkami określonymi w Zamówieniu </w:t>
      </w:r>
    </w:p>
    <w:p w14:paraId="5FA21AA8" w14:textId="77777777" w:rsidR="00405CA3" w:rsidRPr="00EE614C" w:rsidRDefault="00405CA3" w:rsidP="00EE614C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EE614C">
        <w:rPr>
          <w:b/>
          <w:bCs/>
          <w:sz w:val="24"/>
          <w:szCs w:val="24"/>
        </w:rPr>
        <w:t xml:space="preserve">6.2. Badanie i odbiór wyrobów </w:t>
      </w:r>
    </w:p>
    <w:p w14:paraId="47BC64C7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Badanie wyrobów odbywać się będzie po okazaniu przez wykonawcę wszelkich dokumentów świadczących, że dany wyrób budowlany jest dopuszczony do stosowania w budownictwie. </w:t>
      </w:r>
    </w:p>
    <w:p w14:paraId="528E58E5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Inspektor może dopuścić do użycia tylko te wyroby i materiały, które: </w:t>
      </w:r>
    </w:p>
    <w:p w14:paraId="0E44C4F3" w14:textId="77777777" w:rsidR="00405CA3" w:rsidRDefault="00405CA3" w:rsidP="00405CA3">
      <w:pPr>
        <w:pStyle w:val="Tekstpodstawowy"/>
        <w:spacing w:after="240" w:line="276" w:lineRule="auto"/>
        <w:ind w:left="567"/>
        <w:jc w:val="both"/>
      </w:pPr>
      <w:r>
        <w:t xml:space="preserve">- posiadają certyfikat na znak bezpieczeństwa wykazujący, że zapewniono zgodność z kryteriami technicznymi określonymi na podstawie Polskich Norm, aprobat technicznych oraz właściwych przepisów </w:t>
      </w:r>
    </w:p>
    <w:p w14:paraId="7C17FE3D" w14:textId="77777777" w:rsidR="00405CA3" w:rsidRDefault="00405CA3" w:rsidP="00405CA3">
      <w:pPr>
        <w:pStyle w:val="Tekstpodstawowy"/>
        <w:spacing w:after="240" w:line="276" w:lineRule="auto"/>
        <w:ind w:left="567"/>
        <w:jc w:val="both"/>
      </w:pPr>
      <w:r>
        <w:t xml:space="preserve">- posiadają deklarację zgodności lub certyfikat zgodności z Polską Normą lub aprobatą techniczną, w przypadku wyrobów, dla których nie ustanowiono Polskiej Normy, jeżeli nie są objęte certyfikacją i które spełniają wymogi ST. Ponadto, podczas odbiorów częściowych inspektor nadzoru oceni jakość wbudowanych wyrobów. Odbiór końcowy wyrobu odbywać się będzie podczas odbioru końcowego całego zadania. </w:t>
      </w:r>
    </w:p>
    <w:p w14:paraId="6061DFFB" w14:textId="77777777" w:rsidR="00405CA3" w:rsidRPr="00EE614C" w:rsidRDefault="00405CA3" w:rsidP="00EE614C">
      <w:pPr>
        <w:pStyle w:val="Tekstpodstawowy"/>
        <w:spacing w:after="240" w:line="276" w:lineRule="auto"/>
        <w:ind w:left="709"/>
        <w:jc w:val="both"/>
        <w:rPr>
          <w:b/>
          <w:bCs/>
          <w:sz w:val="22"/>
          <w:szCs w:val="22"/>
        </w:rPr>
      </w:pPr>
      <w:r w:rsidRPr="00EE614C">
        <w:rPr>
          <w:b/>
          <w:bCs/>
          <w:sz w:val="22"/>
          <w:szCs w:val="22"/>
        </w:rPr>
        <w:t xml:space="preserve">7. Wymagania dotyczące przedmiaru i obmiaru robót </w:t>
      </w:r>
    </w:p>
    <w:p w14:paraId="5BAEA94B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Przedmiar robót ma charakter jedynie orientacyjny. Obowiązkiem Wykonawcy jest sprawdzenie wszystkich elementów dokumentacji przetargowej oraz dokonanie wizji lokalnej. Stanowi to podstawę do wyceny robót budowlanych. </w:t>
      </w:r>
    </w:p>
    <w:p w14:paraId="0CE2C101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Jednostkami obmiarowymi są: </w:t>
      </w:r>
    </w:p>
    <w:p w14:paraId="5B60D59D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- dla osprzętu montażowego dla kabli i przewodów: szt., </w:t>
      </w:r>
      <w:proofErr w:type="spellStart"/>
      <w:r>
        <w:t>kpl</w:t>
      </w:r>
      <w:proofErr w:type="spellEnd"/>
      <w:r>
        <w:t xml:space="preserve">., m, </w:t>
      </w:r>
    </w:p>
    <w:p w14:paraId="07B65FFA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- dla kabli i przewodów: m, </w:t>
      </w:r>
    </w:p>
    <w:p w14:paraId="03E0B744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- dla sprzętu łącznikowego: szt., </w:t>
      </w:r>
      <w:proofErr w:type="spellStart"/>
      <w:r>
        <w:t>kpl</w:t>
      </w:r>
      <w:proofErr w:type="spellEnd"/>
      <w:r>
        <w:t xml:space="preserve">., </w:t>
      </w:r>
    </w:p>
    <w:p w14:paraId="5303C22D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- dla urządzeń i odbiorników energii elektrycznej: szt., </w:t>
      </w:r>
      <w:proofErr w:type="spellStart"/>
      <w:r>
        <w:t>kpl</w:t>
      </w:r>
      <w:proofErr w:type="spellEnd"/>
      <w:r>
        <w:t xml:space="preserve">. </w:t>
      </w:r>
    </w:p>
    <w:p w14:paraId="0D9EB9B7" w14:textId="77777777" w:rsidR="00405CA3" w:rsidRPr="00EE614C" w:rsidRDefault="00405CA3" w:rsidP="00EE614C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EE614C">
        <w:rPr>
          <w:b/>
          <w:bCs/>
          <w:sz w:val="24"/>
          <w:szCs w:val="24"/>
        </w:rPr>
        <w:t xml:space="preserve">8. Odbiór robót budowlanych </w:t>
      </w:r>
    </w:p>
    <w:p w14:paraId="53DB14F4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Odbiór robót w stosunku do dokumentów odniesienia obejmował będzie sprawdzenie poprawności </w:t>
      </w:r>
      <w:r>
        <w:lastRenderedPageBreak/>
        <w:t xml:space="preserve">wykonania robót w stosunku do projektu budowlanego oraz niniejszej specyfikacji technicznej, jak również przedmiaru robót. </w:t>
      </w:r>
    </w:p>
    <w:p w14:paraId="51CC3F68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Wszystkie badania i pomiary będą przeprowadzone zgodnie z wymaganiami norm. </w:t>
      </w:r>
    </w:p>
    <w:p w14:paraId="4AA5AB11" w14:textId="16BFA93D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>Przed przystąpieniem do pomiarów lub badań, Wykonawca powiadomi Inspektora o rodzaju, miejscu i terminie pomiaru lub badania. Po wykonaniu pomiaru lub badania, Wykonawca przedstawi na piśmie ich wyniki do akceptacji Inspektora.</w:t>
      </w:r>
    </w:p>
    <w:p w14:paraId="0C6D1867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Odbiór dokonywany będzie wg zasad ustalonych w umowie o roboty budowlane. W przypadku stwierdzenia wad i usterek – sposoby ich usunięcia zostaną ustalone w załącznikach do protokołu odbioru robót. </w:t>
      </w:r>
    </w:p>
    <w:p w14:paraId="56F5A7CD" w14:textId="77777777" w:rsidR="00EE614C" w:rsidRPr="00791880" w:rsidRDefault="00EE614C" w:rsidP="001162EC">
      <w:pPr>
        <w:pStyle w:val="Tekstpodstawowy"/>
        <w:spacing w:after="240" w:line="276" w:lineRule="auto"/>
        <w:ind w:left="284"/>
        <w:jc w:val="both"/>
        <w:rPr>
          <w:b/>
          <w:bCs/>
          <w:i/>
          <w:iCs/>
          <w:u w:val="single"/>
        </w:rPr>
      </w:pPr>
      <w:r w:rsidRPr="00791880">
        <w:rPr>
          <w:b/>
          <w:bCs/>
          <w:i/>
          <w:iCs/>
          <w:u w:val="single"/>
        </w:rPr>
        <w:t xml:space="preserve">Rodzaje odbiorów Robót </w:t>
      </w:r>
    </w:p>
    <w:p w14:paraId="2E900E8E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W zależności od ustaleń odpowiednich ST, Roboty podlegają następującym odbiorom: </w:t>
      </w:r>
    </w:p>
    <w:p w14:paraId="5F2E2C8F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- odbiorowi częściowemu, </w:t>
      </w:r>
    </w:p>
    <w:p w14:paraId="338F066D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- odbiorowi ostatecznemu. </w:t>
      </w:r>
    </w:p>
    <w:p w14:paraId="5468DA82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- odbiorowi pogwarancyjnemu. </w:t>
      </w:r>
    </w:p>
    <w:p w14:paraId="18F07A7F" w14:textId="77777777" w:rsidR="00EE614C" w:rsidRPr="00791880" w:rsidRDefault="00EE614C" w:rsidP="001162EC">
      <w:pPr>
        <w:pStyle w:val="Tekstpodstawowy"/>
        <w:spacing w:after="240" w:line="276" w:lineRule="auto"/>
        <w:ind w:left="284"/>
        <w:jc w:val="both"/>
        <w:rPr>
          <w:b/>
          <w:bCs/>
        </w:rPr>
      </w:pPr>
      <w:r w:rsidRPr="00791880">
        <w:rPr>
          <w:b/>
          <w:bCs/>
        </w:rPr>
        <w:t xml:space="preserve">Odbiór Częściowy </w:t>
      </w:r>
    </w:p>
    <w:p w14:paraId="50ADED70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Należy przeprowadzić badanie </w:t>
      </w:r>
      <w:proofErr w:type="spellStart"/>
      <w:r>
        <w:t>pomontażowe</w:t>
      </w:r>
      <w:proofErr w:type="spellEnd"/>
      <w:r>
        <w:t xml:space="preserve"> częściowe robót zanikających oraz elementów urządzeń, które ulegają zakryciu (np. wszelkie roboty zanikające), uniemożliwiając ocenę prawidłowości ich wykonania po całkowitym ukończeniu prac. </w:t>
      </w:r>
    </w:p>
    <w:p w14:paraId="71057E5B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Podczas odbioru należy sprawdzić prawidłowość montażu oraz zgodność z obowiązującymi przepisami i projektem: </w:t>
      </w:r>
    </w:p>
    <w:p w14:paraId="33047B44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- wydzielonych instalacji wtynkowych i podtynkowych, </w:t>
      </w:r>
    </w:p>
    <w:p w14:paraId="7F24E89D" w14:textId="77777777" w:rsidR="00EE614C" w:rsidRPr="00791880" w:rsidRDefault="00EE614C" w:rsidP="001162EC">
      <w:pPr>
        <w:pStyle w:val="Tekstpodstawowy"/>
        <w:spacing w:after="240" w:line="276" w:lineRule="auto"/>
        <w:ind w:left="284"/>
        <w:jc w:val="both"/>
        <w:rPr>
          <w:b/>
          <w:bCs/>
        </w:rPr>
      </w:pPr>
      <w:r w:rsidRPr="00791880">
        <w:rPr>
          <w:b/>
          <w:bCs/>
        </w:rPr>
        <w:t xml:space="preserve">Odbiór Ostateczny (końcowy) robót </w:t>
      </w:r>
    </w:p>
    <w:p w14:paraId="0F92DE4E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Badania </w:t>
      </w:r>
      <w:proofErr w:type="spellStart"/>
      <w:r>
        <w:t>pomontażowe</w:t>
      </w:r>
      <w:proofErr w:type="spellEnd"/>
      <w:r>
        <w:t xml:space="preserve"> jako techniczne sprawdzenie jakości wykonanych robót należy przeprowadzić po zakończeniu robót elektrycznych przed przekazaniem użytkownikowi urządzeń zasilających. </w:t>
      </w:r>
    </w:p>
    <w:p w14:paraId="5E040A4F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Zakres badań obejmuje sprawdzenie: </w:t>
      </w:r>
    </w:p>
    <w:p w14:paraId="6070E22C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- dla napięć do 1 </w:t>
      </w:r>
      <w:proofErr w:type="spellStart"/>
      <w:r>
        <w:t>kV</w:t>
      </w:r>
      <w:proofErr w:type="spellEnd"/>
      <w:r>
        <w:t xml:space="preserve"> pomiar rezystancji izolacji instalacji, </w:t>
      </w:r>
    </w:p>
    <w:p w14:paraId="053B2443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- dla napięć powyżej 1 </w:t>
      </w:r>
      <w:proofErr w:type="spellStart"/>
      <w:r>
        <w:t>kV</w:t>
      </w:r>
      <w:proofErr w:type="spellEnd"/>
      <w:r>
        <w:t xml:space="preserve"> pomiar rezystancji izolacji instalacji oraz sprawdzenie oznaczenia kabla, ciągłości żył i zgodności faz, próba napięciowa kabla. Badania napięciem probierczym wykonuje się tylko jeden raz. </w:t>
      </w:r>
    </w:p>
    <w:p w14:paraId="74BF223D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Parametry badań oraz sposób przeprowadzenia badań są określone w normach PN-IEC 60364-6-61:2000 i PN-E-04700:1998/Az1:2000. </w:t>
      </w:r>
    </w:p>
    <w:p w14:paraId="60086330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Wyniki badań trzeba zamieścić w protokole odbioru końcowego. </w:t>
      </w:r>
    </w:p>
    <w:p w14:paraId="623AB21B" w14:textId="77777777" w:rsidR="00EE614C" w:rsidRPr="00791880" w:rsidRDefault="00EE614C" w:rsidP="001162EC">
      <w:pPr>
        <w:pStyle w:val="Tekstpodstawowy"/>
        <w:spacing w:after="240" w:line="276" w:lineRule="auto"/>
        <w:ind w:left="284"/>
        <w:jc w:val="both"/>
        <w:rPr>
          <w:b/>
          <w:bCs/>
        </w:rPr>
      </w:pPr>
      <w:r w:rsidRPr="00791880">
        <w:rPr>
          <w:b/>
          <w:bCs/>
        </w:rPr>
        <w:t xml:space="preserve">Dokumenty do Odbioru Ostatecznego Robót </w:t>
      </w:r>
    </w:p>
    <w:p w14:paraId="393EDD04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Podstawowym dokumentem do dokonania Odbioru Ostatecznego Robót jest „Protokół Odbioru Ostatecznego Robót” sporządzony wg wzoru ustalonego przez Zamawiającego. </w:t>
      </w:r>
    </w:p>
    <w:p w14:paraId="2B6393F6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lastRenderedPageBreak/>
        <w:t xml:space="preserve">Do Odbioru Ostatecznego Wykonawca jest zobowiązany przygotować następujące dokumenty: </w:t>
      </w:r>
    </w:p>
    <w:p w14:paraId="1F59E50C" w14:textId="509ED667" w:rsidR="00EE614C" w:rsidRDefault="00EE614C" w:rsidP="00791880">
      <w:pPr>
        <w:pStyle w:val="Tekstpodstawowy"/>
        <w:numPr>
          <w:ilvl w:val="0"/>
          <w:numId w:val="4"/>
        </w:numPr>
        <w:spacing w:after="240" w:line="276" w:lineRule="auto"/>
        <w:jc w:val="both"/>
      </w:pPr>
      <w:r>
        <w:t xml:space="preserve">projekt powykonawczy z naniesionymi zmianami dokonanymi w toku wykonania robót </w:t>
      </w:r>
    </w:p>
    <w:p w14:paraId="7157A0B7" w14:textId="62B35777" w:rsidR="00EE614C" w:rsidRDefault="00EE614C" w:rsidP="00791880">
      <w:pPr>
        <w:pStyle w:val="Tekstpodstawowy"/>
        <w:numPr>
          <w:ilvl w:val="0"/>
          <w:numId w:val="4"/>
        </w:numPr>
        <w:spacing w:after="240" w:line="276" w:lineRule="auto"/>
        <w:jc w:val="both"/>
      </w:pPr>
      <w:r>
        <w:t xml:space="preserve">dokumenty uzasadniające uzupełnienia i zmiany wprowadzone w trakcie wykonywania robót, </w:t>
      </w:r>
    </w:p>
    <w:p w14:paraId="0718AF58" w14:textId="54500E28" w:rsidR="00EE614C" w:rsidRDefault="00EE614C" w:rsidP="00791880">
      <w:pPr>
        <w:pStyle w:val="Tekstpodstawowy"/>
        <w:numPr>
          <w:ilvl w:val="0"/>
          <w:numId w:val="4"/>
        </w:numPr>
        <w:spacing w:after="240" w:line="276" w:lineRule="auto"/>
        <w:jc w:val="both"/>
      </w:pPr>
      <w:r>
        <w:t xml:space="preserve">protokoły wszystkich odbiorów częściowych, </w:t>
      </w:r>
    </w:p>
    <w:p w14:paraId="26D1B057" w14:textId="7C4003AA" w:rsidR="00EE614C" w:rsidRDefault="00EE614C" w:rsidP="00791880">
      <w:pPr>
        <w:pStyle w:val="Tekstpodstawowy"/>
        <w:numPr>
          <w:ilvl w:val="0"/>
          <w:numId w:val="4"/>
        </w:numPr>
        <w:spacing w:after="240" w:line="276" w:lineRule="auto"/>
        <w:jc w:val="both"/>
      </w:pPr>
      <w:r>
        <w:t xml:space="preserve">deklaracje zgodności lub certyfikaty zgodności wbudowanych materiałów, certyfikaty na znak bezpieczeństwa </w:t>
      </w:r>
    </w:p>
    <w:p w14:paraId="60F65A2F" w14:textId="39115C58" w:rsidR="00EE614C" w:rsidRDefault="00EE614C" w:rsidP="00791880">
      <w:pPr>
        <w:pStyle w:val="Tekstpodstawowy"/>
        <w:numPr>
          <w:ilvl w:val="0"/>
          <w:numId w:val="4"/>
        </w:numPr>
        <w:spacing w:after="240" w:line="276" w:lineRule="auto"/>
        <w:jc w:val="both"/>
      </w:pPr>
      <w:r>
        <w:t xml:space="preserve">instrukcje obsługi, DTR-ki, karty gwarancyjne urządzeń </w:t>
      </w:r>
    </w:p>
    <w:p w14:paraId="10AF97B0" w14:textId="1156DC79" w:rsidR="00EE614C" w:rsidRDefault="00EE614C" w:rsidP="00791880">
      <w:pPr>
        <w:pStyle w:val="Tekstpodstawowy"/>
        <w:numPr>
          <w:ilvl w:val="0"/>
          <w:numId w:val="4"/>
        </w:numPr>
        <w:spacing w:after="240" w:line="276" w:lineRule="auto"/>
        <w:jc w:val="both"/>
      </w:pPr>
      <w:r>
        <w:t xml:space="preserve">przeszkolenie użytkowników </w:t>
      </w:r>
    </w:p>
    <w:p w14:paraId="4E4059B5" w14:textId="6CC99742" w:rsidR="00EE614C" w:rsidRDefault="00EE614C" w:rsidP="00791880">
      <w:pPr>
        <w:pStyle w:val="Tekstpodstawowy"/>
        <w:numPr>
          <w:ilvl w:val="0"/>
          <w:numId w:val="4"/>
        </w:numPr>
        <w:spacing w:after="240" w:line="276" w:lineRule="auto"/>
        <w:jc w:val="both"/>
      </w:pPr>
      <w:r>
        <w:t xml:space="preserve">oświadczenie kierownika o zakończeniu robót zgodnie z dokumentacją, obowiązującymi przepisami, uporządkowaniu miejsca prowadzenia robót oraz pomieszczeń przyległych (jeśli to konieczne) </w:t>
      </w:r>
    </w:p>
    <w:p w14:paraId="4301D60F" w14:textId="3DC3131E" w:rsidR="00EE614C" w:rsidRDefault="00EE614C" w:rsidP="00791880">
      <w:pPr>
        <w:pStyle w:val="Tekstpodstawowy"/>
        <w:numPr>
          <w:ilvl w:val="0"/>
          <w:numId w:val="4"/>
        </w:numPr>
        <w:spacing w:after="240" w:line="276" w:lineRule="auto"/>
        <w:jc w:val="both"/>
      </w:pPr>
      <w:r>
        <w:t xml:space="preserve">inne dokumenty wymagane przez Zamawiającego. </w:t>
      </w:r>
    </w:p>
    <w:p w14:paraId="50CFAB80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Przejęcie robót na majątek i do eksploatacji nastąpi na postawie „Protokołu Odbioru Ostatecznego Robót” podpisanego przez przedstawiciela Zamawiającego. </w:t>
      </w:r>
    </w:p>
    <w:p w14:paraId="104485C3" w14:textId="77777777" w:rsidR="00EE614C" w:rsidRPr="00791880" w:rsidRDefault="00EE614C" w:rsidP="001162EC">
      <w:pPr>
        <w:pStyle w:val="Tekstpodstawowy"/>
        <w:spacing w:after="240" w:line="276" w:lineRule="auto"/>
        <w:ind w:left="284"/>
        <w:jc w:val="both"/>
        <w:rPr>
          <w:b/>
          <w:bCs/>
        </w:rPr>
      </w:pPr>
      <w:r w:rsidRPr="00791880">
        <w:rPr>
          <w:b/>
          <w:bCs/>
        </w:rPr>
        <w:t xml:space="preserve">Odbiór Pogwarancyjny </w:t>
      </w:r>
    </w:p>
    <w:p w14:paraId="4C8F391C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Odbiór Pogwarancyjny polega na ocenie wykonanych Robót związanych z usunięciem wad, które ujawnią się w Okresie Gwarancyjnym i Rękojmi. </w:t>
      </w:r>
    </w:p>
    <w:p w14:paraId="5A16502C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Ostateczne zatwierdzenie Robót po wygaśnięciu Okresu Gwarancji (okresu odpowiedzialności za usterki) nastąpi po usunięciu wszystkich usterek odnotowanych przy Odbiorze Ostatecznym oraz tych, które wystąpiły w Okresie Gwarancji. </w:t>
      </w:r>
    </w:p>
    <w:p w14:paraId="3AC4F43C" w14:textId="77777777" w:rsidR="00EE614C" w:rsidRDefault="00EE614C" w:rsidP="001162EC">
      <w:pPr>
        <w:pStyle w:val="Tekstpodstawowy"/>
        <w:spacing w:after="240" w:line="276" w:lineRule="auto"/>
        <w:ind w:left="284"/>
        <w:jc w:val="both"/>
      </w:pPr>
      <w:r>
        <w:t xml:space="preserve">Odbiór pogwarancyjny będzie dokonany na podstawie oceny wizualnej obiektu z uwzględnieniem zasad Odbioru Ostatecznego. </w:t>
      </w:r>
    </w:p>
    <w:p w14:paraId="49A0640F" w14:textId="77777777" w:rsidR="00EE614C" w:rsidRPr="00791880" w:rsidRDefault="00EE614C" w:rsidP="00791880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791880">
        <w:rPr>
          <w:b/>
          <w:bCs/>
          <w:sz w:val="24"/>
          <w:szCs w:val="24"/>
        </w:rPr>
        <w:t xml:space="preserve">9. Rozliczenie robót tymczasowych i prac towarzyszących </w:t>
      </w:r>
    </w:p>
    <w:p w14:paraId="202E6310" w14:textId="77777777" w:rsidR="00A602F0" w:rsidRDefault="00EE614C" w:rsidP="001162EC">
      <w:pPr>
        <w:pStyle w:val="Tekstpodstawowy"/>
        <w:spacing w:after="240" w:line="276" w:lineRule="auto"/>
        <w:ind w:left="284"/>
        <w:jc w:val="both"/>
      </w:pPr>
      <w:r>
        <w:t>Rozliczenie robót montażowych instalacji elektrycznych może być dokonane jednorazowo po wykonaniu pełnego zakresu robót i ich końcowym odbiorze</w:t>
      </w:r>
      <w:r w:rsidR="00A602F0">
        <w:t xml:space="preserve"> na podstawie pozytywnego protokołu odbioru końcowego.</w:t>
      </w:r>
    </w:p>
    <w:p w14:paraId="15EC699D" w14:textId="59C0CD9B" w:rsidR="00A602F0" w:rsidRPr="00791880" w:rsidRDefault="00A602F0" w:rsidP="00791880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791880">
        <w:rPr>
          <w:b/>
          <w:bCs/>
          <w:sz w:val="24"/>
          <w:szCs w:val="24"/>
        </w:rPr>
        <w:t xml:space="preserve">10. Dokumenty odniesienia </w:t>
      </w:r>
    </w:p>
    <w:p w14:paraId="72A68C9E" w14:textId="77777777" w:rsidR="00A602F0" w:rsidRPr="00791880" w:rsidRDefault="00A602F0" w:rsidP="00791880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791880">
        <w:rPr>
          <w:b/>
          <w:bCs/>
          <w:sz w:val="24"/>
          <w:szCs w:val="24"/>
        </w:rPr>
        <w:t xml:space="preserve">10.1. Normy </w:t>
      </w:r>
    </w:p>
    <w:p w14:paraId="53CF5286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60364-1:2000 </w:t>
      </w:r>
    </w:p>
    <w:p w14:paraId="663806EA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Zakres, przedmiot i wymagania podstawowe. </w:t>
      </w:r>
    </w:p>
    <w:p w14:paraId="356218F7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60364-4-41:2000 </w:t>
      </w:r>
    </w:p>
    <w:p w14:paraId="1E01F3C9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Ochrona dla zapewnienia bezpieczeństwa. Ochrona przeciwporażeniowa. </w:t>
      </w:r>
    </w:p>
    <w:p w14:paraId="2566852B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60364-4-42:1999 </w:t>
      </w:r>
    </w:p>
    <w:p w14:paraId="137CD460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Ochrona dla zapewnienia bezpieczeństwa. Ochrona </w:t>
      </w:r>
      <w:r>
        <w:lastRenderedPageBreak/>
        <w:t xml:space="preserve">przed skutkami oddziaływania cieplnego. </w:t>
      </w:r>
    </w:p>
    <w:p w14:paraId="1B28FB75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60364-4-43:1999 </w:t>
      </w:r>
    </w:p>
    <w:p w14:paraId="4AE1F710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Ochrona dla zapewnienia bezpieczeństwa. Ochrona przed prądem przetężeniowym. </w:t>
      </w:r>
    </w:p>
    <w:p w14:paraId="1BA460C6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60364-4-46:1999 </w:t>
      </w:r>
    </w:p>
    <w:p w14:paraId="72C3C7DD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Ochrona dla zapewnienia bezpieczeństwa. Odłączanie izolacyjne i łączenie. </w:t>
      </w:r>
    </w:p>
    <w:p w14:paraId="710AFCC2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60364-4-47:2001 </w:t>
      </w:r>
    </w:p>
    <w:p w14:paraId="19A7AC4F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Ochrona dla zapewnienia bezpieczeństwa. Stosowanie środków ochrony dla zapewnienia bezpieczeństwa. Postanowienia ogólne. Środki ochrony przed porażeniem prądem elektrycznym. </w:t>
      </w:r>
    </w:p>
    <w:p w14:paraId="5B15D2C4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60364-5-51:2000 </w:t>
      </w:r>
    </w:p>
    <w:p w14:paraId="0FB8C41F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Dobór i montaż wyposażenia elektrycznego. Postanowienia ogólne. </w:t>
      </w:r>
    </w:p>
    <w:p w14:paraId="04065566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60364-5-52:2002 </w:t>
      </w:r>
    </w:p>
    <w:p w14:paraId="5E4AA69C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Dobór i montaż wyposażenia elektrycznego. </w:t>
      </w:r>
      <w:proofErr w:type="spellStart"/>
      <w:r>
        <w:t>Oprzewodowanie</w:t>
      </w:r>
      <w:proofErr w:type="spellEnd"/>
      <w:r>
        <w:t xml:space="preserve">. </w:t>
      </w:r>
    </w:p>
    <w:p w14:paraId="57F5E7EB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60364-5-523:2001 </w:t>
      </w:r>
    </w:p>
    <w:p w14:paraId="139A2AB0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Dobór i montaż wyposażenia elektrycznego. Obciążalność prądowa długotrwała przewodów. </w:t>
      </w:r>
    </w:p>
    <w:p w14:paraId="51360948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60364-5-53:2000 </w:t>
      </w:r>
    </w:p>
    <w:p w14:paraId="54A88953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Dobór i montaż wyposażenia elektrycznego. Aparatura rozdzielcza i sterownicza. </w:t>
      </w:r>
    </w:p>
    <w:p w14:paraId="51C4EB87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60364-5-54:1999 </w:t>
      </w:r>
    </w:p>
    <w:p w14:paraId="4D290A07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Dobór i montaż wyposażenia elektrycznego. Uziemienia i przewody ochronne. </w:t>
      </w:r>
    </w:p>
    <w:p w14:paraId="55DE752C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60364-5-559:2003 </w:t>
      </w:r>
    </w:p>
    <w:p w14:paraId="464FA2DC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Dobór i montaż wyposażenia elektrycznego. Inne wyposażenie. Oprawy oświetleniowe i instalacje oświetleniowe. </w:t>
      </w:r>
    </w:p>
    <w:p w14:paraId="25682457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60364-5-56:1999 </w:t>
      </w:r>
    </w:p>
    <w:p w14:paraId="66CF3642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Dobór i montaż wyposażenia elektrycznego. Instalacje bezpieczeństwa. </w:t>
      </w:r>
    </w:p>
    <w:p w14:paraId="54564132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60364-6-61:2000 </w:t>
      </w:r>
    </w:p>
    <w:p w14:paraId="5AF1FC23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Instalacje elektryczne w obiektach budowlanych. Sprawdzanie. Sprawdzanie odbiorcze. </w:t>
      </w:r>
    </w:p>
    <w:p w14:paraId="38C790DE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PN-IEC 60898:2000 </w:t>
      </w:r>
    </w:p>
    <w:p w14:paraId="2D51A336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Sprzęt elektroinstalacyjny. Wyłączniki do zabezpieczeń przetężeniowych instalacji domowych i podobnych. </w:t>
      </w:r>
    </w:p>
    <w:p w14:paraId="057CBBD8" w14:textId="1D3EF662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PN-EN 50146:2002 </w:t>
      </w:r>
    </w:p>
    <w:p w14:paraId="01C4A24D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Wyposażenie do mocowania kabli w instalacji elektrycznych. </w:t>
      </w:r>
    </w:p>
    <w:p w14:paraId="7ACED33D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PN-EN 60445:2002 </w:t>
      </w:r>
    </w:p>
    <w:p w14:paraId="46804258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Zasady podstawowe i bezpieczeństwa przy współdziałaniu człowieka z maszyną oznaczanie i identyfikacja. Oznaczenia identyfikacyjne zacisków urządzeń i zakończeń żył przewodów oraz ogólne </w:t>
      </w:r>
      <w:r>
        <w:lastRenderedPageBreak/>
        <w:t xml:space="preserve">zasady systemu alfanumerycznego. </w:t>
      </w:r>
    </w:p>
    <w:p w14:paraId="1887C358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PN-EN 60446-2004 </w:t>
      </w:r>
    </w:p>
    <w:p w14:paraId="44BE04FC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Zasady podstawowe i bezpieczeństwa przy współdziałaniu człowieka z maszyną oznaczanie i identyfikacja. Oznaczenia identyfikacyjne przewodów barwami albo cyframi. </w:t>
      </w:r>
    </w:p>
    <w:p w14:paraId="3D341D2C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PN-EN 60529-2003 </w:t>
      </w:r>
    </w:p>
    <w:p w14:paraId="7EC93D26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Stopnie ochrony zapewnianej przez obudowy (Kod IP). </w:t>
      </w:r>
    </w:p>
    <w:p w14:paraId="568781E8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PN-EN 60664-1:2003 (U) </w:t>
      </w:r>
    </w:p>
    <w:p w14:paraId="4744FC7E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Koordynacja izolacji urządzeń elektrycznych w układach niskiego napięcia. Część 1: Zasady, wymagania i badania. </w:t>
      </w:r>
    </w:p>
    <w:p w14:paraId="137ABA03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PN-EN 60670-1:2005 (U) </w:t>
      </w:r>
    </w:p>
    <w:p w14:paraId="0ED6C8E1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Puszki i obudowy do sprzętu elektroinstalacyjnego do użytku domowego i podobnego. Część 1: Wymagania ogólne </w:t>
      </w:r>
    </w:p>
    <w:p w14:paraId="4DAC2756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PN-EN 60799:2004 </w:t>
      </w:r>
    </w:p>
    <w:p w14:paraId="728A2984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Sprzęt elektroinstalacyjny. Przewody przyłączeniowe i przewody pośredniczące. </w:t>
      </w:r>
    </w:p>
    <w:p w14:paraId="56656C24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PN-EN 60898-1:2003 (U) </w:t>
      </w:r>
    </w:p>
    <w:p w14:paraId="71CF6A9E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Sprzęt elektroinstalacyjny. Wyłączniki do zabezpieczeń przetężeniowych instalacji domowych i podobnych. Część 1: Wyłączniki do obwodów prądu przemiennego. </w:t>
      </w:r>
    </w:p>
    <w:p w14:paraId="787E03F0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PN-EN 60898-1:2003/A1:2005 (U) </w:t>
      </w:r>
    </w:p>
    <w:p w14:paraId="209185D5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Sprzęt elektroinstalacyjny. Wyłączniki do zabezpieczeń przetężeniowych instalacji domowych i podobnych. Część 1: Wyłączniki do obwodów prądu przemiennego (Zmiana A1). </w:t>
      </w:r>
    </w:p>
    <w:p w14:paraId="5A9664B3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PN-EN 60898-1:2003/AC:2005 (U) </w:t>
      </w:r>
    </w:p>
    <w:p w14:paraId="1F25008A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Sprzęt elektroinstalacyjny. Wyłączniki do zabezpieczeń przetężeniowych instalacji domowych i podobnych. Część 1: Wyłączniki do obwodów prądu przemiennego. </w:t>
      </w:r>
    </w:p>
    <w:p w14:paraId="3271EFEB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PN-EN 61008-1:2005 (U) </w:t>
      </w:r>
    </w:p>
    <w:p w14:paraId="274F24EC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Sprzęt elektroinstalacyjny. Wyłączniki różnicowoprądowe bez wbudowanego zabezpieczenia nadprądowego do użytku domowego i podobnego (RCCB). Część 1: Postanowienia ogólne. </w:t>
      </w:r>
    </w:p>
    <w:p w14:paraId="4AB1E450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PN-EN 61009-1:2005 (U) </w:t>
      </w:r>
    </w:p>
    <w:p w14:paraId="3B2FA3A0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Sprzęt elektroinstalacyjny. Wyłączniki różnicowoprądowe z wbudowanym zabezpieczeniem nadprądowym do użytku domowego i podobnego (RCBO). Część 1: Postanowienia ogólne. </w:t>
      </w:r>
    </w:p>
    <w:p w14:paraId="2C1BE003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PN-E-04700:1998 </w:t>
      </w:r>
    </w:p>
    <w:p w14:paraId="3CF20AC2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Urządzenia i układy elektryczne w obiektach elektroenergetycznych. Wytyczne przeprowadzania </w:t>
      </w:r>
      <w:proofErr w:type="spellStart"/>
      <w:r>
        <w:t>pomontażowych</w:t>
      </w:r>
      <w:proofErr w:type="spellEnd"/>
      <w:r>
        <w:t xml:space="preserve"> badań odbiorczych. </w:t>
      </w:r>
    </w:p>
    <w:p w14:paraId="002232D1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PN-E-04700:1998/Az1:2000 </w:t>
      </w:r>
    </w:p>
    <w:p w14:paraId="30A86F0D" w14:textId="48B919DE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Urządzenia i układy elektryczne w obiektach elektroenergetycznych. Wytyczne przeprowadzania </w:t>
      </w:r>
      <w:proofErr w:type="spellStart"/>
      <w:r>
        <w:t>pomontażowych</w:t>
      </w:r>
      <w:proofErr w:type="spellEnd"/>
      <w:r>
        <w:t xml:space="preserve"> badań odbiorczych (Zmiana Az1). </w:t>
      </w:r>
    </w:p>
    <w:p w14:paraId="2B7B8A01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PN-E-93207:1998 </w:t>
      </w:r>
    </w:p>
    <w:p w14:paraId="2B97F799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Sprzęt elektroinstalacyjny. Odgałęźniki instalacyjne i płytki odgałęźne na napięcie do 750 V do przewodów o przekrojach do 50 mm2 . Wymagania i badania. </w:t>
      </w:r>
    </w:p>
    <w:p w14:paraId="7A7204FE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PN-E-93207:1998/Az1:1999 </w:t>
      </w:r>
    </w:p>
    <w:p w14:paraId="59E1C5C1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Sprzęt elektroinstalacyjny. Odgałęźniki instalacyjne i płytki odgałęźne na napięcie do 750V do przewodów o przekrojach do 50 mm2 . Wymagania i badania (Zmiana Az1). </w:t>
      </w:r>
    </w:p>
    <w:p w14:paraId="6A983D0F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lastRenderedPageBreak/>
        <w:t xml:space="preserve">PN-E-93210:1998 </w:t>
      </w:r>
    </w:p>
    <w:p w14:paraId="4C4A23F6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Sprzęt elektroinstalacyjny. Automaty schodowe na znamionowe napięcie robocze 220 V i 230 V i prądy znamionowe do 25 A. Wymagania i badania. </w:t>
      </w:r>
    </w:p>
    <w:p w14:paraId="1C5AB8EE" w14:textId="77777777" w:rsidR="00A602F0" w:rsidRDefault="00A602F0" w:rsidP="00791880">
      <w:pPr>
        <w:pStyle w:val="Tekstpodstawowy"/>
        <w:spacing w:line="276" w:lineRule="auto"/>
        <w:ind w:left="284"/>
        <w:jc w:val="both"/>
      </w:pPr>
      <w:r>
        <w:t xml:space="preserve">PN-90/E-05029 </w:t>
      </w:r>
    </w:p>
    <w:p w14:paraId="2E91CAA3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Kod do oznaczania barw. </w:t>
      </w:r>
    </w:p>
    <w:p w14:paraId="66A0E812" w14:textId="70E05780" w:rsidR="00A602F0" w:rsidRPr="00791880" w:rsidRDefault="00A602F0" w:rsidP="00791880">
      <w:pPr>
        <w:pStyle w:val="Tekstpodstawowy"/>
        <w:spacing w:after="240" w:line="276" w:lineRule="auto"/>
        <w:ind w:left="851"/>
        <w:jc w:val="both"/>
        <w:rPr>
          <w:b/>
          <w:bCs/>
          <w:sz w:val="24"/>
          <w:szCs w:val="24"/>
        </w:rPr>
      </w:pPr>
      <w:r w:rsidRPr="00791880">
        <w:rPr>
          <w:b/>
          <w:bCs/>
          <w:sz w:val="24"/>
          <w:szCs w:val="24"/>
        </w:rPr>
        <w:t xml:space="preserve">10.2. Ustawy </w:t>
      </w:r>
    </w:p>
    <w:p w14:paraId="373592C1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- Ustawa z dnia 16 kwietnia 2004 r. o wyrobach budowlanych (Dz. U. z 2004 r. Nr 92,poz. 881). </w:t>
      </w:r>
    </w:p>
    <w:p w14:paraId="7FD49C8D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- Ustawa z dnia 7 lipca 1994 r. Prawo budowlane (Dz. U. z 2003 r. Nr 207, poz. 2016 z </w:t>
      </w:r>
      <w:proofErr w:type="spellStart"/>
      <w:r>
        <w:t>późn</w:t>
      </w:r>
      <w:proofErr w:type="spellEnd"/>
      <w:r>
        <w:t xml:space="preserve">. zmianami). </w:t>
      </w:r>
    </w:p>
    <w:p w14:paraId="40896016" w14:textId="77777777" w:rsidR="00A602F0" w:rsidRPr="00791880" w:rsidRDefault="00A602F0" w:rsidP="00791880">
      <w:pPr>
        <w:pStyle w:val="Tekstpodstawowy"/>
        <w:spacing w:after="240" w:line="276" w:lineRule="auto"/>
        <w:ind w:left="851"/>
        <w:jc w:val="both"/>
        <w:rPr>
          <w:b/>
          <w:bCs/>
          <w:sz w:val="24"/>
          <w:szCs w:val="24"/>
        </w:rPr>
      </w:pPr>
      <w:r w:rsidRPr="00791880">
        <w:rPr>
          <w:b/>
          <w:bCs/>
          <w:sz w:val="24"/>
          <w:szCs w:val="24"/>
        </w:rPr>
        <w:t xml:space="preserve">10.3. Rozporządzenia </w:t>
      </w:r>
    </w:p>
    <w:p w14:paraId="0D027107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- Rozporządzenie Ministra Infrastruktury z dnia 02.09.2004 r. w sprawie szczegółowego zakresu i formy dokumentacji projektowej, specyfikacji technicznych wykonania i odbioru robót budowlanych oraz programu funkcjonalno-użytkowego (Dz. U. z 2004 r. Nr 202, poz. 2072, zmiana Dz. U. z 2005 r. Nr 75, poz. 664). </w:t>
      </w:r>
    </w:p>
    <w:p w14:paraId="6064148D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- Rozporządzenie Ministra Infrastruktury z dnia 26.06.2002 r. w sprawie dziennika budowy, montażu i rozbiórki, tablicy informacyjnej oraz ogłoszenia zawierającego dane dotyczące bezpieczeństwa pracy i ochrony zdrowia (Dz. U. z 2002 r. Nr 108, poz. 953 z późniejszymi zmianami). </w:t>
      </w:r>
    </w:p>
    <w:p w14:paraId="4F8A6BF7" w14:textId="0C5CD500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- Rozporządzenie Ministra Infrastruktury z dnia 11 sierpnia 2004 r. w sprawie sposobów deklarowania zgodności wyrobów budowlanych oraz sposobu znakowania ich znakiem budowlanym (Dz. U. z 2004 r. Nr 198, poz. 2041). </w:t>
      </w:r>
    </w:p>
    <w:p w14:paraId="7ED31C8D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- Rozporządzenie Ministra Infrastruktury z 11 sierpnia 2004 r. w sprawie systemów oceny zgodności, wymagań, jakie powinny spełniać notyfikowane jednostki uczestniczące w ocenie zgodności oraz sposobu oznaczenia wyrobów budowlanych oznakowania CE (Dz. U. Nr 195, poz. 2011). </w:t>
      </w:r>
    </w:p>
    <w:p w14:paraId="592CB37C" w14:textId="77777777" w:rsidR="00A602F0" w:rsidRPr="00791880" w:rsidRDefault="00A602F0" w:rsidP="00791880">
      <w:pPr>
        <w:pStyle w:val="Tekstpodstawowy"/>
        <w:spacing w:after="240" w:line="276" w:lineRule="auto"/>
        <w:ind w:left="851"/>
        <w:jc w:val="both"/>
        <w:rPr>
          <w:b/>
          <w:bCs/>
          <w:sz w:val="24"/>
          <w:szCs w:val="24"/>
        </w:rPr>
      </w:pPr>
      <w:r w:rsidRPr="00791880">
        <w:rPr>
          <w:b/>
          <w:bCs/>
          <w:sz w:val="24"/>
          <w:szCs w:val="24"/>
        </w:rPr>
        <w:t xml:space="preserve">10.4. </w:t>
      </w:r>
      <w:proofErr w:type="spellStart"/>
      <w:r w:rsidRPr="00791880">
        <w:rPr>
          <w:b/>
          <w:bCs/>
          <w:sz w:val="24"/>
          <w:szCs w:val="24"/>
        </w:rPr>
        <w:t>lnne</w:t>
      </w:r>
      <w:proofErr w:type="spellEnd"/>
      <w:r w:rsidRPr="00791880">
        <w:rPr>
          <w:b/>
          <w:bCs/>
          <w:sz w:val="24"/>
          <w:szCs w:val="24"/>
        </w:rPr>
        <w:t xml:space="preserve"> dokumenty i instrukcje </w:t>
      </w:r>
    </w:p>
    <w:p w14:paraId="3191F29D" w14:textId="77777777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Warunki techniczne wykonania i odbioru robót budowlano-montażowych (tom I, część 4) Arkady, Warszawa 1990 r. - Warunki techniczne wykonania i odbioru robót budowlanych ITB część D: Roboty instalacyjne. Zeszyt 1: Instalacje elektryczne i piorunochronne w budynkach mieszkalnych. Warszawa 2003 r. </w:t>
      </w:r>
    </w:p>
    <w:p w14:paraId="1276D822" w14:textId="7BF6F1E1" w:rsidR="00A602F0" w:rsidRDefault="00A602F0" w:rsidP="00A602F0">
      <w:pPr>
        <w:pStyle w:val="Tekstpodstawowy"/>
        <w:spacing w:after="240" w:line="276" w:lineRule="auto"/>
        <w:ind w:left="284"/>
        <w:jc w:val="both"/>
      </w:pPr>
      <w:r>
        <w:t xml:space="preserve">- Warunki techniczne wykonania i odbioru robót budowlanych ITB część D: Roboty instalacyjne. Zeszyt 2: Instalacje elektryczne i piorunochronne w budynkach użyteczności publicznej. Warszawa 2004 r. – </w:t>
      </w:r>
    </w:p>
    <w:sectPr w:rsidR="00A602F0" w:rsidSect="001162EC">
      <w:footerReference w:type="default" r:id="rId8"/>
      <w:pgSz w:w="11900" w:h="16840"/>
      <w:pgMar w:top="1340" w:right="1275" w:bottom="920" w:left="1275" w:header="0" w:footer="73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6F42C" w14:textId="77777777" w:rsidR="00E2481F" w:rsidRDefault="00E2481F">
      <w:r>
        <w:separator/>
      </w:r>
    </w:p>
  </w:endnote>
  <w:endnote w:type="continuationSeparator" w:id="0">
    <w:p w14:paraId="1D44E0C6" w14:textId="77777777" w:rsidR="00E2481F" w:rsidRDefault="00E24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9A552" w14:textId="77777777" w:rsidR="001F2873" w:rsidRDefault="008F1953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29472" behindDoc="1" locked="0" layoutInCell="1" allowOverlap="1" wp14:anchorId="5E296838" wp14:editId="759010E5">
              <wp:simplePos x="0" y="0"/>
              <wp:positionH relativeFrom="page">
                <wp:posOffset>6551673</wp:posOffset>
              </wp:positionH>
              <wp:positionV relativeFrom="page">
                <wp:posOffset>10085321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E51841" w14:textId="77777777" w:rsidR="001F2873" w:rsidRDefault="008F195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29683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5.9pt;margin-top:794.1pt;width:12.6pt;height:13.05pt;z-index:-1578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NEQSK+IAAAAPAQAADwAAAAAAAAAAAAAAAAD+AwAAZHJzL2Rvd25yZXYueG1sUEsF&#10;BgAAAAAEAAQA8wAAAA0FAAAAAA==&#10;" filled="f" stroked="f">
              <v:textbox inset="0,0,0,0">
                <w:txbxContent>
                  <w:p w14:paraId="32E51841" w14:textId="77777777" w:rsidR="001F2873" w:rsidRDefault="008F195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B3740" w14:textId="77777777" w:rsidR="001F2873" w:rsidRDefault="001F2873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417A0" w14:textId="77777777" w:rsidR="00E2481F" w:rsidRDefault="00E2481F">
      <w:r>
        <w:separator/>
      </w:r>
    </w:p>
  </w:footnote>
  <w:footnote w:type="continuationSeparator" w:id="0">
    <w:p w14:paraId="57B34F2B" w14:textId="77777777" w:rsidR="00E2481F" w:rsidRDefault="00E24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A0429"/>
    <w:multiLevelType w:val="hybridMultilevel"/>
    <w:tmpl w:val="A2284BA6"/>
    <w:lvl w:ilvl="0" w:tplc="9042AE64">
      <w:numFmt w:val="bullet"/>
      <w:lvlText w:val=""/>
      <w:lvlJc w:val="left"/>
      <w:pPr>
        <w:ind w:left="848" w:hanging="348"/>
      </w:pPr>
      <w:rPr>
        <w:rFonts w:ascii="Symbol" w:eastAsia="Symbol" w:hAnsi="Symbol" w:cs="Symbol" w:hint="default"/>
        <w:spacing w:val="0"/>
        <w:w w:val="99"/>
        <w:lang w:val="pl-PL" w:eastAsia="en-US" w:bidi="ar-SA"/>
      </w:rPr>
    </w:lvl>
    <w:lvl w:ilvl="1" w:tplc="ADBA5462">
      <w:numFmt w:val="bullet"/>
      <w:lvlText w:val="•"/>
      <w:lvlJc w:val="left"/>
      <w:pPr>
        <w:ind w:left="1691" w:hanging="348"/>
      </w:pPr>
      <w:rPr>
        <w:rFonts w:hint="default"/>
        <w:lang w:val="pl-PL" w:eastAsia="en-US" w:bidi="ar-SA"/>
      </w:rPr>
    </w:lvl>
    <w:lvl w:ilvl="2" w:tplc="C95079AE">
      <w:numFmt w:val="bullet"/>
      <w:lvlText w:val="•"/>
      <w:lvlJc w:val="left"/>
      <w:pPr>
        <w:ind w:left="2542" w:hanging="348"/>
      </w:pPr>
      <w:rPr>
        <w:rFonts w:hint="default"/>
        <w:lang w:val="pl-PL" w:eastAsia="en-US" w:bidi="ar-SA"/>
      </w:rPr>
    </w:lvl>
    <w:lvl w:ilvl="3" w:tplc="70D06A46">
      <w:numFmt w:val="bullet"/>
      <w:lvlText w:val="•"/>
      <w:lvlJc w:val="left"/>
      <w:pPr>
        <w:ind w:left="3393" w:hanging="348"/>
      </w:pPr>
      <w:rPr>
        <w:rFonts w:hint="default"/>
        <w:lang w:val="pl-PL" w:eastAsia="en-US" w:bidi="ar-SA"/>
      </w:rPr>
    </w:lvl>
    <w:lvl w:ilvl="4" w:tplc="71D09FFA">
      <w:numFmt w:val="bullet"/>
      <w:lvlText w:val="•"/>
      <w:lvlJc w:val="left"/>
      <w:pPr>
        <w:ind w:left="4244" w:hanging="348"/>
      </w:pPr>
      <w:rPr>
        <w:rFonts w:hint="default"/>
        <w:lang w:val="pl-PL" w:eastAsia="en-US" w:bidi="ar-SA"/>
      </w:rPr>
    </w:lvl>
    <w:lvl w:ilvl="5" w:tplc="E0F80A06">
      <w:numFmt w:val="bullet"/>
      <w:lvlText w:val="•"/>
      <w:lvlJc w:val="left"/>
      <w:pPr>
        <w:ind w:left="5095" w:hanging="348"/>
      </w:pPr>
      <w:rPr>
        <w:rFonts w:hint="default"/>
        <w:lang w:val="pl-PL" w:eastAsia="en-US" w:bidi="ar-SA"/>
      </w:rPr>
    </w:lvl>
    <w:lvl w:ilvl="6" w:tplc="D5468C9E">
      <w:numFmt w:val="bullet"/>
      <w:lvlText w:val="•"/>
      <w:lvlJc w:val="left"/>
      <w:pPr>
        <w:ind w:left="5946" w:hanging="348"/>
      </w:pPr>
      <w:rPr>
        <w:rFonts w:hint="default"/>
        <w:lang w:val="pl-PL" w:eastAsia="en-US" w:bidi="ar-SA"/>
      </w:rPr>
    </w:lvl>
    <w:lvl w:ilvl="7" w:tplc="23C81C12">
      <w:numFmt w:val="bullet"/>
      <w:lvlText w:val="•"/>
      <w:lvlJc w:val="left"/>
      <w:pPr>
        <w:ind w:left="6797" w:hanging="348"/>
      </w:pPr>
      <w:rPr>
        <w:rFonts w:hint="default"/>
        <w:lang w:val="pl-PL" w:eastAsia="en-US" w:bidi="ar-SA"/>
      </w:rPr>
    </w:lvl>
    <w:lvl w:ilvl="8" w:tplc="28FCA128">
      <w:numFmt w:val="bullet"/>
      <w:lvlText w:val="•"/>
      <w:lvlJc w:val="left"/>
      <w:pPr>
        <w:ind w:left="7648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3B1A0AAA"/>
    <w:multiLevelType w:val="hybridMultilevel"/>
    <w:tmpl w:val="A998D2C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F4C0501"/>
    <w:multiLevelType w:val="multilevel"/>
    <w:tmpl w:val="AEBE4482"/>
    <w:lvl w:ilvl="0">
      <w:start w:val="1"/>
      <w:numFmt w:val="decimal"/>
      <w:lvlText w:val="%1"/>
      <w:lvlJc w:val="left"/>
      <w:pPr>
        <w:ind w:left="1556" w:hanging="696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1556" w:hanging="696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23" w:hanging="663"/>
        <w:jc w:val="left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91" w:hanging="66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6" w:hanging="66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66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7" w:hanging="66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3" w:hanging="66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8" w:hanging="663"/>
      </w:pPr>
      <w:rPr>
        <w:rFonts w:hint="default"/>
        <w:lang w:val="pl-PL" w:eastAsia="en-US" w:bidi="ar-SA"/>
      </w:rPr>
    </w:lvl>
  </w:abstractNum>
  <w:abstractNum w:abstractNumId="3" w15:restartNumberingAfterBreak="0">
    <w:nsid w:val="7BCE57DB"/>
    <w:multiLevelType w:val="multilevel"/>
    <w:tmpl w:val="80966620"/>
    <w:lvl w:ilvl="0">
      <w:start w:val="1"/>
      <w:numFmt w:val="decimal"/>
      <w:lvlText w:val="%1.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56" w:hanging="696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425" w:hanging="69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91" w:hanging="6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6" w:hanging="6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6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7" w:hanging="6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3" w:hanging="6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8" w:hanging="696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873"/>
    <w:rsid w:val="00115BB2"/>
    <w:rsid w:val="001162EC"/>
    <w:rsid w:val="001F2873"/>
    <w:rsid w:val="00405CA3"/>
    <w:rsid w:val="00791880"/>
    <w:rsid w:val="008F1953"/>
    <w:rsid w:val="00A0796D"/>
    <w:rsid w:val="00A602F0"/>
    <w:rsid w:val="00E2481F"/>
    <w:rsid w:val="00EE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E258"/>
  <w15:docId w15:val="{03063704-1CA7-4956-9CDB-F1818655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556" w:hanging="66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48" w:hanging="348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4767</Words>
  <Characters>28602</Characters>
  <Application>Microsoft Office Word</Application>
  <DocSecurity>0</DocSecurity>
  <Lines>238</Lines>
  <Paragraphs>66</Paragraphs>
  <ScaleCrop>false</ScaleCrop>
  <Company/>
  <LinksUpToDate>false</LinksUpToDate>
  <CharactersWithSpaces>33303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specyfikacja_techniczna_OIK_Kobylnica-elektryczna</dc:title>
  <dc:creator>ADAM</dc:creator>
  <cp:keywords>()</cp:keywords>
  <cp:lastModifiedBy>Artur Cerek</cp:lastModifiedBy>
  <cp:revision>8</cp:revision>
  <dcterms:created xsi:type="dcterms:W3CDTF">2025-02-06T09:17:00Z</dcterms:created>
  <dcterms:modified xsi:type="dcterms:W3CDTF">2025-02-06T11:01:00Z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2014-01-06T00:00:00Z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2025-02-06T00:00:00Z</vt:filetime>
  </property>
  <property fmtid="{D5CDD505-2E9C-101B-9397-08002B2CF9AE}" pid="5" name="Producer">
    <vt:lpwstr>GPL Ghostscript 9.07</vt:lpwstr>
  </property>
</Properties>
</file>