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D06A1A">
        <w:rPr>
          <w:rFonts w:cstheme="minorHAnsi"/>
          <w:b/>
          <w:szCs w:val="24"/>
        </w:rPr>
        <w:t>0</w:t>
      </w:r>
      <w:r w:rsidR="003933CD">
        <w:rPr>
          <w:rFonts w:cstheme="minorHAnsi"/>
          <w:b/>
          <w:szCs w:val="24"/>
        </w:rPr>
        <w:t>6</w:t>
      </w:r>
      <w:r w:rsidR="00EE764D">
        <w:rPr>
          <w:rFonts w:cstheme="minorHAnsi"/>
          <w:b/>
          <w:szCs w:val="24"/>
        </w:rPr>
        <w:t>6</w:t>
      </w:r>
      <w:r w:rsidRPr="00E20497">
        <w:rPr>
          <w:rFonts w:cstheme="minorHAnsi"/>
          <w:b/>
          <w:szCs w:val="24"/>
        </w:rPr>
        <w:t>.</w:t>
      </w:r>
      <w:r w:rsidR="00EE764D">
        <w:rPr>
          <w:rFonts w:cstheme="minorHAnsi"/>
          <w:b/>
          <w:szCs w:val="24"/>
        </w:rPr>
        <w:t>H</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AC12D4">
        <w:rPr>
          <w:rFonts w:cstheme="minorHAnsi"/>
          <w:b/>
          <w:szCs w:val="24"/>
        </w:rPr>
        <w:t>Kurs kwalifikacyjny na dróżnika przejazdowego</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Przedmiotem zamówienia jest zakup usługi szkolenia</w:t>
      </w:r>
      <w:r w:rsidR="00CD3599" w:rsidRPr="00CD3599">
        <w:rPr>
          <w:rFonts w:cstheme="minorHAnsi"/>
          <w:szCs w:val="24"/>
        </w:rPr>
        <w:t xml:space="preserve"> </w:t>
      </w:r>
      <w:r w:rsidR="00CD3599">
        <w:rPr>
          <w:rFonts w:cstheme="minorHAnsi"/>
          <w:szCs w:val="24"/>
        </w:rPr>
        <w:t xml:space="preserve">o tematyce </w:t>
      </w:r>
      <w:r>
        <w:rPr>
          <w:rFonts w:cstheme="minorHAnsi"/>
          <w:szCs w:val="24"/>
        </w:rPr>
        <w:t xml:space="preserve">(zajęcia </w:t>
      </w:r>
      <w:r w:rsidR="00CD3599">
        <w:rPr>
          <w:rFonts w:cstheme="minorHAnsi"/>
          <w:szCs w:val="24"/>
        </w:rPr>
        <w:t xml:space="preserve">teoretyczne </w:t>
      </w:r>
      <w:r w:rsidR="006D314F" w:rsidRPr="00E20497">
        <w:rPr>
          <w:rFonts w:cstheme="minorHAnsi"/>
          <w:szCs w:val="24"/>
        </w:rPr>
        <w:t xml:space="preserve">i praktyczne) </w:t>
      </w:r>
      <w:r w:rsidR="00CF75E2">
        <w:rPr>
          <w:rFonts w:cstheme="minorHAnsi"/>
          <w:szCs w:val="24"/>
        </w:rPr>
        <w:t>„</w:t>
      </w:r>
      <w:r w:rsidR="00AC12D4">
        <w:rPr>
          <w:rFonts w:cstheme="minorHAnsi"/>
          <w:b/>
          <w:szCs w:val="24"/>
        </w:rPr>
        <w:t>Kurs kwalifikacyjny na dróżnika przejazdowego</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1B1108" w:rsidRPr="001B1108" w:rsidRDefault="006D314F" w:rsidP="001B1108">
      <w:pPr>
        <w:pStyle w:val="Nagwek3"/>
        <w:shd w:val="clear" w:color="auto" w:fill="F9F7F3"/>
        <w:spacing w:before="0"/>
        <w:rPr>
          <w:rFonts w:ascii="Calibri Light" w:hAnsi="Calibri Light" w:cs="Arial"/>
          <w:color w:val="auto"/>
          <w:sz w:val="27"/>
        </w:rPr>
      </w:pPr>
      <w:r w:rsidRPr="001B1108">
        <w:rPr>
          <w:rFonts w:cstheme="minorHAnsi"/>
          <w:b/>
          <w:color w:val="auto"/>
        </w:rPr>
        <w:t>Cele szkolenia</w:t>
      </w:r>
      <w:r w:rsidR="00E20497" w:rsidRPr="001B1108">
        <w:rPr>
          <w:rFonts w:eastAsia="TimesNewRoman" w:cstheme="minorHAnsi"/>
          <w:color w:val="auto"/>
        </w:rPr>
        <w:t xml:space="preserve">: </w:t>
      </w:r>
      <w:r w:rsidRPr="001B1108">
        <w:rPr>
          <w:rFonts w:ascii="Calibri Light" w:hAnsi="Calibri Light" w:cstheme="minorHAnsi"/>
          <w:color w:val="auto"/>
        </w:rPr>
        <w:t xml:space="preserve">Szkolenie ma na celu uzyskanie </w:t>
      </w:r>
      <w:r w:rsidR="001B1108" w:rsidRPr="001B1108">
        <w:rPr>
          <w:rFonts w:ascii="Calibri Light" w:hAnsi="Calibri Light" w:cstheme="minorHAnsi"/>
          <w:color w:val="auto"/>
        </w:rPr>
        <w:t>wiedzy</w:t>
      </w:r>
      <w:r w:rsidR="00CD3599" w:rsidRPr="001B1108">
        <w:rPr>
          <w:rFonts w:ascii="Calibri Light" w:hAnsi="Calibri Light" w:cstheme="minorHAnsi"/>
          <w:color w:val="auto"/>
        </w:rPr>
        <w:t xml:space="preserve"> </w:t>
      </w:r>
      <w:r w:rsidR="001B1108" w:rsidRPr="001B1108">
        <w:rPr>
          <w:rFonts w:ascii="Calibri Light" w:hAnsi="Calibri Light" w:cs="Arial"/>
          <w:bCs/>
          <w:color w:val="auto"/>
        </w:rPr>
        <w:t>i umiejętności potrzebne do samodzielnego i należytego wykonywania obowiązków na stanowisku dróżnika przejazdowego.</w:t>
      </w:r>
    </w:p>
    <w:p w:rsidR="000B1806" w:rsidRPr="00CD3599" w:rsidRDefault="00577277" w:rsidP="00E20497">
      <w:pPr>
        <w:spacing w:before="0" w:line="240" w:lineRule="auto"/>
        <w:rPr>
          <w:rFonts w:ascii="Calibri Light" w:eastAsia="TimesNewRoman" w:hAnsi="Calibri Light" w:cstheme="minorHAnsi"/>
          <w:szCs w:val="24"/>
        </w:rPr>
      </w:pPr>
      <w:r>
        <w:rPr>
          <w:rFonts w:ascii="Calibri Light" w:hAnsi="Calibri Light" w:cs="Arial"/>
          <w:color w:val="000000"/>
          <w:shd w:val="clear" w:color="auto" w:fill="F3F3F3"/>
        </w:rPr>
        <w:t>.</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577277">
        <w:rPr>
          <w:rFonts w:cstheme="minorHAnsi"/>
          <w:szCs w:val="24"/>
        </w:rPr>
        <w:t>Polski</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dzie do prowadzenia następującej dokumentacji szkolenia tj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lastRenderedPageBreak/>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9C7F2B">
        <w:rPr>
          <w:rFonts w:cstheme="minorHAnsi"/>
          <w:szCs w:val="24"/>
        </w:rPr>
        <w:t>1</w:t>
      </w:r>
      <w:r w:rsidR="001B1108">
        <w:rPr>
          <w:rFonts w:cstheme="minorHAnsi"/>
          <w:szCs w:val="24"/>
        </w:rPr>
        <w:t>8</w:t>
      </w:r>
      <w:bookmarkStart w:id="5" w:name="_GoBack"/>
      <w:bookmarkEnd w:id="5"/>
      <w:r w:rsidRPr="00E20497">
        <w:rPr>
          <w:rFonts w:cstheme="minorHAnsi"/>
          <w:szCs w:val="24"/>
        </w:rPr>
        <w:t>.</w:t>
      </w:r>
      <w:r w:rsidR="00370B06">
        <w:rPr>
          <w:rFonts w:cstheme="minorHAnsi"/>
          <w:szCs w:val="24"/>
        </w:rPr>
        <w:t>0</w:t>
      </w:r>
      <w:r w:rsidR="00224AB3">
        <w:rPr>
          <w:rFonts w:cstheme="minorHAnsi"/>
          <w:szCs w:val="24"/>
        </w:rPr>
        <w:t>3</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786CD9">
        <w:rPr>
          <w:rFonts w:cstheme="minorHAnsi"/>
          <w:szCs w:val="24"/>
        </w:rPr>
        <w:t>4</w:t>
      </w:r>
      <w:r w:rsidRPr="00E20497">
        <w:rPr>
          <w:rFonts w:cstheme="minorHAnsi"/>
          <w:szCs w:val="24"/>
        </w:rPr>
        <w:t xml:space="preserve">:00, na platformie zakupowej open nexus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9C7F2B">
        <w:rPr>
          <w:rFonts w:cstheme="minorHAnsi"/>
          <w:szCs w:val="24"/>
        </w:rPr>
        <w:t xml:space="preserve"> 1</w:t>
      </w:r>
      <w:r w:rsidR="001B1108">
        <w:rPr>
          <w:rFonts w:cstheme="minorHAnsi"/>
          <w:szCs w:val="24"/>
        </w:rPr>
        <w:t>8</w:t>
      </w:r>
      <w:r w:rsidRPr="00E20497">
        <w:rPr>
          <w:rFonts w:cstheme="minorHAnsi"/>
          <w:szCs w:val="24"/>
        </w:rPr>
        <w:t>.</w:t>
      </w:r>
      <w:r w:rsidR="00370B06">
        <w:rPr>
          <w:rFonts w:cstheme="minorHAnsi"/>
          <w:szCs w:val="24"/>
        </w:rPr>
        <w:t>0</w:t>
      </w:r>
      <w:r w:rsidR="00224AB3">
        <w:rPr>
          <w:rFonts w:cstheme="minorHAnsi"/>
          <w:szCs w:val="24"/>
        </w:rPr>
        <w:t>3</w:t>
      </w:r>
      <w:r w:rsidR="00985485">
        <w:rPr>
          <w:rFonts w:cstheme="minorHAnsi"/>
          <w:szCs w:val="24"/>
        </w:rPr>
        <w:t>.2022</w:t>
      </w:r>
      <w:r w:rsidRPr="00E20497">
        <w:rPr>
          <w:rFonts w:cstheme="minorHAnsi"/>
          <w:szCs w:val="24"/>
        </w:rPr>
        <w:t xml:space="preserve"> r. o godzinie 1</w:t>
      </w:r>
      <w:r w:rsidR="00786CD9">
        <w:rPr>
          <w:rFonts w:cstheme="minorHAnsi"/>
          <w:szCs w:val="24"/>
        </w:rPr>
        <w:t>4</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BD" w:rsidRDefault="002B66BD" w:rsidP="00E20497">
      <w:pPr>
        <w:spacing w:before="0" w:line="240" w:lineRule="auto"/>
      </w:pPr>
      <w:r>
        <w:separator/>
      </w:r>
    </w:p>
  </w:endnote>
  <w:endnote w:type="continuationSeparator" w:id="0">
    <w:p w:rsidR="002B66BD" w:rsidRDefault="002B66BD"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7C2515">
          <w:rPr>
            <w:noProof/>
          </w:rPr>
          <w:t>4</w:t>
        </w:r>
        <w:r>
          <w:fldChar w:fldCharType="end"/>
        </w:r>
      </w:p>
    </w:sdtContent>
  </w:sdt>
  <w:p w:rsidR="00E20497" w:rsidRDefault="00E20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BD" w:rsidRDefault="002B66BD" w:rsidP="00E20497">
      <w:pPr>
        <w:spacing w:before="0" w:line="240" w:lineRule="auto"/>
      </w:pPr>
      <w:r>
        <w:separator/>
      </w:r>
    </w:p>
  </w:footnote>
  <w:footnote w:type="continuationSeparator" w:id="0">
    <w:p w:rsidR="002B66BD" w:rsidRDefault="002B66BD" w:rsidP="00E204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876"/>
    <w:rsid w:val="00046A1A"/>
    <w:rsid w:val="00083C28"/>
    <w:rsid w:val="000B1806"/>
    <w:rsid w:val="001243AC"/>
    <w:rsid w:val="001457E6"/>
    <w:rsid w:val="001B1108"/>
    <w:rsid w:val="001E7410"/>
    <w:rsid w:val="001E7767"/>
    <w:rsid w:val="00211895"/>
    <w:rsid w:val="00224AB3"/>
    <w:rsid w:val="00274E75"/>
    <w:rsid w:val="002B66BD"/>
    <w:rsid w:val="00370B06"/>
    <w:rsid w:val="003933CD"/>
    <w:rsid w:val="003C469C"/>
    <w:rsid w:val="00434E6A"/>
    <w:rsid w:val="00441A65"/>
    <w:rsid w:val="00442EB1"/>
    <w:rsid w:val="005335DD"/>
    <w:rsid w:val="005501A8"/>
    <w:rsid w:val="00577277"/>
    <w:rsid w:val="006078E6"/>
    <w:rsid w:val="00637E47"/>
    <w:rsid w:val="006D314F"/>
    <w:rsid w:val="00786CD9"/>
    <w:rsid w:val="007C2515"/>
    <w:rsid w:val="008775F1"/>
    <w:rsid w:val="008A0ED0"/>
    <w:rsid w:val="008D3D0B"/>
    <w:rsid w:val="00921503"/>
    <w:rsid w:val="00941F26"/>
    <w:rsid w:val="00974BAA"/>
    <w:rsid w:val="00977F02"/>
    <w:rsid w:val="00985485"/>
    <w:rsid w:val="009A2F6F"/>
    <w:rsid w:val="009C7F2B"/>
    <w:rsid w:val="00AC12D4"/>
    <w:rsid w:val="00B1185D"/>
    <w:rsid w:val="00BB2565"/>
    <w:rsid w:val="00BC22D2"/>
    <w:rsid w:val="00C33A66"/>
    <w:rsid w:val="00C90F2A"/>
    <w:rsid w:val="00CD3599"/>
    <w:rsid w:val="00CF75E2"/>
    <w:rsid w:val="00D06A1A"/>
    <w:rsid w:val="00D52B06"/>
    <w:rsid w:val="00D823DC"/>
    <w:rsid w:val="00DC3D50"/>
    <w:rsid w:val="00E20497"/>
    <w:rsid w:val="00EB353D"/>
    <w:rsid w:val="00EE3DDB"/>
    <w:rsid w:val="00EE764D"/>
    <w:rsid w:val="00EE77E7"/>
    <w:rsid w:val="00F2663B"/>
    <w:rsid w:val="00F5187A"/>
    <w:rsid w:val="00F55B60"/>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E903"/>
  <w15:docId w15:val="{65AF29B4-41BE-4888-95E3-CC8CF225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paragraph" w:styleId="Nagwek3">
    <w:name w:val="heading 3"/>
    <w:basedOn w:val="Normalny"/>
    <w:next w:val="Normalny"/>
    <w:link w:val="Nagwek3Znak"/>
    <w:uiPriority w:val="9"/>
    <w:semiHidden/>
    <w:unhideWhenUsed/>
    <w:qFormat/>
    <w:rsid w:val="001B110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character" w:customStyle="1" w:styleId="Nagwek3Znak">
    <w:name w:val="Nagłówek 3 Znak"/>
    <w:basedOn w:val="Domylnaczcionkaakapitu"/>
    <w:link w:val="Nagwek3"/>
    <w:uiPriority w:val="9"/>
    <w:semiHidden/>
    <w:rsid w:val="001B1108"/>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9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Pages>
  <Words>1698</Words>
  <Characters>10191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Hubert HD. Domagała</cp:lastModifiedBy>
  <cp:revision>41</cp:revision>
  <cp:lastPrinted>2022-02-17T07:46:00Z</cp:lastPrinted>
  <dcterms:created xsi:type="dcterms:W3CDTF">2021-09-16T06:46:00Z</dcterms:created>
  <dcterms:modified xsi:type="dcterms:W3CDTF">2022-03-16T08:24:00Z</dcterms:modified>
</cp:coreProperties>
</file>