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D9" w:rsidRPr="004E1787" w:rsidRDefault="002618D9" w:rsidP="002618D9">
      <w:pPr>
        <w:suppressAutoHyphens/>
        <w:spacing w:after="0" w:line="360" w:lineRule="auto"/>
        <w:rPr>
          <w:color w:val="000000"/>
          <w:kern w:val="0"/>
          <w:szCs w:val="24"/>
        </w:rPr>
      </w:pPr>
      <w:r w:rsidRPr="004E1787">
        <w:rPr>
          <w:color w:val="000000"/>
          <w:kern w:val="0"/>
          <w:szCs w:val="24"/>
        </w:rPr>
        <w:t xml:space="preserve">1. Czy Zamawiający dopuszcza możliwość zmiany w § 2 ust. 3 i zaakceptuje, że karty będą aktywowane oraz </w:t>
      </w:r>
      <w:proofErr w:type="spellStart"/>
      <w:r w:rsidRPr="004E1787">
        <w:rPr>
          <w:color w:val="000000"/>
          <w:kern w:val="0"/>
          <w:szCs w:val="24"/>
        </w:rPr>
        <w:t>PINy</w:t>
      </w:r>
      <w:proofErr w:type="spellEnd"/>
      <w:r w:rsidRPr="004E1787">
        <w:rPr>
          <w:color w:val="000000"/>
          <w:kern w:val="0"/>
          <w:szCs w:val="24"/>
        </w:rPr>
        <w:t xml:space="preserve"> do kart będą nadane przez Zamawiającego na dedykowanym portalu internetowym po otrzymaniu drogą pocztową przesyłki zawierającej karty?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kern w:val="0"/>
        </w:rPr>
        <w:t xml:space="preserve">ODP. Zamawiający wyraża zgodę na zmianę w § 2 ust. 3 i akceptuje, że karty będą aktywowane oraz </w:t>
      </w:r>
      <w:proofErr w:type="spellStart"/>
      <w:r w:rsidRPr="004E1787">
        <w:rPr>
          <w:b/>
          <w:bCs/>
          <w:kern w:val="0"/>
        </w:rPr>
        <w:t>PINy</w:t>
      </w:r>
      <w:proofErr w:type="spellEnd"/>
      <w:r w:rsidRPr="004E1787">
        <w:rPr>
          <w:b/>
          <w:bCs/>
          <w:kern w:val="0"/>
        </w:rPr>
        <w:t xml:space="preserve"> do kart będą nadane przez Zamawiającego na dedykowanym portalu internetowym po otrzymaniu drogą pocztową przesyłki zawierającej karty.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kern w:val="0"/>
        </w:rPr>
      </w:pPr>
      <w:r w:rsidRPr="004E1787">
        <w:rPr>
          <w:kern w:val="0"/>
        </w:rPr>
        <w:t>2. Czy Zamawiający dopuszcza możliwość zmiany w § 2 ust. 6 i zaakceptuje, że wszystkie karty, również ich duplikaty oraz karty wymienne będą zamawiane na dedykowanym portalu przez Zamawiającego? Termin dostarczenia kart to około 7 dni roboczych od złożenia zamówienia.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kern w:val="0"/>
        </w:rPr>
        <w:t xml:space="preserve">ODP. Zamawiający wyraża zgodę na </w:t>
      </w:r>
      <w:r w:rsidRPr="004E1787">
        <w:rPr>
          <w:b/>
          <w:kern w:val="0"/>
        </w:rPr>
        <w:t xml:space="preserve">zmianę w </w:t>
      </w:r>
      <w:r w:rsidRPr="004E1787">
        <w:rPr>
          <w:b/>
          <w:bCs/>
          <w:kern w:val="0"/>
        </w:rPr>
        <w:t>§ 2 ust. 6 i akceptuje, że wszystkie karty, również duplikaty oraz karty wymienne będą zamawiane na dedykowanym portalu przez Zamawiającego.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0"/>
        </w:rPr>
        <w:t>3. Czy Zamawiający dopuszcza możliwość zmiany w § 3 ust. 6 i zaakceptuje termin płatności 21 dni od daty wystawienia faktury?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kern w:val="0"/>
        </w:rPr>
        <w:t>ODP. Zamawiający nie dopuszcza możliwości zmiany w § 3 ust. 6 i nie akceptuje terminu płatności 21 dni od daty wystawienia faktury.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1"/>
          <w:lang w:eastAsia="zh-CN"/>
        </w:rPr>
        <w:t xml:space="preserve">4. </w:t>
      </w:r>
      <w:r w:rsidRPr="004E1787">
        <w:rPr>
          <w:bCs/>
          <w:kern w:val="0"/>
        </w:rPr>
        <w:t>Czy Zamawiający dopuszcza możliwość zaakceptowania daty zapłaty rozumianej jako wpływ należności na rachunek bankowy Wykonawcy? (§ 3 ust. 8) ?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Cs/>
          <w:kern w:val="0"/>
        </w:rPr>
        <w:t xml:space="preserve">  </w:t>
      </w:r>
      <w:r w:rsidRPr="004E1787">
        <w:rPr>
          <w:b/>
          <w:bCs/>
          <w:kern w:val="0"/>
        </w:rPr>
        <w:t>ODP. Zamawiający nie dopuszcza zmiany powyższego zapisu.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0"/>
        </w:rPr>
        <w:t xml:space="preserve">5. Czy Zamawiający dopuszcza możliwość zaakceptowania wystawiania przez Wykonawcę i wysyłania do Zamawiającego faktury papierowej, której obraz będzie zamieszczany na dedykowanym portalu (§ 3 ust. 10-11)?  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color w:val="FF0000"/>
          <w:kern w:val="0"/>
        </w:rPr>
        <w:t xml:space="preserve">  </w:t>
      </w:r>
      <w:r w:rsidRPr="004E1787">
        <w:rPr>
          <w:b/>
          <w:bCs/>
          <w:kern w:val="0"/>
        </w:rPr>
        <w:t>ODP. Zamawiający wyraża zgodę na wystawianie przez Wykonawcę i wysyłanie do Zamawiającego faktury papierowej, której obraz będzie zamieszczany na dedykowanym portalu (§ 3 ust. 10-11).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0"/>
        </w:rPr>
        <w:t>6. Czy Zamawiający wyrazi zgodę na odstąpienie od podawania numeru konta bankowego w umowie i zaakceptuje wprowadzenie słów: „wskazany na fakturze” (§ 3 ust. 12 oraz § 3 ust. 13 lit. e))?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kern w:val="0"/>
        </w:rPr>
        <w:t>ODP. Zamawiający nie wyraża zgody na odstąpienie od podawania nr rachunku bankowego na umowie. Zgodnie z obowiązującymi przepisami w Urzędzie Miasta Poznania umowa musi zawierać nr rachunku rozliczeniowego wykonawcy.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0"/>
        </w:rPr>
        <w:t xml:space="preserve">7. Czy Zamawiający dopuszcza możliwość zmiany w § 3 ust. 12 oraz § 3 ust. 13 lit. e) poprzez dodanie następującego zdania: "Przy czym Zamawiający akceptuje również dokonywanie płatności na dedykowany dla Zamawiającego rachunek wirtualny (rachunek </w:t>
      </w:r>
      <w:proofErr w:type="spellStart"/>
      <w:r w:rsidRPr="004E1787">
        <w:rPr>
          <w:bCs/>
          <w:kern w:val="0"/>
        </w:rPr>
        <w:t>collect</w:t>
      </w:r>
      <w:proofErr w:type="spellEnd"/>
      <w:r w:rsidRPr="004E1787">
        <w:rPr>
          <w:bCs/>
          <w:kern w:val="0"/>
        </w:rPr>
        <w:t xml:space="preserve">), który jest powiązany z rachunkiem rozliczeniowym uwidocznionym WYKAZIE PODATNIKÓW VAT (tzw. BIAŁEJ LIŚCIE PODATNIKÓW VAT) prowadzonym przez Szefa Krajowej Administracji Skarbowej."?   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kern w:val="0"/>
        </w:rPr>
        <w:t xml:space="preserve">ODP. Należność będzie wpłacona na rachunek bankowy jaki będzie podany na fakturze (nr rachunku na dokumencie księgowym musi być zgodny z rachunkiem podanym w umowie). 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0"/>
        </w:rPr>
        <w:t xml:space="preserve">8. Czy Zamawiający dopuszcza możliwość odstąpienia w § 3 ust. 13 lit. d) od zapisu: „wraz z wizualizacją faktury ustrukturyzowanej posiadającej kod QR”? Wykonawca w przypadku wprowadzenia systemu </w:t>
      </w:r>
      <w:proofErr w:type="spellStart"/>
      <w:r w:rsidRPr="004E1787">
        <w:rPr>
          <w:bCs/>
          <w:kern w:val="0"/>
        </w:rPr>
        <w:t>KSeF</w:t>
      </w:r>
      <w:proofErr w:type="spellEnd"/>
      <w:r w:rsidRPr="004E1787">
        <w:rPr>
          <w:bCs/>
          <w:kern w:val="0"/>
        </w:rPr>
        <w:t xml:space="preserve"> faktury będzie zamieszczał tylko i wyłącznie na dedykowanym portalu rządowym i nie ma możliwości przesyłania obrazów faktur na adres mailowy Zamawiającego.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  <w:r w:rsidRPr="004E1787">
        <w:rPr>
          <w:b/>
          <w:bCs/>
          <w:kern w:val="0"/>
        </w:rPr>
        <w:t>ODP. Zamawiający nie dopuszcza możliwości odstąpienia w § 3 ust. 13 lit. d) od zapisu: „wraz z wizualizacją faktury ustrukturyzowanej posiadającej kod QR”.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kern w:val="0"/>
        </w:rPr>
      </w:pPr>
    </w:p>
    <w:p w:rsidR="002618D9" w:rsidRPr="004E1787" w:rsidRDefault="002618D9" w:rsidP="002618D9">
      <w:pPr>
        <w:suppressAutoHyphens/>
        <w:spacing w:after="0" w:line="360" w:lineRule="auto"/>
        <w:jc w:val="both"/>
        <w:rPr>
          <w:bCs/>
          <w:kern w:val="0"/>
        </w:rPr>
      </w:pPr>
      <w:r w:rsidRPr="004E1787">
        <w:rPr>
          <w:bCs/>
          <w:kern w:val="0"/>
        </w:rPr>
        <w:t>9. Czy Zamawiający dopuszcza możliwość zmiany w § 5 ust. 1 w ten sposób, aby kara umowna była naliczana od niezrealizowanej części wartości umowy, której dotyczy odstąpienie?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color w:val="000000"/>
          <w:kern w:val="0"/>
        </w:rPr>
      </w:pPr>
      <w:r w:rsidRPr="004E1787">
        <w:rPr>
          <w:b/>
          <w:bCs/>
          <w:color w:val="000000"/>
          <w:kern w:val="0"/>
        </w:rPr>
        <w:t>ODP. Zamawiający dopuszcza zmianę w § 5 ust. 1.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color w:val="000000"/>
          <w:kern w:val="0"/>
        </w:rPr>
      </w:pPr>
      <w:r w:rsidRPr="004E1787">
        <w:rPr>
          <w:b/>
          <w:bCs/>
          <w:color w:val="000000"/>
          <w:kern w:val="0"/>
        </w:rPr>
        <w:t>W związku z powyższym § 5 ust. 1  Wzoru Umowy otrzymuje brzmienie :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i/>
          <w:color w:val="000000"/>
          <w:kern w:val="0"/>
        </w:rPr>
      </w:pPr>
      <w:r w:rsidRPr="004E1787">
        <w:rPr>
          <w:b/>
          <w:bCs/>
          <w:color w:val="000000"/>
          <w:kern w:val="0"/>
        </w:rPr>
        <w:t xml:space="preserve"> </w:t>
      </w:r>
      <w:r w:rsidRPr="004E1787">
        <w:rPr>
          <w:b/>
          <w:bCs/>
          <w:i/>
          <w:color w:val="000000"/>
          <w:kern w:val="0"/>
        </w:rPr>
        <w:t>Strony ustalają, że w przypadku wypowiedzenia lub odstąpienia od umowy przez Zamawiającego z powodu okoliczności, za które odpowiada Wykonawca, Zamawiający ma prawo naliczyć Wykonawcy karę umowną w wysokości 10% od niezrealizowanej wartości umowy.</w:t>
      </w:r>
    </w:p>
    <w:p w:rsidR="002618D9" w:rsidRPr="004E1787" w:rsidRDefault="002618D9" w:rsidP="002618D9">
      <w:pPr>
        <w:suppressAutoHyphens/>
        <w:spacing w:after="0" w:line="360" w:lineRule="auto"/>
        <w:jc w:val="both"/>
        <w:rPr>
          <w:b/>
          <w:bCs/>
          <w:color w:val="000000"/>
          <w:kern w:val="0"/>
        </w:rPr>
      </w:pPr>
    </w:p>
    <w:p w:rsidR="002618D9" w:rsidRPr="004E1787" w:rsidRDefault="002618D9" w:rsidP="002618D9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bCs/>
          <w:kern w:val="1"/>
          <w:lang w:eastAsia="zh-CN"/>
        </w:rPr>
      </w:pPr>
      <w:r w:rsidRPr="004E1787">
        <w:rPr>
          <w:bCs/>
          <w:kern w:val="1"/>
          <w:lang w:eastAsia="zh-CN"/>
        </w:rPr>
        <w:t xml:space="preserve">10. Czy Zamawiający dopuszcza możliwość dołączenia już do właściwej umowy (po wyborze oferenta) załącznika w postaci ogólnych warunków sprzedaży i używania kart paliwowych Wykonawcy -  w odniesieniu do kwestii nie uregulowanych w umowie (wskazany regulamin stanowi załącznik niniejszej korespondencji)?   </w:t>
      </w:r>
    </w:p>
    <w:p w:rsidR="00353A29" w:rsidRDefault="002618D9" w:rsidP="002618D9">
      <w:r w:rsidRPr="004E1787">
        <w:rPr>
          <w:b/>
          <w:bCs/>
          <w:kern w:val="1"/>
          <w:lang w:eastAsia="zh-CN"/>
        </w:rPr>
        <w:t>ODP. Zamawiający dopuszcza możliwość dołączenia już do właściwej umowy (po wyborze oferenta) załącznika w postaci ogólnych warunków sprzedaży i używania kart</w:t>
      </w:r>
      <w:r>
        <w:rPr>
          <w:b/>
          <w:bCs/>
          <w:kern w:val="1"/>
          <w:lang w:eastAsia="zh-CN"/>
        </w:rPr>
        <w:t>.</w:t>
      </w:r>
      <w:bookmarkStart w:id="0" w:name="_GoBack"/>
      <w:bookmarkEnd w:id="0"/>
    </w:p>
    <w:sectPr w:rsidR="0035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37"/>
    <w:rsid w:val="002618D9"/>
    <w:rsid w:val="00325437"/>
    <w:rsid w:val="003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B9A"/>
  <w15:chartTrackingRefBased/>
  <w15:docId w15:val="{52EA2273-F05E-45AD-945D-CCC0452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618D9"/>
    <w:pPr>
      <w:spacing w:after="240" w:line="288" w:lineRule="auto"/>
    </w:pPr>
    <w:rPr>
      <w:rFonts w:ascii="Arial" w:eastAsia="Times New Roman" w:hAnsi="Arial" w:cs="Arial"/>
      <w:kern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Rymaniak</dc:creator>
  <cp:keywords/>
  <dc:description/>
  <cp:lastModifiedBy>Paweł Rymaniak</cp:lastModifiedBy>
  <cp:revision>2</cp:revision>
  <dcterms:created xsi:type="dcterms:W3CDTF">2025-06-04T11:25:00Z</dcterms:created>
  <dcterms:modified xsi:type="dcterms:W3CDTF">2025-06-04T11:26:00Z</dcterms:modified>
</cp:coreProperties>
</file>