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C64CCF" w14:textId="77777777" w:rsidR="00F17E22" w:rsidRPr="00112B09" w:rsidRDefault="00F17E22" w:rsidP="00112B09">
      <w:pPr>
        <w:spacing w:after="60" w:line="276" w:lineRule="auto"/>
        <w:jc w:val="center"/>
        <w:rPr>
          <w:rFonts w:ascii="Times New Roman" w:hAnsi="Times New Roman" w:cs="Times New Roman"/>
          <w:b/>
          <w:bCs/>
        </w:rPr>
      </w:pPr>
      <w:r w:rsidRPr="00112B09">
        <w:rPr>
          <w:rFonts w:ascii="Times New Roman" w:hAnsi="Times New Roman" w:cs="Times New Roman"/>
          <w:b/>
          <w:bCs/>
        </w:rPr>
        <w:t>OPIS PRZEDMIOTU ZAMÓWIENIA</w:t>
      </w:r>
    </w:p>
    <w:p w14:paraId="0580E24E" w14:textId="24FD7014" w:rsidR="00F17E22" w:rsidRPr="00112B09" w:rsidRDefault="00F17E22" w:rsidP="00112B09">
      <w:p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  <w:b/>
          <w:bCs/>
          <w:u w:val="single"/>
        </w:rPr>
        <w:t>1. Przedmiot zamówienia</w:t>
      </w:r>
      <w:r w:rsidR="00AB19E9">
        <w:rPr>
          <w:rFonts w:ascii="Times New Roman" w:hAnsi="Times New Roman" w:cs="Times New Roman"/>
          <w:b/>
          <w:bCs/>
          <w:u w:val="single"/>
        </w:rPr>
        <w:t>.</w:t>
      </w:r>
    </w:p>
    <w:p w14:paraId="3C76805C" w14:textId="157EC746" w:rsidR="00F17E22" w:rsidRPr="00112B09" w:rsidRDefault="00F17E22" w:rsidP="00112B09">
      <w:p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Przedmiotem zamówienia jest opracowanie planu ogólnego gminy Psary o którym mowa w art. 13a ustawy z dnia 27 marca 2003r o planowaniu i zagospodarowaniu przestrzennym ( tekst jednolity Dz. U. z 2024r poz. 1130) oraz udział w czynnościach związanych ze sporządzaniem i uchwalaniem planu ogólnego wraz z prognozą oddziaływania na środowisko</w:t>
      </w:r>
      <w:r w:rsidR="00852869" w:rsidRPr="00112B09">
        <w:rPr>
          <w:rFonts w:ascii="Times New Roman" w:hAnsi="Times New Roman" w:cs="Times New Roman"/>
        </w:rPr>
        <w:t>.</w:t>
      </w:r>
    </w:p>
    <w:p w14:paraId="5D49F578" w14:textId="77777777" w:rsidR="00F17E22" w:rsidRPr="00112B09" w:rsidRDefault="00F17E22" w:rsidP="00112B09">
      <w:p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Powierzchnia gminy wynosi 4616 ha</w:t>
      </w:r>
    </w:p>
    <w:p w14:paraId="795AD78E" w14:textId="77777777" w:rsidR="00F17E22" w:rsidRPr="00112B09" w:rsidRDefault="00F17E22" w:rsidP="00112B09">
      <w:p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 xml:space="preserve">Podstawą opracowania jest uchwała Nr V/40/2024 Rady Gminy Psary z dnia 29.08.2024 r. w sprawie przystąpienia do sporządzenia planu ogólnego gminy Psary. </w:t>
      </w:r>
    </w:p>
    <w:p w14:paraId="2D0C500F" w14:textId="77777777" w:rsidR="00F17E22" w:rsidRPr="00112B09" w:rsidRDefault="00F17E22" w:rsidP="00112B09">
      <w:p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Około 99,9% terenu gminy pokryte jest obowiązującymi miejscowymi planami zagospodarowania przestrzennego (Teren gminy Psary z wyłączeniem terenów kolejowych, które w 2009r ustalone były jako tereny zamknięte).</w:t>
      </w:r>
    </w:p>
    <w:p w14:paraId="4C681176" w14:textId="77777777" w:rsidR="00F17E22" w:rsidRPr="00112B09" w:rsidRDefault="00F17E22" w:rsidP="00112B09">
      <w:p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Na terenie gminy Psary nie występują tereny zamknięte inne niż ustalane przez ministra właściwego do spraw transportu</w:t>
      </w:r>
    </w:p>
    <w:p w14:paraId="7ED710BE" w14:textId="7D376255" w:rsidR="00F17E22" w:rsidRPr="00112B09" w:rsidRDefault="00F17E22" w:rsidP="00112B09">
      <w:p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  <w:b/>
          <w:bCs/>
        </w:rPr>
        <w:t>Część I</w:t>
      </w:r>
      <w:r w:rsidRPr="00112B09">
        <w:rPr>
          <w:rFonts w:ascii="Times New Roman" w:hAnsi="Times New Roman" w:cs="Times New Roman"/>
        </w:rPr>
        <w:t xml:space="preserve"> – analiza danych w</w:t>
      </w:r>
      <w:r w:rsidR="00852869" w:rsidRPr="00112B09">
        <w:rPr>
          <w:rFonts w:ascii="Times New Roman" w:hAnsi="Times New Roman" w:cs="Times New Roman"/>
        </w:rPr>
        <w:t>e</w:t>
      </w:r>
      <w:r w:rsidRPr="00112B09">
        <w:rPr>
          <w:rFonts w:ascii="Times New Roman" w:hAnsi="Times New Roman" w:cs="Times New Roman"/>
        </w:rPr>
        <w:t>jściowych i projektowanie: (przed przystąpieniem do prac projektowych Wykonawca jest zobowiązany do zapoznania się z dokumentami będącymi w posiadaniu Gminy):</w:t>
      </w:r>
    </w:p>
    <w:p w14:paraId="1BAA3991" w14:textId="77777777" w:rsidR="00F17E22" w:rsidRPr="00112B09" w:rsidRDefault="00F17E22" w:rsidP="00112B09">
      <w:pPr>
        <w:pStyle w:val="Akapitzlist"/>
        <w:numPr>
          <w:ilvl w:val="0"/>
          <w:numId w:val="13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 xml:space="preserve">obowiązujące miejscowe plany zagospodarowania przestrzennego. Wszystkie obowiązujące miejscowe plany zagospodarowania przestrzennego dostępne są na stronie internetowej </w:t>
      </w:r>
      <w:hyperlink r:id="rId8" w:history="1">
        <w:r w:rsidRPr="00112B09">
          <w:rPr>
            <w:rStyle w:val="Hipercze"/>
            <w:rFonts w:ascii="Times New Roman" w:hAnsi="Times New Roman" w:cs="Times New Roman"/>
          </w:rPr>
          <w:t>https://www.psary.pl/oferta-inwestycyjna/plany-zagospodarowania-przestrzennego</w:t>
        </w:r>
      </w:hyperlink>
    </w:p>
    <w:p w14:paraId="6C6F42EB" w14:textId="0B9508C0" w:rsidR="00F17E22" w:rsidRPr="00112B09" w:rsidRDefault="00F17E22" w:rsidP="00112B09">
      <w:pPr>
        <w:pStyle w:val="Akapitzlist"/>
        <w:numPr>
          <w:ilvl w:val="0"/>
          <w:numId w:val="13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 xml:space="preserve">obowiązującym studium uwarunkowań i kierunków zagospodarowania przestrzennego gminy Psary przyjętym uchwałą nr XLVIII/498/2022 Rady Gminy Psary z dnia 27 października 2022 r w sprawie zmiany nr 4 studium uwarunkowań i kierunków zagospodarowania przestrzennego gminy Psary - </w:t>
      </w:r>
      <w:hyperlink r:id="rId9" w:history="1">
        <w:r w:rsidR="00451810" w:rsidRPr="00112B09">
          <w:rPr>
            <w:rStyle w:val="Hipercze"/>
            <w:rFonts w:ascii="Times New Roman" w:hAnsi="Times New Roman" w:cs="Times New Roman"/>
          </w:rPr>
          <w:t>http://www.bip.psary.pl/12222/dokument/37516</w:t>
        </w:r>
      </w:hyperlink>
    </w:p>
    <w:p w14:paraId="03672A02" w14:textId="14D5C66D" w:rsidR="00F17E22" w:rsidRPr="00112B09" w:rsidRDefault="00F17E22" w:rsidP="00112B09">
      <w:pPr>
        <w:pStyle w:val="Akapitzlist"/>
        <w:numPr>
          <w:ilvl w:val="0"/>
          <w:numId w:val="13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opracowaniem ekofizjograficznym sporządzonym dla gminy Psary;</w:t>
      </w:r>
    </w:p>
    <w:p w14:paraId="27C3534A" w14:textId="3DE93601" w:rsidR="00F17E22" w:rsidRPr="00112B09" w:rsidRDefault="00F17E22" w:rsidP="00112B09">
      <w:pPr>
        <w:pStyle w:val="Akapitzlist"/>
        <w:numPr>
          <w:ilvl w:val="0"/>
          <w:numId w:val="13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strategią rozwoju gminy Psary przyjęta uchwałą Nr XIV/144/2015 z dnia 30.12.2015 r. w sprawie przyjęcia Strategii Rozwoju Gminy Psary na lata 2016-2025, zmienionej Uchwałą Nr XXVIII/306/2017 z dnia 30.03.2017 r. oraz zmienionej uchwałą nr XXXVII/446/2018 Rady Gminy Psary z dnia 31 stycznia 2018 r.</w:t>
      </w:r>
      <w:r w:rsidR="00451810" w:rsidRPr="00112B09">
        <w:rPr>
          <w:rFonts w:ascii="Times New Roman" w:hAnsi="Times New Roman" w:cs="Times New Roman"/>
        </w:rPr>
        <w:t xml:space="preserve"> </w:t>
      </w:r>
    </w:p>
    <w:p w14:paraId="59F40ED2" w14:textId="464DA817" w:rsidR="00451810" w:rsidRPr="00112B09" w:rsidRDefault="00451810" w:rsidP="00112B09">
      <w:pPr>
        <w:pStyle w:val="Akapitzlist"/>
        <w:numPr>
          <w:ilvl w:val="0"/>
          <w:numId w:val="13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 xml:space="preserve">Zamawiający zlecił Opracowanie Strategii Rozwoju Gminy Psary na lata 2026-2035 – termin realizacji zadania 31.10.2025 r. </w:t>
      </w:r>
    </w:p>
    <w:p w14:paraId="55863AC6" w14:textId="2CEA7EBB" w:rsidR="00F17E22" w:rsidRPr="00112B09" w:rsidRDefault="00F17E22" w:rsidP="00112B09">
      <w:pPr>
        <w:pStyle w:val="Akapitzlist"/>
        <w:numPr>
          <w:ilvl w:val="0"/>
          <w:numId w:val="13"/>
        </w:numPr>
        <w:spacing w:after="60" w:line="276" w:lineRule="auto"/>
        <w:jc w:val="both"/>
        <w:rPr>
          <w:rFonts w:ascii="Times New Roman" w:hAnsi="Times New Roman" w:cs="Times New Roman"/>
          <w:b/>
          <w:bCs/>
        </w:rPr>
      </w:pPr>
      <w:r w:rsidRPr="00112B09">
        <w:rPr>
          <w:rFonts w:ascii="Times New Roman" w:hAnsi="Times New Roman" w:cs="Times New Roman"/>
        </w:rPr>
        <w:t xml:space="preserve">formami ochrony przyrody – wykaz pomników przyrody dostępny jest na stronie </w:t>
      </w:r>
      <w:hyperlink r:id="rId10" w:history="1">
        <w:r w:rsidRPr="00112B09">
          <w:rPr>
            <w:rStyle w:val="Hipercze"/>
            <w:rFonts w:ascii="Times New Roman" w:hAnsi="Times New Roman" w:cs="Times New Roman"/>
            <w:b/>
            <w:bCs/>
          </w:rPr>
          <w:t>http://www.bip.psary.pl/6056/dokument/8137</w:t>
        </w:r>
      </w:hyperlink>
      <w:r w:rsidR="00451810" w:rsidRPr="00112B09">
        <w:rPr>
          <w:rFonts w:ascii="Times New Roman" w:hAnsi="Times New Roman" w:cs="Times New Roman"/>
        </w:rPr>
        <w:t xml:space="preserve">. </w:t>
      </w:r>
      <w:r w:rsidRPr="00112B09">
        <w:rPr>
          <w:rFonts w:ascii="Times New Roman" w:hAnsi="Times New Roman" w:cs="Times New Roman"/>
        </w:rPr>
        <w:t>Na terenie gminy Psary nie ma innych form ochrony przyrody</w:t>
      </w:r>
      <w:r w:rsidRPr="00112B09">
        <w:rPr>
          <w:rFonts w:ascii="Times New Roman" w:hAnsi="Times New Roman" w:cs="Times New Roman"/>
          <w:b/>
          <w:bCs/>
        </w:rPr>
        <w:t xml:space="preserve"> </w:t>
      </w:r>
    </w:p>
    <w:p w14:paraId="198994D9" w14:textId="77777777" w:rsidR="00F17E22" w:rsidRPr="00112B09" w:rsidRDefault="00F17E22" w:rsidP="00112B09">
      <w:pPr>
        <w:pStyle w:val="Akapitzlist"/>
        <w:numPr>
          <w:ilvl w:val="0"/>
          <w:numId w:val="13"/>
        </w:numPr>
        <w:spacing w:after="60" w:line="276" w:lineRule="auto"/>
        <w:jc w:val="both"/>
        <w:rPr>
          <w:rFonts w:ascii="Times New Roman" w:hAnsi="Times New Roman" w:cs="Times New Roman"/>
          <w:b/>
          <w:bCs/>
        </w:rPr>
      </w:pPr>
      <w:r w:rsidRPr="00112B09">
        <w:rPr>
          <w:rFonts w:ascii="Times New Roman" w:hAnsi="Times New Roman" w:cs="Times New Roman"/>
        </w:rPr>
        <w:t xml:space="preserve">zabytkami objętymi formami ochrony – wykaz zabytków wraz z gminnym programem opieki nad zabytkami na lata 2021- 2024 dostępny jest na stronie internetowej </w:t>
      </w:r>
      <w:hyperlink r:id="rId11" w:history="1">
        <w:r w:rsidRPr="00112B09">
          <w:rPr>
            <w:rStyle w:val="Hipercze"/>
            <w:rFonts w:ascii="Times New Roman" w:hAnsi="Times New Roman" w:cs="Times New Roman"/>
          </w:rPr>
          <w:t>http://bip.psary.pl/11350/dokument/35502</w:t>
        </w:r>
      </w:hyperlink>
      <w:r w:rsidRPr="00112B09">
        <w:rPr>
          <w:rFonts w:ascii="Times New Roman" w:hAnsi="Times New Roman" w:cs="Times New Roman"/>
        </w:rPr>
        <w:t xml:space="preserve"> </w:t>
      </w:r>
    </w:p>
    <w:p w14:paraId="4E201748" w14:textId="3A1F805B" w:rsidR="00F17E22" w:rsidRPr="00112B09" w:rsidRDefault="00F17E22" w:rsidP="00112B09">
      <w:pPr>
        <w:pStyle w:val="Akapitzlist"/>
        <w:numPr>
          <w:ilvl w:val="0"/>
          <w:numId w:val="13"/>
        </w:numPr>
        <w:spacing w:after="60" w:line="276" w:lineRule="auto"/>
        <w:jc w:val="both"/>
        <w:rPr>
          <w:rFonts w:ascii="Times New Roman" w:hAnsi="Times New Roman" w:cs="Times New Roman"/>
          <w:b/>
          <w:bCs/>
        </w:rPr>
      </w:pPr>
      <w:r w:rsidRPr="00112B09">
        <w:rPr>
          <w:rFonts w:ascii="Times New Roman" w:hAnsi="Times New Roman" w:cs="Times New Roman"/>
        </w:rPr>
        <w:t xml:space="preserve">Zamawiający ogłosił </w:t>
      </w:r>
      <w:r w:rsidR="00464476" w:rsidRPr="00112B09">
        <w:rPr>
          <w:rFonts w:ascii="Times New Roman" w:hAnsi="Times New Roman" w:cs="Times New Roman"/>
        </w:rPr>
        <w:t xml:space="preserve">informację </w:t>
      </w:r>
      <w:r w:rsidRPr="00112B09">
        <w:rPr>
          <w:rFonts w:ascii="Times New Roman" w:hAnsi="Times New Roman" w:cs="Times New Roman"/>
        </w:rPr>
        <w:t>o podjęciu uchwały o przystąpieniu do sporządzania planu ogólnego</w:t>
      </w:r>
    </w:p>
    <w:p w14:paraId="272DE28B" w14:textId="6EA9CA36" w:rsidR="00F17E22" w:rsidRPr="00112B09" w:rsidRDefault="00F17E22" w:rsidP="00112B09">
      <w:pPr>
        <w:pStyle w:val="Akapitzlist"/>
        <w:numPr>
          <w:ilvl w:val="0"/>
          <w:numId w:val="13"/>
        </w:numPr>
        <w:spacing w:after="60" w:line="276" w:lineRule="auto"/>
        <w:jc w:val="both"/>
        <w:rPr>
          <w:rFonts w:ascii="Times New Roman" w:hAnsi="Times New Roman" w:cs="Times New Roman"/>
          <w:b/>
          <w:bCs/>
        </w:rPr>
      </w:pPr>
      <w:r w:rsidRPr="00112B09">
        <w:rPr>
          <w:rFonts w:ascii="Times New Roman" w:hAnsi="Times New Roman" w:cs="Times New Roman"/>
        </w:rPr>
        <w:t>Zamawiający zawiadomił o podjęciu uchwały o przystąpieniu do sporządzania planu ogólnego instytucje i organy właściwe do uzgadniania i opiniowania projektu planu ogólnego. Jeżeli niezbędnym okaże się dodatkowe zawiadomienie instytucji i organów Wykonawca zobowiązany jest do przygotowania stosownych zawiadomień.</w:t>
      </w:r>
    </w:p>
    <w:p w14:paraId="2658AA24" w14:textId="77777777" w:rsidR="00F17E22" w:rsidRPr="00112B09" w:rsidRDefault="00F17E22" w:rsidP="00112B09">
      <w:p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  <w:b/>
          <w:bCs/>
        </w:rPr>
        <w:t>Część II</w:t>
      </w:r>
      <w:r w:rsidRPr="00112B09">
        <w:rPr>
          <w:rFonts w:ascii="Times New Roman" w:hAnsi="Times New Roman" w:cs="Times New Roman"/>
        </w:rPr>
        <w:t xml:space="preserve"> – analiza wniosków interesariuszy oraz organów</w:t>
      </w:r>
    </w:p>
    <w:p w14:paraId="3283F109" w14:textId="77777777" w:rsidR="00F17E22" w:rsidRPr="00112B09" w:rsidRDefault="00F17E22" w:rsidP="00112B09">
      <w:pPr>
        <w:numPr>
          <w:ilvl w:val="0"/>
          <w:numId w:val="3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 xml:space="preserve">sporządzenie danych przestrzennych o których mowa w art. 67c ust. 1 ustawy o planowaniu i zagospodarowaniu przestrzennym. </w:t>
      </w:r>
    </w:p>
    <w:p w14:paraId="0AC2A477" w14:textId="77777777" w:rsidR="00F17E22" w:rsidRPr="00112B09" w:rsidRDefault="00F17E22" w:rsidP="00112B09">
      <w:pPr>
        <w:numPr>
          <w:ilvl w:val="0"/>
          <w:numId w:val="3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lastRenderedPageBreak/>
        <w:t>przygotowanie analizy obszarów, dla których w obowiązujących miejscowych planach zagospodarowania przestrzennego określono przeznaczenie umożliwiające realizację funkcji mieszkaniowej oraz obszaru uzupełnienia zabudowy – zgodnie z art. 13d ust. 1 ustawy o planowaniu i zagospodarowaniu przestrzennym</w:t>
      </w:r>
    </w:p>
    <w:p w14:paraId="682C1390" w14:textId="77777777" w:rsidR="00F17E22" w:rsidRPr="00112B09" w:rsidRDefault="00F17E22" w:rsidP="00112B09">
      <w:pPr>
        <w:numPr>
          <w:ilvl w:val="0"/>
          <w:numId w:val="3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 xml:space="preserve">określenie wartości zapotrzebowania na nową zabudowę mieszkaniowa w gminie – zgodnie z art. 13d ust. 2 i 3 ustawy o planowaniu i zagospodarowaniu przestrzennym </w:t>
      </w:r>
    </w:p>
    <w:p w14:paraId="7DF76D33" w14:textId="53B09AA3" w:rsidR="00F17E22" w:rsidRPr="00112B09" w:rsidRDefault="00F17E22" w:rsidP="00112B09">
      <w:pPr>
        <w:numPr>
          <w:ilvl w:val="0"/>
          <w:numId w:val="3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opracowanie i uwzględnienie analizy uwarunkowań rozwoju przestrzennego gminy</w:t>
      </w:r>
      <w:r w:rsidR="00464476" w:rsidRPr="00112B09">
        <w:rPr>
          <w:rFonts w:ascii="Times New Roman" w:hAnsi="Times New Roman" w:cs="Times New Roman"/>
        </w:rPr>
        <w:t xml:space="preserve"> –</w:t>
      </w:r>
      <w:r w:rsidRPr="00112B09">
        <w:rPr>
          <w:rFonts w:ascii="Times New Roman" w:hAnsi="Times New Roman" w:cs="Times New Roman"/>
        </w:rPr>
        <w:t xml:space="preserve"> zgodnie z art. 13b ustawy o planowaniu i zagospodarowaniu przestrzennym. </w:t>
      </w:r>
    </w:p>
    <w:p w14:paraId="6847FA78" w14:textId="77777777" w:rsidR="00F17E22" w:rsidRPr="00112B09" w:rsidRDefault="00F17E22" w:rsidP="00112B09">
      <w:pPr>
        <w:numPr>
          <w:ilvl w:val="0"/>
          <w:numId w:val="3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 xml:space="preserve">W zależności od potrzeb, tworzenie innych opracowań i dokumentów niezbędnych do realizacji przedmiotu zamówienia, w szczególności – analizy urbanistyczne, inwentaryzacje, koncepcje itp. </w:t>
      </w:r>
    </w:p>
    <w:p w14:paraId="2C60CE52" w14:textId="77777777" w:rsidR="00F17E22" w:rsidRPr="00112B09" w:rsidRDefault="00F17E22" w:rsidP="00112B09">
      <w:pPr>
        <w:numPr>
          <w:ilvl w:val="0"/>
          <w:numId w:val="3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opracowanie projektu planu ogólnego wraz z uzasadnieniem oraz prognozą oddziaływania na środowisko (o ile jest wymagane) oraz innych dokumentów, jeżeli wynika to z przepisów prawa, w tym:</w:t>
      </w:r>
    </w:p>
    <w:p w14:paraId="18D7FBE1" w14:textId="77777777" w:rsidR="00F17E22" w:rsidRPr="00112B09" w:rsidRDefault="00F17E22" w:rsidP="00112B09">
      <w:pPr>
        <w:spacing w:after="60" w:line="276" w:lineRule="auto"/>
        <w:ind w:left="993" w:hanging="142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- obligatoryjne ustalenia planu ogólnego(zgodnie z art. 13a ust 4 pkt 1) ustawy o planowaniu i zagospodarowaniu przestrzennym</w:t>
      </w:r>
    </w:p>
    <w:p w14:paraId="30E6A348" w14:textId="77777777" w:rsidR="00F17E22" w:rsidRPr="00112B09" w:rsidRDefault="00F17E22" w:rsidP="00112B09">
      <w:pPr>
        <w:spacing w:after="60" w:line="276" w:lineRule="auto"/>
        <w:ind w:left="993" w:hanging="142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- fakultatywne ustalenia planu ogólnego ( zgodnie z art. 13a ust. 4 pkt 2 ustawy o planowaniu i zagospodarowaniu przestrzennym), określone w zależności od potrzeb. Sporządzenie uzasadnienia ustalenia fakultatywnych ustaleń planu ogólnego.</w:t>
      </w:r>
    </w:p>
    <w:p w14:paraId="1B12D202" w14:textId="77777777" w:rsidR="00F17E22" w:rsidRPr="00112B09" w:rsidRDefault="00F17E22" w:rsidP="00112B09">
      <w:pPr>
        <w:numPr>
          <w:ilvl w:val="0"/>
          <w:numId w:val="3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Sporządzenie wykazy złożonych wniosków interesariuszy wraz z uzasadnieniem uwzględnienia lub braku uwzględnienia złożonych wniosków</w:t>
      </w:r>
    </w:p>
    <w:p w14:paraId="3C0F49D4" w14:textId="400DAC67" w:rsidR="00F17E22" w:rsidRPr="00112B09" w:rsidRDefault="00F17E22" w:rsidP="00112B09">
      <w:pPr>
        <w:numPr>
          <w:ilvl w:val="0"/>
          <w:numId w:val="3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 xml:space="preserve">Przedłożenie Zamawiającemu projektu planu ogólnego w formie numerycznej, zgodnie z wytycznymi właściwego Ministerstwa dotyczącego oficjalnej wtyczki APP oraz w formie papierowej oraz w wersji elektronicznej </w:t>
      </w:r>
      <w:r w:rsidR="00C75D5D" w:rsidRPr="00C75D5D">
        <w:rPr>
          <w:rFonts w:ascii="Times New Roman" w:hAnsi="Times New Roman" w:cs="Times New Roman"/>
        </w:rPr>
        <w:t xml:space="preserve">w formacie z rozszerzeniem </w:t>
      </w:r>
      <w:bookmarkStart w:id="0" w:name="_Hlk189488782"/>
      <w:r w:rsidR="00C75D5D">
        <w:rPr>
          <w:rFonts w:ascii="Times New Roman" w:hAnsi="Times New Roman" w:cs="Times New Roman"/>
        </w:rPr>
        <w:t xml:space="preserve">.pdf oraz </w:t>
      </w:r>
      <w:r w:rsidR="00C75D5D" w:rsidRPr="00C75D5D">
        <w:rPr>
          <w:rFonts w:ascii="Times New Roman" w:hAnsi="Times New Roman" w:cs="Times New Roman"/>
        </w:rPr>
        <w:t xml:space="preserve">.qgz </w:t>
      </w:r>
      <w:bookmarkEnd w:id="0"/>
      <w:r w:rsidR="00C75D5D" w:rsidRPr="00C75D5D">
        <w:rPr>
          <w:rFonts w:ascii="Times New Roman" w:hAnsi="Times New Roman" w:cs="Times New Roman"/>
        </w:rPr>
        <w:t>oraz wersji edytowalnej docx</w:t>
      </w:r>
      <w:r w:rsidRPr="00112B09">
        <w:rPr>
          <w:rFonts w:ascii="Times New Roman" w:hAnsi="Times New Roman" w:cs="Times New Roman"/>
        </w:rPr>
        <w:t xml:space="preserve">. Mapa w skali pozwalającej na czytelne ustalenie przeznaczenia terenu w skali nie większej niż 1: 5000 </w:t>
      </w:r>
    </w:p>
    <w:p w14:paraId="31901F36" w14:textId="77777777" w:rsidR="00F17E22" w:rsidRPr="00112B09" w:rsidRDefault="00F17E22" w:rsidP="00112B09">
      <w:pPr>
        <w:numPr>
          <w:ilvl w:val="0"/>
          <w:numId w:val="3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Wewnętrzne dyskusje nad opracowanymi projektami dokumentów.</w:t>
      </w:r>
    </w:p>
    <w:p w14:paraId="010A2241" w14:textId="77777777" w:rsidR="00F17E22" w:rsidRPr="00112B09" w:rsidRDefault="00F17E22" w:rsidP="00112B09">
      <w:pPr>
        <w:numPr>
          <w:ilvl w:val="0"/>
          <w:numId w:val="3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Przygotowanie zmian projektu dokumentów po dyskusjach o których mowa w pkt j)</w:t>
      </w:r>
    </w:p>
    <w:p w14:paraId="7CD0BD99" w14:textId="77777777" w:rsidR="00F17E22" w:rsidRPr="00112B09" w:rsidRDefault="00F17E22" w:rsidP="00112B09">
      <w:p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  <w:b/>
          <w:bCs/>
        </w:rPr>
        <w:t>Część III</w:t>
      </w:r>
      <w:r w:rsidRPr="00112B09">
        <w:rPr>
          <w:rFonts w:ascii="Times New Roman" w:hAnsi="Times New Roman" w:cs="Times New Roman"/>
        </w:rPr>
        <w:t xml:space="preserve"> – opiniowanie i uzgadnianie </w:t>
      </w:r>
    </w:p>
    <w:p w14:paraId="18AC4A3C" w14:textId="77777777" w:rsidR="00451810" w:rsidRPr="00112B09" w:rsidRDefault="00F17E22" w:rsidP="00112B09">
      <w:pPr>
        <w:pStyle w:val="Akapitzlist"/>
        <w:numPr>
          <w:ilvl w:val="0"/>
          <w:numId w:val="15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Przygotowanie projektów pism związanych z opiniowaniem i uzgadnianiem projektu planu ogólnego wraz z prognozą oddziaływania na środowisko.</w:t>
      </w:r>
    </w:p>
    <w:p w14:paraId="6B5A9426" w14:textId="569AC801" w:rsidR="00F17E22" w:rsidRPr="00112B09" w:rsidRDefault="00F17E22" w:rsidP="00112B09">
      <w:pPr>
        <w:pStyle w:val="Akapitzlist"/>
        <w:numPr>
          <w:ilvl w:val="0"/>
          <w:numId w:val="15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 xml:space="preserve"> Udział w posiedzeniach Gminnej Komisji Urbanistyczno – Architektonicznej </w:t>
      </w:r>
    </w:p>
    <w:p w14:paraId="0CF272B7" w14:textId="77777777" w:rsidR="00F17E22" w:rsidRPr="00112B09" w:rsidRDefault="00F17E22" w:rsidP="00112B09">
      <w:pPr>
        <w:pStyle w:val="Akapitzlist"/>
        <w:numPr>
          <w:ilvl w:val="0"/>
          <w:numId w:val="15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 xml:space="preserve">udział w spotkaniach, naradach, w przypadku zajścia okoliczności uzasadniających udzielenie wyjaśnień lub zgłoszenia potrzeby takich wyjaśnień, w szczególności przy opiniowaniu i uzgadnianiu projektu planu ogólnego. Potrzebę taką określać może Wykonawca lub Zamawiający. </w:t>
      </w:r>
    </w:p>
    <w:p w14:paraId="4C27822A" w14:textId="77777777" w:rsidR="00F17E22" w:rsidRPr="00112B09" w:rsidRDefault="00F17E22" w:rsidP="00112B09">
      <w:pPr>
        <w:pStyle w:val="Akapitzlist"/>
        <w:numPr>
          <w:ilvl w:val="0"/>
          <w:numId w:val="15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 xml:space="preserve">Wprowadzenie zmian do projektu planu w związku z uzyskanymi opiniami i uzgodnieniami. </w:t>
      </w:r>
    </w:p>
    <w:p w14:paraId="3BE9BA9C" w14:textId="77777777" w:rsidR="00F17E22" w:rsidRPr="00112B09" w:rsidRDefault="00F17E22" w:rsidP="00112B09">
      <w:p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  <w:b/>
          <w:bCs/>
        </w:rPr>
        <w:t>Część IV</w:t>
      </w:r>
      <w:r w:rsidRPr="00112B09">
        <w:rPr>
          <w:rFonts w:ascii="Times New Roman" w:hAnsi="Times New Roman" w:cs="Times New Roman"/>
        </w:rPr>
        <w:t xml:space="preserve"> - Konsultacje społeczne</w:t>
      </w:r>
    </w:p>
    <w:p w14:paraId="10A8C04D" w14:textId="77777777" w:rsidR="00F17E22" w:rsidRPr="00112B09" w:rsidRDefault="00F17E22" w:rsidP="00112B09">
      <w:pPr>
        <w:numPr>
          <w:ilvl w:val="0"/>
          <w:numId w:val="5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 xml:space="preserve">Przygotowanie ogłoszeń, ankiet, geoankiet (jeśli będą konieczne) dotyczących konsultacji społecznych. Termin i formę konsultacji społecznych określa Zamawiający w porozumieniu z Wykonawcą. </w:t>
      </w:r>
    </w:p>
    <w:p w14:paraId="34E60458" w14:textId="77777777" w:rsidR="00F17E22" w:rsidRPr="00112B09" w:rsidRDefault="00F17E22" w:rsidP="00112B09">
      <w:pPr>
        <w:numPr>
          <w:ilvl w:val="0"/>
          <w:numId w:val="5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Osobisty udział Wykonawcy w konsultacjach społecznych zgodnie z przepisami rozdziału 1a ustawy o planowaniu i zagospodarowaniu przestrzennym. Nie dopuszcza się sytuacji w której w konsultacjach społecznych Wykonawca będzie brał udział wyłącznie za pomocą środków porozumiewania się na odległość o których mowa w art. 8i ust. 6 pkt. 2) ustawy o planowaniu i zagospodarowaniu przestrzennym. Wymagana jest obecność projektanta lub przedstawiciela Wykonawcy podczas każdej z form konsultacji społecznych.</w:t>
      </w:r>
    </w:p>
    <w:p w14:paraId="77416A8C" w14:textId="77777777" w:rsidR="00F17E22" w:rsidRPr="00112B09" w:rsidRDefault="00F17E22" w:rsidP="00112B09">
      <w:pPr>
        <w:numPr>
          <w:ilvl w:val="0"/>
          <w:numId w:val="5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lastRenderedPageBreak/>
        <w:t xml:space="preserve">sporządzenie protokołów z czynności przeprowadzanych w ramach konsultacji społecznych </w:t>
      </w:r>
    </w:p>
    <w:p w14:paraId="23A1811C" w14:textId="77777777" w:rsidR="00F17E22" w:rsidRPr="00112B09" w:rsidRDefault="00F17E22" w:rsidP="00112B09">
      <w:pPr>
        <w:numPr>
          <w:ilvl w:val="0"/>
          <w:numId w:val="5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korekta projektu planu ogólnego w związku z wniesionymi uwagami do projektu planu</w:t>
      </w:r>
    </w:p>
    <w:p w14:paraId="05E2D994" w14:textId="77777777" w:rsidR="00F17E22" w:rsidRPr="00112B09" w:rsidRDefault="00F17E22" w:rsidP="00112B09">
      <w:pPr>
        <w:numPr>
          <w:ilvl w:val="0"/>
          <w:numId w:val="5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 xml:space="preserve">ponowienie w niezbędnym zakresie czynności </w:t>
      </w:r>
    </w:p>
    <w:p w14:paraId="6AC1C467" w14:textId="77777777" w:rsidR="00F17E22" w:rsidRPr="00112B09" w:rsidRDefault="00F17E22" w:rsidP="00112B09">
      <w:pPr>
        <w:numPr>
          <w:ilvl w:val="0"/>
          <w:numId w:val="5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 xml:space="preserve">przygotowanie raportu podsumowującego przebieg konsultacji społecznych o którym mowa w art. 8k ustawy o planowaniu i zagospodarowaniu przestrzennym. </w:t>
      </w:r>
    </w:p>
    <w:p w14:paraId="269881C1" w14:textId="77777777" w:rsidR="00F17E22" w:rsidRPr="00112B09" w:rsidRDefault="00F17E22" w:rsidP="00112B09">
      <w:pPr>
        <w:numPr>
          <w:ilvl w:val="0"/>
          <w:numId w:val="5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 xml:space="preserve">Wprowadzenie zmian wynikających z konsultacji społecznych </w:t>
      </w:r>
    </w:p>
    <w:p w14:paraId="43B696E4" w14:textId="77777777" w:rsidR="00F17E22" w:rsidRPr="00112B09" w:rsidRDefault="00F17E22" w:rsidP="00112B09">
      <w:p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  <w:b/>
          <w:bCs/>
        </w:rPr>
        <w:t>Część V</w:t>
      </w:r>
      <w:r w:rsidRPr="00112B09">
        <w:rPr>
          <w:rFonts w:ascii="Times New Roman" w:hAnsi="Times New Roman" w:cs="Times New Roman"/>
        </w:rPr>
        <w:t xml:space="preserve"> – uchwalanie planu ogólnego</w:t>
      </w:r>
    </w:p>
    <w:p w14:paraId="4EC77122" w14:textId="72822019" w:rsidR="00F17E22" w:rsidRPr="00112B09" w:rsidRDefault="00D12D2B" w:rsidP="00112B09">
      <w:pPr>
        <w:pStyle w:val="Akapitzlist"/>
        <w:numPr>
          <w:ilvl w:val="0"/>
          <w:numId w:val="16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P</w:t>
      </w:r>
      <w:r w:rsidR="00F17E22" w:rsidRPr="00112B09">
        <w:rPr>
          <w:rFonts w:ascii="Times New Roman" w:hAnsi="Times New Roman" w:cs="Times New Roman"/>
        </w:rPr>
        <w:t>rzygotowanie</w:t>
      </w:r>
      <w:r w:rsidRPr="00112B09">
        <w:rPr>
          <w:rFonts w:ascii="Times New Roman" w:hAnsi="Times New Roman" w:cs="Times New Roman"/>
        </w:rPr>
        <w:t xml:space="preserve"> i przekazanie Zamawiającemu</w:t>
      </w:r>
      <w:r w:rsidR="00F17E22" w:rsidRPr="00112B09">
        <w:rPr>
          <w:rFonts w:ascii="Times New Roman" w:hAnsi="Times New Roman" w:cs="Times New Roman"/>
        </w:rPr>
        <w:t xml:space="preserve"> projektu uchwały wraz załącznikami, sporządzony w edytorze aktów prawnych Legislator. Bezpłatny dostęp do programu dostępny jest na stronie </w:t>
      </w:r>
      <w:hyperlink r:id="rId12" w:history="1">
        <w:r w:rsidR="00F17E22" w:rsidRPr="00112B09">
          <w:rPr>
            <w:rStyle w:val="Hipercze"/>
            <w:rFonts w:ascii="Times New Roman" w:hAnsi="Times New Roman" w:cs="Times New Roman"/>
          </w:rPr>
          <w:t>https://files.abcpro.pl/download/eap/eap.2.1.0.35.SP1.zip</w:t>
        </w:r>
      </w:hyperlink>
    </w:p>
    <w:p w14:paraId="544C0A0E" w14:textId="77777777" w:rsidR="00F17E22" w:rsidRPr="00112B09" w:rsidRDefault="00F17E22" w:rsidP="00112B09">
      <w:pPr>
        <w:pStyle w:val="Akapitzlist"/>
        <w:numPr>
          <w:ilvl w:val="0"/>
          <w:numId w:val="16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udział w posiedzeniach komisji Rady Gminy oraz w sesji Rady Gminy Psary. Przewiduje się trzy posiedzenia komisji Rady Gminy Psary.</w:t>
      </w:r>
    </w:p>
    <w:p w14:paraId="042A99B9" w14:textId="77777777" w:rsidR="00F17E22" w:rsidRPr="00112B09" w:rsidRDefault="00F17E22" w:rsidP="00112B09">
      <w:pPr>
        <w:pStyle w:val="Akapitzlist"/>
        <w:numPr>
          <w:ilvl w:val="0"/>
          <w:numId w:val="16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 xml:space="preserve">Przygotowanie dokumentacji prac planistycznych w celu oceny ich zgodności z przepisami prawnymi. </w:t>
      </w:r>
    </w:p>
    <w:p w14:paraId="7158117D" w14:textId="77777777" w:rsidR="00F17E22" w:rsidRPr="00112B09" w:rsidRDefault="00F17E22" w:rsidP="00112B09">
      <w:pPr>
        <w:pStyle w:val="Akapitzlist"/>
        <w:numPr>
          <w:ilvl w:val="0"/>
          <w:numId w:val="16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udział w czynnościach niezbędnych do ewentualnego doprowadzenia projektu planu do zgodności z przepisami prawnymi, w sytuacji stwierdzenia nieważności uchwały, w tym udział w ewentualnych postępowaniach przed sądami administracyjnymi.</w:t>
      </w:r>
    </w:p>
    <w:p w14:paraId="5AA3ECF5" w14:textId="399B9520" w:rsidR="00F17E22" w:rsidRPr="00112B09" w:rsidRDefault="00F17E22" w:rsidP="00112B09">
      <w:pPr>
        <w:pStyle w:val="Akapitzlist"/>
        <w:numPr>
          <w:ilvl w:val="0"/>
          <w:numId w:val="16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 xml:space="preserve">przedłożenie 6 egzemplarzy uchwały: </w:t>
      </w:r>
    </w:p>
    <w:p w14:paraId="5DC65948" w14:textId="77777777" w:rsidR="00F17E22" w:rsidRPr="00112B09" w:rsidRDefault="00F17E22" w:rsidP="00112B09">
      <w:pPr>
        <w:pStyle w:val="Akapitzlist"/>
        <w:numPr>
          <w:ilvl w:val="0"/>
          <w:numId w:val="16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po</w:t>
      </w:r>
      <w:r w:rsidRPr="00112B09">
        <w:rPr>
          <w:rFonts w:ascii="Times New Roman" w:hAnsi="Times New Roman" w:cs="Times New Roman"/>
          <w:b/>
          <w:bCs/>
        </w:rPr>
        <w:t xml:space="preserve"> u</w:t>
      </w:r>
      <w:r w:rsidRPr="00112B09">
        <w:rPr>
          <w:rFonts w:ascii="Times New Roman" w:hAnsi="Times New Roman" w:cs="Times New Roman"/>
        </w:rPr>
        <w:t xml:space="preserve">pływie terminu uprawniającego Wojewodę do stwierdzenia nieważności uchwały – Przygotowanie informacji i podsumowań wynikających z przepisów ustawy o udostępnianiu informacji o środowisku i jego ochronie, udziale społeczeństwa w ochronie środowiska oraz o ocenach oddziaływania na środowisko </w:t>
      </w:r>
    </w:p>
    <w:p w14:paraId="1D5BF6AD" w14:textId="77777777" w:rsidR="00F17E22" w:rsidRPr="00112B09" w:rsidRDefault="00F17E22" w:rsidP="00112B09">
      <w:p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  <w:b/>
          <w:bCs/>
          <w:u w:val="single"/>
        </w:rPr>
        <w:t>2. Obowiązki Wykonawcy</w:t>
      </w:r>
    </w:p>
    <w:p w14:paraId="6C130451" w14:textId="77777777" w:rsidR="00F17E22" w:rsidRPr="00112B09" w:rsidRDefault="00F17E22" w:rsidP="00112B09">
      <w:p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Wykonawca w ramach zaoferowanej ceny ofertowej zobowiązany jest do wykonania następujących obowiązków:</w:t>
      </w:r>
    </w:p>
    <w:p w14:paraId="30997D7B" w14:textId="77777777" w:rsidR="00F17E22" w:rsidRPr="00112B09" w:rsidRDefault="00F17E22" w:rsidP="00112B09">
      <w:pPr>
        <w:numPr>
          <w:ilvl w:val="0"/>
          <w:numId w:val="7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 xml:space="preserve">opracowanie planu ogólnego oraz niezbędnych dokumentów zgodnie z przepisami prawa oraz z uchwałą nrV/40/2024 Rady Gminy Psary z dnia 29.08.2024 r w sprawie przystąpienia do sporządzenia planu ogólnego gminy Psary. </w:t>
      </w:r>
    </w:p>
    <w:p w14:paraId="0B6F9A73" w14:textId="77777777" w:rsidR="00F17E22" w:rsidRPr="00112B09" w:rsidRDefault="00F17E22" w:rsidP="00112B09">
      <w:pPr>
        <w:numPr>
          <w:ilvl w:val="0"/>
          <w:numId w:val="7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czuwania nad prawidłowością procedury planistycznej</w:t>
      </w:r>
    </w:p>
    <w:p w14:paraId="5384DB2F" w14:textId="77777777" w:rsidR="00F17E22" w:rsidRPr="00112B09" w:rsidRDefault="00F17E22" w:rsidP="00112B09">
      <w:pPr>
        <w:numPr>
          <w:ilvl w:val="0"/>
          <w:numId w:val="7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 xml:space="preserve">usunięcia wszelkich wad w przedmiocie zamówienia na własny koszt oraz w terminie wskazanym przez Zamawiającego </w:t>
      </w:r>
    </w:p>
    <w:p w14:paraId="2AD976C3" w14:textId="77777777" w:rsidR="00F17E22" w:rsidRPr="00112B09" w:rsidRDefault="00F17E22" w:rsidP="00112B09">
      <w:pPr>
        <w:numPr>
          <w:ilvl w:val="0"/>
          <w:numId w:val="7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w ramach wynagrodzenia- do przeniesienia majątkowych praw autorskich do wszystkich materiałów wytworzonych w ramach realizacji przedmiotu zamówienia na Zamawiającego</w:t>
      </w:r>
    </w:p>
    <w:p w14:paraId="73ADE4C3" w14:textId="77777777" w:rsidR="00F17E22" w:rsidRPr="00112B09" w:rsidRDefault="00F17E22" w:rsidP="00112B09">
      <w:pPr>
        <w:numPr>
          <w:ilvl w:val="0"/>
          <w:numId w:val="7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 xml:space="preserve">wykonania dokumentacji z najwyższą starannością z uwzględnieniem profesjonalnego charakteru świadczonych przez siebie usług. </w:t>
      </w:r>
    </w:p>
    <w:p w14:paraId="712E0971" w14:textId="77777777" w:rsidR="00F17E22" w:rsidRPr="00112B09" w:rsidRDefault="00F17E22" w:rsidP="00112B09">
      <w:pPr>
        <w:numPr>
          <w:ilvl w:val="0"/>
          <w:numId w:val="7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Wykonanie dokumentacji stanowiącej przedmiot umowy w stanie kompletnym z punktu widzenia celu, któremu ma służyć</w:t>
      </w:r>
    </w:p>
    <w:p w14:paraId="0E2D36F4" w14:textId="77777777" w:rsidR="00F17E22" w:rsidRPr="00112B09" w:rsidRDefault="00F17E22" w:rsidP="00112B09">
      <w:pPr>
        <w:numPr>
          <w:ilvl w:val="0"/>
          <w:numId w:val="7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 xml:space="preserve">na żądanie Zamawiającego udział w spotkaniach dotyczących przedmiotu zamówienia organizowanych na terenie gminy Psary. Zamawiający, poza konsultacjami społecznymi oraz posiedzeniami Komisji Rady Gminy Psary oraz sesji Rady Gminy Psary, przewiduje co miesiąc spotkania robocze w siedzibie urzędu. </w:t>
      </w:r>
    </w:p>
    <w:p w14:paraId="77A1EEB4" w14:textId="77777777" w:rsidR="00F17E22" w:rsidRPr="00112B09" w:rsidRDefault="00F17E22" w:rsidP="00112B09">
      <w:pPr>
        <w:numPr>
          <w:ilvl w:val="0"/>
          <w:numId w:val="7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 xml:space="preserve">Informowania Zamawiającego o stopniu zaawansowania prac, ze szczególnym uwzględnieniem zdarzeń mających wpływ na opóźnienia prac. Zamawiający zastrzega sobie prawo do oceny, korekty i akceptacji planowanych rozwiązań w trakcie realizacji umowy. </w:t>
      </w:r>
    </w:p>
    <w:p w14:paraId="1A4F54D9" w14:textId="77777777" w:rsidR="00F17E22" w:rsidRPr="00112B09" w:rsidRDefault="00F17E22" w:rsidP="00112B09">
      <w:p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lastRenderedPageBreak/>
        <w:t xml:space="preserve">Plan ogólny należy sporządzić zgodnie z obowiązującymi przepisami prawa w szczególności z </w:t>
      </w:r>
    </w:p>
    <w:p w14:paraId="7076BA35" w14:textId="77777777" w:rsidR="00F17E22" w:rsidRPr="00112B09" w:rsidRDefault="00F17E22" w:rsidP="00112B09">
      <w:pPr>
        <w:numPr>
          <w:ilvl w:val="0"/>
          <w:numId w:val="8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ustawą z dnia 27 marca 2003r o planowaniu i zagospodarowaniu przestrzennym ( tj. Dz. U.z 2024 r poz. 1130) wraz z aktami wykonawczymi</w:t>
      </w:r>
    </w:p>
    <w:p w14:paraId="15D277FF" w14:textId="77777777" w:rsidR="00F17E22" w:rsidRPr="00112B09" w:rsidRDefault="00F17E22" w:rsidP="00112B09">
      <w:pPr>
        <w:numPr>
          <w:ilvl w:val="0"/>
          <w:numId w:val="8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 xml:space="preserve">ustawą z dnia 3 października 2008 r o udostępnianiu informacji o środowisku i jego ochronie, udziale społeczeństwa w ochronie środowiska oraz o ocenach oddziaływania na środowisko ( tj. Dz. U. z 2024 poz. 1112) </w:t>
      </w:r>
    </w:p>
    <w:p w14:paraId="4652251D" w14:textId="77777777" w:rsidR="00F17E22" w:rsidRPr="00112B09" w:rsidRDefault="00F17E22" w:rsidP="00112B09">
      <w:p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  <w:b/>
          <w:bCs/>
        </w:rPr>
        <w:t xml:space="preserve">3. </w:t>
      </w:r>
      <w:r w:rsidRPr="00112B09">
        <w:rPr>
          <w:rFonts w:ascii="Times New Roman" w:hAnsi="Times New Roman" w:cs="Times New Roman"/>
          <w:b/>
          <w:bCs/>
          <w:u w:val="single"/>
        </w:rPr>
        <w:t>Obowiązki Zamawiającego</w:t>
      </w:r>
    </w:p>
    <w:p w14:paraId="58669B35" w14:textId="77777777" w:rsidR="00F17E22" w:rsidRPr="00112B09" w:rsidRDefault="00F17E22" w:rsidP="00112B09">
      <w:pPr>
        <w:numPr>
          <w:ilvl w:val="0"/>
          <w:numId w:val="9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 xml:space="preserve">Zamawiający pozyskał mapę zasadniczą oraz ewidencyjną w wersji </w:t>
      </w:r>
      <w:r w:rsidRPr="00112B09">
        <w:rPr>
          <w:rFonts w:ascii="Times New Roman" w:hAnsi="Times New Roman" w:cs="Times New Roman"/>
          <w:b/>
          <w:bCs/>
        </w:rPr>
        <w:t>wektorowej</w:t>
      </w:r>
      <w:r w:rsidRPr="00112B09">
        <w:rPr>
          <w:rFonts w:ascii="Times New Roman" w:hAnsi="Times New Roman" w:cs="Times New Roman"/>
        </w:rPr>
        <w:t xml:space="preserve"> (elektronicznej) z państwowego zasobu geodezyjnego i kartograficznego </w:t>
      </w:r>
    </w:p>
    <w:p w14:paraId="735D19A4" w14:textId="77777777" w:rsidR="00F17E22" w:rsidRPr="00112B09" w:rsidRDefault="00F17E22" w:rsidP="00112B09">
      <w:pPr>
        <w:numPr>
          <w:ilvl w:val="0"/>
          <w:numId w:val="9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 xml:space="preserve">Zamawiający ponosi koszty umieszczania ogłoszeń w prasie, wysyłki korespondencji pocztowej </w:t>
      </w:r>
    </w:p>
    <w:p w14:paraId="55AD9D2A" w14:textId="77777777" w:rsidR="00F17E22" w:rsidRPr="00112B09" w:rsidRDefault="00F17E22" w:rsidP="00112B09">
      <w:p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  <w:b/>
          <w:bCs/>
        </w:rPr>
        <w:t>4</w:t>
      </w:r>
      <w:r w:rsidRPr="00112B09">
        <w:rPr>
          <w:rFonts w:ascii="Times New Roman" w:hAnsi="Times New Roman" w:cs="Times New Roman"/>
        </w:rPr>
        <w:t xml:space="preserve">. </w:t>
      </w:r>
      <w:r w:rsidRPr="00112B09">
        <w:rPr>
          <w:rFonts w:ascii="Times New Roman" w:hAnsi="Times New Roman" w:cs="Times New Roman"/>
          <w:b/>
          <w:bCs/>
          <w:u w:val="single"/>
        </w:rPr>
        <w:t>Odbiór przedmiotu zamówienia</w:t>
      </w:r>
    </w:p>
    <w:p w14:paraId="00734661" w14:textId="77777777" w:rsidR="00F17E22" w:rsidRPr="00112B09" w:rsidRDefault="00F17E22" w:rsidP="00112B09">
      <w:pPr>
        <w:numPr>
          <w:ilvl w:val="0"/>
          <w:numId w:val="10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Wykonanie umowy zostanie udokumentowane protokołem odbioru końcowego, spisanym po zakończeniu realizacji V etapu prac. Wykonanie pozostałych etapów będzie udokumentowane protokołami odbioru częściowego.</w:t>
      </w:r>
    </w:p>
    <w:p w14:paraId="615F9CDA" w14:textId="77777777" w:rsidR="00F17E22" w:rsidRPr="00112B09" w:rsidRDefault="00F17E22" w:rsidP="00112B09">
      <w:pPr>
        <w:numPr>
          <w:ilvl w:val="0"/>
          <w:numId w:val="10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 xml:space="preserve">Przekazanie opracowań stanowiących realizację poszczególnych etapów prac nastąpi w siedzibie Zamawiającego. Zamawiający nie jest zobowiązany do sprawdzenia w trakcie przekazania, jakości przekazanych prac. </w:t>
      </w:r>
    </w:p>
    <w:p w14:paraId="2C113815" w14:textId="77777777" w:rsidR="00F17E22" w:rsidRPr="00112B09" w:rsidRDefault="00F17E22" w:rsidP="00112B09">
      <w:pPr>
        <w:numPr>
          <w:ilvl w:val="0"/>
          <w:numId w:val="10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Protokół odbioru końcowego winien zostać podpisany w terminie 14 dni od zakończenia wszystkich czynności określonych w V etapie prac. Gotowość do podpisania protokołu końcowego zgłasza Wykonawca.</w:t>
      </w:r>
    </w:p>
    <w:p w14:paraId="2BA13740" w14:textId="77777777" w:rsidR="00F17E22" w:rsidRPr="00112B09" w:rsidRDefault="00F17E22" w:rsidP="00112B09">
      <w:pPr>
        <w:numPr>
          <w:ilvl w:val="0"/>
          <w:numId w:val="10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 xml:space="preserve">W razie odmowy odbioru przedmiotu umowy, jego zwrot przez Zamawiającego powinien nastąpić w terminie 14 dni, z podaniem przyczyny jego nieprzyjęcia. Dopuszcza się korespondencję elektroniczną z obowiązkiem potwierdzenia otrzymania korespondencji prze Wykonawcę. </w:t>
      </w:r>
    </w:p>
    <w:p w14:paraId="62D15FE0" w14:textId="77777777" w:rsidR="00F17E22" w:rsidRPr="00112B09" w:rsidRDefault="00F17E22" w:rsidP="00112B09">
      <w:pPr>
        <w:numPr>
          <w:ilvl w:val="0"/>
          <w:numId w:val="10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Informację o wadach przyjętych prac Zamawiający zobowiązany jest powiadomić Zamawiającego w terminie 14 dni od daty ich ujawnienia. Dopuszcza się korespondencję elektroniczną z obowiązkiem potwierdzenia otrzymania korespondencji prze Wykonawcę.</w:t>
      </w:r>
    </w:p>
    <w:p w14:paraId="1557F51C" w14:textId="77777777" w:rsidR="00F17E22" w:rsidRPr="00112B09" w:rsidRDefault="00F17E22" w:rsidP="00112B09">
      <w:pPr>
        <w:numPr>
          <w:ilvl w:val="0"/>
          <w:numId w:val="10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 xml:space="preserve">Wykonawca zobowiązany jest do nieodpłatnego usunięcia wad ujawnionych po odbiorze, na pierwsze pisemne żądanie Zamawiającego, w wyznaczonym przez niego terminie, nie krótszym niż 3 dni robocze. </w:t>
      </w:r>
    </w:p>
    <w:p w14:paraId="6A62F9C1" w14:textId="77777777" w:rsidR="00F17E22" w:rsidRPr="00112B09" w:rsidRDefault="00F17E22" w:rsidP="00112B09">
      <w:pPr>
        <w:numPr>
          <w:ilvl w:val="0"/>
          <w:numId w:val="10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 xml:space="preserve">W przypadku nieusunięcia wad w wyznaczonym terminie lub wadliwym wykonaniu usuwania wad, Zamawiający może obciążyć Wykonawcę karami umownymi. </w:t>
      </w:r>
    </w:p>
    <w:p w14:paraId="72143EFF" w14:textId="77777777" w:rsidR="00F17E22" w:rsidRPr="00112B09" w:rsidRDefault="00F17E22" w:rsidP="00112B09">
      <w:pPr>
        <w:numPr>
          <w:ilvl w:val="0"/>
          <w:numId w:val="10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 xml:space="preserve">Odbiór końcowy przedmiotu umowy nie zwalnia Wykonawcę z obowiązków określonych w części dot. gwarancji lit c), d), e) , f) </w:t>
      </w:r>
    </w:p>
    <w:p w14:paraId="03ECA8FD" w14:textId="3288CE7D" w:rsidR="00457274" w:rsidRPr="00112B09" w:rsidRDefault="00F17E22" w:rsidP="00112B09">
      <w:p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  <w:b/>
          <w:bCs/>
          <w:u w:val="single"/>
        </w:rPr>
        <w:t>5. Gwarancja</w:t>
      </w:r>
      <w:r w:rsidR="00C60430" w:rsidRPr="00112B09">
        <w:rPr>
          <w:rFonts w:ascii="Times New Roman" w:hAnsi="Times New Roman" w:cs="Times New Roman"/>
          <w:b/>
          <w:bCs/>
          <w:u w:val="single"/>
        </w:rPr>
        <w:t xml:space="preserve"> i rękojmia</w:t>
      </w:r>
      <w:r w:rsidRPr="00112B09">
        <w:rPr>
          <w:rFonts w:ascii="Times New Roman" w:hAnsi="Times New Roman" w:cs="Times New Roman"/>
          <w:b/>
          <w:bCs/>
          <w:u w:val="single"/>
        </w:rPr>
        <w:t>:</w:t>
      </w:r>
    </w:p>
    <w:p w14:paraId="74C06648" w14:textId="77777777" w:rsidR="00C60430" w:rsidRPr="00112B09" w:rsidRDefault="00C60430" w:rsidP="00112B09">
      <w:pPr>
        <w:pStyle w:val="Akapitzlist"/>
        <w:numPr>
          <w:ilvl w:val="0"/>
          <w:numId w:val="17"/>
        </w:numPr>
        <w:spacing w:after="60" w:line="276" w:lineRule="auto"/>
        <w:jc w:val="both"/>
        <w:rPr>
          <w:rFonts w:ascii="Times New Roman" w:hAnsi="Times New Roman" w:cs="Times New Roman"/>
        </w:rPr>
      </w:pPr>
      <w:bookmarkStart w:id="1" w:name="_Hlk189486399"/>
      <w:r w:rsidRPr="00112B09">
        <w:rPr>
          <w:rFonts w:ascii="Times New Roman" w:hAnsi="Times New Roman" w:cs="Times New Roman"/>
        </w:rPr>
        <w:t>Wykonawca udziela Zamawiającemu gwarancji na opracowanie objęte przedmiotem zamówienia na okres 36 miesięcy.</w:t>
      </w:r>
    </w:p>
    <w:p w14:paraId="1420CCD3" w14:textId="77777777" w:rsidR="00C60430" w:rsidRPr="00112B09" w:rsidRDefault="00C60430" w:rsidP="00112B09">
      <w:pPr>
        <w:pStyle w:val="Akapitzlist"/>
        <w:numPr>
          <w:ilvl w:val="0"/>
          <w:numId w:val="17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Wykonawca udziela Zamawiającemu rękojmi na opracowanie objęte przedmiotem zamówienia na okres 36 miesięcy.</w:t>
      </w:r>
    </w:p>
    <w:p w14:paraId="495E6716" w14:textId="77777777" w:rsidR="00C60430" w:rsidRPr="00112B09" w:rsidRDefault="00C60430" w:rsidP="00112B09">
      <w:pPr>
        <w:pStyle w:val="Akapitzlist"/>
        <w:numPr>
          <w:ilvl w:val="0"/>
          <w:numId w:val="17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Uprawnienia Zamawiającego wynikające z rękojmi za wady będą egzekwowane niezależnie od uprawnień wynikających z gwarancji jakości.</w:t>
      </w:r>
    </w:p>
    <w:p w14:paraId="45A585D1" w14:textId="77777777" w:rsidR="00C60430" w:rsidRPr="00112B09" w:rsidRDefault="00C60430" w:rsidP="00112B09">
      <w:pPr>
        <w:pStyle w:val="Akapitzlist"/>
        <w:numPr>
          <w:ilvl w:val="0"/>
          <w:numId w:val="17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Bieg terminu gwarancji rozpoczyna się po upływie terminu uprawniającego Wojewodę do stwierdzenia nieważności uchwały.</w:t>
      </w:r>
    </w:p>
    <w:p w14:paraId="024C6A1C" w14:textId="34D12E90" w:rsidR="00C60430" w:rsidRPr="00112B09" w:rsidRDefault="00C60430" w:rsidP="00112B09">
      <w:pPr>
        <w:pStyle w:val="Akapitzlist"/>
        <w:numPr>
          <w:ilvl w:val="0"/>
          <w:numId w:val="17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Jeżeli Wykonawca nie usunie wad lub usterek w okresie gwarancji jakości lub rękojmi w wyznaczonym na piśmie przez Zamawiającego terminie, Zamawiający po uprzednim</w:t>
      </w:r>
      <w:r w:rsidRPr="00112B09">
        <w:rPr>
          <w:rFonts w:ascii="Times New Roman" w:hAnsi="Times New Roman" w:cs="Times New Roman"/>
        </w:rPr>
        <w:t xml:space="preserve"> </w:t>
      </w:r>
      <w:r w:rsidRPr="00112B09">
        <w:rPr>
          <w:rFonts w:ascii="Times New Roman" w:hAnsi="Times New Roman" w:cs="Times New Roman"/>
        </w:rPr>
        <w:t>zawiadomieniu Wykonawcy, może zlecić ich usunięcie osobie trzeciej na koszt Wykonawcy.</w:t>
      </w:r>
    </w:p>
    <w:p w14:paraId="488F5417" w14:textId="77777777" w:rsidR="00C60430" w:rsidRPr="00112B09" w:rsidRDefault="00C60430" w:rsidP="00112B09">
      <w:pPr>
        <w:pStyle w:val="Akapitzlist"/>
        <w:numPr>
          <w:ilvl w:val="0"/>
          <w:numId w:val="17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lastRenderedPageBreak/>
        <w:t>Wykonawca nie będzie pobierał żadnych dodatkowych opłat za prace realizowane w ramach gwarancji (łącznie z kosztami dojazdu, delegacji, noclegów itp.).</w:t>
      </w:r>
    </w:p>
    <w:p w14:paraId="5718C945" w14:textId="4D4FFAC3" w:rsidR="00F17E22" w:rsidRPr="00112B09" w:rsidRDefault="00F17E22" w:rsidP="00112B09">
      <w:pPr>
        <w:pStyle w:val="Akapitzlist"/>
        <w:numPr>
          <w:ilvl w:val="0"/>
          <w:numId w:val="17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W razie wystąpienia wady lub wad w opracowaniach objętych przedmiotem zamówienia, które uzasadniałoby dokonanie zmiany podjętej przez Radę Gminy Psary uchwały, bądź które skutkowałyby stwierdzeniem nieważności uchwały lub stwierdzeniem podjęcia przez Radę Gminy Psary uchwały z naruszeniem prawa, Wykonawca zobowiązany jest do nieodpłatnego ponowienia swoich czynności wynikających z niniejszej umowy zakresie wymaganym do podjęcia przez Radę Gminy Psary uchwały lub uchwał, na mocy których dokonane zostaną poprawki do uchwalenia planu, lub podjęcia przez Radę Gminy Psary nowej uchwały w przedmiocie planu.</w:t>
      </w:r>
    </w:p>
    <w:p w14:paraId="0C99DB40" w14:textId="764CEACF" w:rsidR="00F17E22" w:rsidRPr="00112B09" w:rsidRDefault="00F17E22" w:rsidP="00112B09">
      <w:pPr>
        <w:pStyle w:val="Akapitzlist"/>
        <w:numPr>
          <w:ilvl w:val="0"/>
          <w:numId w:val="17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 xml:space="preserve">Termin </w:t>
      </w:r>
      <w:r w:rsidR="00112B09" w:rsidRPr="00112B09">
        <w:rPr>
          <w:rFonts w:ascii="Times New Roman" w:hAnsi="Times New Roman" w:cs="Times New Roman"/>
        </w:rPr>
        <w:t>do ponowienia czynności w przypadku opisanym w ust. 4 wynosi maksymalnie 4 miesiące od dnia pisemnego zgłoszenia Wykonawcy przez Zamawiającego o zaistnieniu okoliczności, o których mowa w ust. 4, w tym 3 miesiące na dostarczenie projektu który można wyłożyć do publicznego wglądu</w:t>
      </w:r>
      <w:r w:rsidRPr="00112B09">
        <w:rPr>
          <w:rFonts w:ascii="Times New Roman" w:hAnsi="Times New Roman" w:cs="Times New Roman"/>
        </w:rPr>
        <w:t>.</w:t>
      </w:r>
    </w:p>
    <w:p w14:paraId="057CDBC1" w14:textId="292B3415" w:rsidR="00F17E22" w:rsidRPr="00112B09" w:rsidRDefault="00457274" w:rsidP="00112B09">
      <w:pPr>
        <w:pStyle w:val="Akapitzlist"/>
        <w:numPr>
          <w:ilvl w:val="0"/>
          <w:numId w:val="17"/>
        </w:numPr>
        <w:spacing w:after="60" w:line="276" w:lineRule="auto"/>
        <w:jc w:val="both"/>
        <w:rPr>
          <w:rFonts w:ascii="Times New Roman" w:hAnsi="Times New Roman" w:cs="Times New Roman"/>
        </w:rPr>
      </w:pPr>
      <w:r w:rsidRPr="00112B09">
        <w:rPr>
          <w:rFonts w:ascii="Times New Roman" w:hAnsi="Times New Roman" w:cs="Times New Roman"/>
        </w:rPr>
        <w:t>W</w:t>
      </w:r>
      <w:r w:rsidR="00F17E22" w:rsidRPr="00112B09">
        <w:rPr>
          <w:rFonts w:ascii="Times New Roman" w:hAnsi="Times New Roman" w:cs="Times New Roman"/>
        </w:rPr>
        <w:t xml:space="preserve"> przypadku skierowania uchwały do sądu administracyjnego Wykonawca może w ramach wynagrodzenia za niniejszą usługę zostać zobowiązany do udziału w przygotowaniu odpowiedzi na pozew oraz do udziału w czynnościach procesowych.</w:t>
      </w:r>
      <w:bookmarkEnd w:id="1"/>
    </w:p>
    <w:sectPr w:rsidR="00F17E22" w:rsidRPr="00112B09" w:rsidSect="00464476">
      <w:headerReference w:type="default" r:id="rId13"/>
      <w:footerReference w:type="default" r:id="rId14"/>
      <w:pgSz w:w="11906" w:h="16838"/>
      <w:pgMar w:top="1417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8E610" w14:textId="77777777" w:rsidR="00E20B0C" w:rsidRDefault="00E20B0C" w:rsidP="00464476">
      <w:pPr>
        <w:spacing w:after="0" w:line="240" w:lineRule="auto"/>
      </w:pPr>
      <w:r>
        <w:separator/>
      </w:r>
    </w:p>
  </w:endnote>
  <w:endnote w:type="continuationSeparator" w:id="0">
    <w:p w14:paraId="5F5CB6C9" w14:textId="77777777" w:rsidR="00E20B0C" w:rsidRDefault="00E20B0C" w:rsidP="00464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7CDE1" w14:textId="77777777" w:rsidR="00464476" w:rsidRPr="00464476" w:rsidRDefault="00464476" w:rsidP="00464476">
    <w:pPr>
      <w:tabs>
        <w:tab w:val="center" w:pos="4536"/>
        <w:tab w:val="right" w:pos="9072"/>
      </w:tabs>
      <w:suppressAutoHyphens/>
      <w:autoSpaceDN w:val="0"/>
      <w:spacing w:after="0" w:line="240" w:lineRule="auto"/>
      <w:jc w:val="right"/>
      <w:textAlignment w:val="baseline"/>
      <w:rPr>
        <w:rFonts w:ascii="Times New Roman" w:eastAsia="Calibri" w:hAnsi="Times New Roman" w:cs="Times New Roman"/>
        <w:kern w:val="0"/>
        <w:sz w:val="18"/>
        <w:szCs w:val="18"/>
        <w14:ligatures w14:val="none"/>
      </w:rPr>
    </w:pPr>
    <w:r w:rsidRPr="00464476">
      <w:rPr>
        <w:rFonts w:ascii="Times New Roman" w:eastAsia="Calibri" w:hAnsi="Times New Roman" w:cs="Times New Roman"/>
        <w:kern w:val="0"/>
        <w:sz w:val="18"/>
        <w:szCs w:val="18"/>
        <w14:ligatures w14:val="none"/>
      </w:rPr>
      <w:fldChar w:fldCharType="begin"/>
    </w:r>
    <w:r w:rsidRPr="00464476">
      <w:rPr>
        <w:rFonts w:ascii="Times New Roman" w:eastAsia="Calibri" w:hAnsi="Times New Roman" w:cs="Times New Roman"/>
        <w:kern w:val="0"/>
        <w:sz w:val="18"/>
        <w:szCs w:val="18"/>
        <w14:ligatures w14:val="none"/>
      </w:rPr>
      <w:instrText xml:space="preserve"> PAGE </w:instrText>
    </w:r>
    <w:r w:rsidRPr="00464476">
      <w:rPr>
        <w:rFonts w:ascii="Times New Roman" w:eastAsia="Calibri" w:hAnsi="Times New Roman" w:cs="Times New Roman"/>
        <w:kern w:val="0"/>
        <w:sz w:val="18"/>
        <w:szCs w:val="18"/>
        <w14:ligatures w14:val="none"/>
      </w:rPr>
      <w:fldChar w:fldCharType="separate"/>
    </w:r>
    <w:r w:rsidRPr="00464476">
      <w:rPr>
        <w:rFonts w:ascii="Times New Roman" w:eastAsia="Calibri" w:hAnsi="Times New Roman" w:cs="Times New Roman"/>
        <w:kern w:val="0"/>
        <w:sz w:val="18"/>
        <w:szCs w:val="18"/>
        <w14:ligatures w14:val="none"/>
      </w:rPr>
      <w:t>14</w:t>
    </w:r>
    <w:r w:rsidRPr="00464476">
      <w:rPr>
        <w:rFonts w:ascii="Times New Roman" w:eastAsia="Calibri" w:hAnsi="Times New Roman" w:cs="Times New Roman"/>
        <w:kern w:val="0"/>
        <w:sz w:val="18"/>
        <w:szCs w:val="18"/>
        <w14:ligatures w14:val="none"/>
      </w:rPr>
      <w:fldChar w:fldCharType="end"/>
    </w:r>
  </w:p>
  <w:p w14:paraId="76A1DF44" w14:textId="77777777" w:rsidR="00464476" w:rsidRPr="00464476" w:rsidRDefault="00464476" w:rsidP="00464476">
    <w:pPr>
      <w:tabs>
        <w:tab w:val="center" w:pos="4536"/>
        <w:tab w:val="right" w:pos="9072"/>
      </w:tabs>
      <w:suppressAutoHyphens/>
      <w:autoSpaceDN w:val="0"/>
      <w:spacing w:after="0" w:line="240" w:lineRule="auto"/>
      <w:jc w:val="center"/>
      <w:textAlignment w:val="baseline"/>
      <w:rPr>
        <w:rFonts w:ascii="Times New Roman" w:eastAsia="Times New Roman" w:hAnsi="Times New Roman" w:cs="Times New Roman"/>
        <w:kern w:val="0"/>
        <w:sz w:val="18"/>
        <w:szCs w:val="18"/>
        <w:u w:val="single"/>
        <w:lang w:eastAsia="pl-PL"/>
        <w14:ligatures w14:val="none"/>
      </w:rPr>
    </w:pPr>
    <w:r w:rsidRPr="00464476">
      <w:rPr>
        <w:rFonts w:ascii="Times New Roman" w:eastAsia="Times New Roman" w:hAnsi="Times New Roman" w:cs="Times New Roman"/>
        <w:kern w:val="0"/>
        <w:sz w:val="18"/>
        <w:szCs w:val="18"/>
        <w:u w:val="single"/>
        <w:lang w:eastAsia="pl-PL"/>
        <w14:ligatures w14:val="none"/>
      </w:rPr>
      <w:t>Zamawiający: Gmina Psary, 42-512 Psary, ul. Malinowicka 4</w:t>
    </w:r>
  </w:p>
  <w:p w14:paraId="152B4E52" w14:textId="77777777" w:rsidR="00464476" w:rsidRDefault="004644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02D0B" w14:textId="77777777" w:rsidR="00E20B0C" w:rsidRDefault="00E20B0C" w:rsidP="00464476">
      <w:pPr>
        <w:spacing w:after="0" w:line="240" w:lineRule="auto"/>
      </w:pPr>
      <w:r>
        <w:separator/>
      </w:r>
    </w:p>
  </w:footnote>
  <w:footnote w:type="continuationSeparator" w:id="0">
    <w:p w14:paraId="29D95142" w14:textId="77777777" w:rsidR="00E20B0C" w:rsidRDefault="00E20B0C" w:rsidP="00464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0EE8F" w14:textId="77777777" w:rsidR="00464476" w:rsidRPr="00464476" w:rsidRDefault="00464476" w:rsidP="00464476"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Times New Roman" w:eastAsia="Arial" w:hAnsi="Times New Roman" w:cs="Arial"/>
        <w:color w:val="000000"/>
        <w:kern w:val="3"/>
        <w:sz w:val="18"/>
        <w:szCs w:val="18"/>
        <w:lang w:eastAsia="zh-CN" w:bidi="hi-IN"/>
        <w14:ligatures w14:val="none"/>
      </w:rPr>
    </w:pPr>
    <w:r w:rsidRPr="00464476">
      <w:rPr>
        <w:rFonts w:ascii="Times New Roman" w:eastAsia="Arial" w:hAnsi="Times New Roman" w:cs="Arial"/>
        <w:color w:val="000000"/>
        <w:kern w:val="3"/>
        <w:sz w:val="18"/>
        <w:szCs w:val="18"/>
        <w:lang w:eastAsia="zh-CN" w:bidi="hi-IN"/>
        <w14:ligatures w14:val="none"/>
      </w:rPr>
      <w:t>Znak sprawy: ZP .271.02.2025</w:t>
    </w:r>
  </w:p>
  <w:p w14:paraId="685CB1CC" w14:textId="77777777" w:rsidR="00464476" w:rsidRPr="00464476" w:rsidRDefault="00464476" w:rsidP="00464476">
    <w:pPr>
      <w:tabs>
        <w:tab w:val="center" w:pos="4536"/>
        <w:tab w:val="right" w:pos="9072"/>
      </w:tabs>
      <w:suppressAutoHyphens/>
      <w:autoSpaceDN w:val="0"/>
      <w:spacing w:after="0" w:line="240" w:lineRule="auto"/>
      <w:ind w:left="1560" w:hanging="1560"/>
      <w:textAlignment w:val="baseline"/>
      <w:rPr>
        <w:rFonts w:ascii="Calibri" w:eastAsia="Calibri" w:hAnsi="Calibri" w:cs="Tahoma"/>
        <w:kern w:val="0"/>
        <w14:ligatures w14:val="none"/>
      </w:rPr>
    </w:pPr>
    <w:r w:rsidRPr="00464476">
      <w:rPr>
        <w:rFonts w:ascii="Times New Roman" w:eastAsia="Arial" w:hAnsi="Times New Roman" w:cs="Arial"/>
        <w:color w:val="000000"/>
        <w:kern w:val="3"/>
        <w:sz w:val="18"/>
        <w:szCs w:val="18"/>
        <w:lang w:eastAsia="zh-CN" w:bidi="hi-IN"/>
        <w14:ligatures w14:val="none"/>
      </w:rPr>
      <w:t>Nazwa zamówienia: Opracowanie planu ogólnego gminy Psary.</w:t>
    </w:r>
  </w:p>
  <w:p w14:paraId="178C0855" w14:textId="77777777" w:rsidR="00464476" w:rsidRDefault="004644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D209D"/>
    <w:multiLevelType w:val="multilevel"/>
    <w:tmpl w:val="B1D4B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371BF4"/>
    <w:multiLevelType w:val="hybridMultilevel"/>
    <w:tmpl w:val="3954CF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01ACA"/>
    <w:multiLevelType w:val="multilevel"/>
    <w:tmpl w:val="F2D68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155A2A"/>
    <w:multiLevelType w:val="hybridMultilevel"/>
    <w:tmpl w:val="757EEB8C"/>
    <w:lvl w:ilvl="0" w:tplc="04150019">
      <w:start w:val="1"/>
      <w:numFmt w:val="lowerLetter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F8414E6"/>
    <w:multiLevelType w:val="hybridMultilevel"/>
    <w:tmpl w:val="E03ACF04"/>
    <w:lvl w:ilvl="0" w:tplc="50C4C1E0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8A4E13"/>
    <w:multiLevelType w:val="multilevel"/>
    <w:tmpl w:val="F2BA61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2A479D"/>
    <w:multiLevelType w:val="hybridMultilevel"/>
    <w:tmpl w:val="2068A9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76C2F"/>
    <w:multiLevelType w:val="multilevel"/>
    <w:tmpl w:val="0DE42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CF7BDB"/>
    <w:multiLevelType w:val="multilevel"/>
    <w:tmpl w:val="C59EC6A4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950333"/>
    <w:multiLevelType w:val="multilevel"/>
    <w:tmpl w:val="DDDCB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AB14DF"/>
    <w:multiLevelType w:val="multilevel"/>
    <w:tmpl w:val="E690B5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891B5F"/>
    <w:multiLevelType w:val="multilevel"/>
    <w:tmpl w:val="663A57B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B4A3DE9"/>
    <w:multiLevelType w:val="multilevel"/>
    <w:tmpl w:val="CA5E2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D2B48E1"/>
    <w:multiLevelType w:val="multilevel"/>
    <w:tmpl w:val="4EA8D31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E4A5298"/>
    <w:multiLevelType w:val="multilevel"/>
    <w:tmpl w:val="92F2EA0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E50258"/>
    <w:multiLevelType w:val="hybridMultilevel"/>
    <w:tmpl w:val="1944A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F1923A8"/>
    <w:multiLevelType w:val="hybridMultilevel"/>
    <w:tmpl w:val="2E38780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3060002">
    <w:abstractNumId w:val="13"/>
  </w:num>
  <w:num w:numId="2" w16cid:durableId="229048664">
    <w:abstractNumId w:val="8"/>
  </w:num>
  <w:num w:numId="3" w16cid:durableId="1479416322">
    <w:abstractNumId w:val="10"/>
  </w:num>
  <w:num w:numId="4" w16cid:durableId="1440612439">
    <w:abstractNumId w:val="11"/>
  </w:num>
  <w:num w:numId="5" w16cid:durableId="302318064">
    <w:abstractNumId w:val="5"/>
  </w:num>
  <w:num w:numId="6" w16cid:durableId="432363936">
    <w:abstractNumId w:val="14"/>
  </w:num>
  <w:num w:numId="7" w16cid:durableId="404499974">
    <w:abstractNumId w:val="0"/>
  </w:num>
  <w:num w:numId="8" w16cid:durableId="54548027">
    <w:abstractNumId w:val="7"/>
  </w:num>
  <w:num w:numId="9" w16cid:durableId="392048935">
    <w:abstractNumId w:val="12"/>
  </w:num>
  <w:num w:numId="10" w16cid:durableId="2076782940">
    <w:abstractNumId w:val="2"/>
  </w:num>
  <w:num w:numId="11" w16cid:durableId="500901018">
    <w:abstractNumId w:val="9"/>
  </w:num>
  <w:num w:numId="12" w16cid:durableId="971204607">
    <w:abstractNumId w:val="15"/>
  </w:num>
  <w:num w:numId="13" w16cid:durableId="907612642">
    <w:abstractNumId w:val="4"/>
  </w:num>
  <w:num w:numId="14" w16cid:durableId="1609848958">
    <w:abstractNumId w:val="6"/>
  </w:num>
  <w:num w:numId="15" w16cid:durableId="2114083285">
    <w:abstractNumId w:val="1"/>
  </w:num>
  <w:num w:numId="16" w16cid:durableId="502210111">
    <w:abstractNumId w:val="16"/>
  </w:num>
  <w:num w:numId="17" w16cid:durableId="4810426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539"/>
    <w:rsid w:val="000603AC"/>
    <w:rsid w:val="00112B09"/>
    <w:rsid w:val="0023641C"/>
    <w:rsid w:val="0029147D"/>
    <w:rsid w:val="003515DC"/>
    <w:rsid w:val="00451810"/>
    <w:rsid w:val="00457274"/>
    <w:rsid w:val="00464476"/>
    <w:rsid w:val="0046450F"/>
    <w:rsid w:val="004A7926"/>
    <w:rsid w:val="00583949"/>
    <w:rsid w:val="00602539"/>
    <w:rsid w:val="00762547"/>
    <w:rsid w:val="00835181"/>
    <w:rsid w:val="00852869"/>
    <w:rsid w:val="0087288A"/>
    <w:rsid w:val="009D28C3"/>
    <w:rsid w:val="00A83166"/>
    <w:rsid w:val="00AB19E9"/>
    <w:rsid w:val="00C60430"/>
    <w:rsid w:val="00C75D5D"/>
    <w:rsid w:val="00D12D2B"/>
    <w:rsid w:val="00E20B0C"/>
    <w:rsid w:val="00F17E22"/>
    <w:rsid w:val="00F53101"/>
    <w:rsid w:val="00F8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83236"/>
  <w15:chartTrackingRefBased/>
  <w15:docId w15:val="{28CE835B-EDE0-41C2-8CC0-A23AA5E5D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025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25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253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25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253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25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25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25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25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253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25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0253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253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253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25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25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25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253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025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025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25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025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025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0253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025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0253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253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253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02539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F17E2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7E2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644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4476"/>
  </w:style>
  <w:style w:type="paragraph" w:styleId="Stopka">
    <w:name w:val="footer"/>
    <w:basedOn w:val="Normalny"/>
    <w:link w:val="StopkaZnak"/>
    <w:uiPriority w:val="99"/>
    <w:unhideWhenUsed/>
    <w:rsid w:val="004644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4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8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ary.pl/oferta-inwestycyjna/plany-zagospodarowania-przestrzennego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iles.abcpro.pl/download/eap/eap.2.1.0.35.SP1.zi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p.psary.pl/11350/dokument/3550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p.psary.pl/6056/dokument/813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psary.pl/12222/dokument/37516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1B03C-4504-4EBE-8A60-B0C659AEC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2009</Words>
  <Characters>12057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Kotela</dc:creator>
  <cp:keywords/>
  <dc:description/>
  <cp:lastModifiedBy>Andrzej Piestrzyński</cp:lastModifiedBy>
  <cp:revision>13</cp:revision>
  <cp:lastPrinted>2025-01-14T11:03:00Z</cp:lastPrinted>
  <dcterms:created xsi:type="dcterms:W3CDTF">2025-01-13T14:34:00Z</dcterms:created>
  <dcterms:modified xsi:type="dcterms:W3CDTF">2025-02-03T14:33:00Z</dcterms:modified>
</cp:coreProperties>
</file>