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5DE7E" w14:textId="6BD2E924" w:rsidR="002A7BC0" w:rsidRDefault="002A7BC0" w:rsidP="0255C93D">
      <w:pPr>
        <w:ind w:firstLine="708"/>
        <w:rPr>
          <w:b/>
          <w:bCs/>
        </w:rPr>
      </w:pPr>
      <w:r w:rsidRPr="0255C93D">
        <w:rPr>
          <w:b/>
          <w:bCs/>
        </w:rPr>
        <w:t>Nr sprawy: ZP/31/2025</w:t>
      </w:r>
      <w:r>
        <w:tab/>
      </w:r>
      <w:r>
        <w:tab/>
      </w:r>
      <w:r>
        <w:tab/>
      </w:r>
      <w:r>
        <w:tab/>
      </w:r>
      <w:r>
        <w:tab/>
      </w:r>
      <w:r w:rsidR="5EAD295D" w:rsidRPr="0255C93D">
        <w:rPr>
          <w:b/>
          <w:bCs/>
        </w:rPr>
        <w:t xml:space="preserve">            </w:t>
      </w:r>
      <w:r w:rsidRPr="0255C93D">
        <w:rPr>
          <w:b/>
          <w:bCs/>
        </w:rPr>
        <w:t>załącznik nr 2 do SWZ</w:t>
      </w:r>
    </w:p>
    <w:p w14:paraId="4EE528D9" w14:textId="77777777" w:rsidR="002A7BC0" w:rsidRDefault="002A7BC0" w:rsidP="00C313D7">
      <w:pPr>
        <w:jc w:val="center"/>
        <w:rPr>
          <w:b/>
          <w:bCs/>
        </w:rPr>
      </w:pPr>
    </w:p>
    <w:p w14:paraId="5EA7C4DB" w14:textId="72555685" w:rsidR="000E144C" w:rsidRPr="00C6021F" w:rsidRDefault="00C313D7" w:rsidP="00C313D7">
      <w:pPr>
        <w:jc w:val="center"/>
        <w:rPr>
          <w:b/>
          <w:bCs/>
        </w:rPr>
      </w:pPr>
      <w:r w:rsidRPr="00C6021F">
        <w:rPr>
          <w:b/>
          <w:bCs/>
        </w:rPr>
        <w:t>Opis przedmiotu zamówienia</w:t>
      </w:r>
    </w:p>
    <w:p w14:paraId="4A3D550D" w14:textId="0E28D48F" w:rsidR="00CB095D" w:rsidRDefault="7F950F90" w:rsidP="0F5AD8FD">
      <w:pPr>
        <w:spacing w:line="252" w:lineRule="auto"/>
        <w:jc w:val="both"/>
      </w:pPr>
      <w:r w:rsidRPr="00C6021F">
        <w:t xml:space="preserve">Przedmiotem Zamówienia </w:t>
      </w:r>
      <w:r w:rsidR="312BC0C6" w:rsidRPr="00C6021F">
        <w:t xml:space="preserve">jest </w:t>
      </w:r>
      <w:r w:rsidR="00B95BED" w:rsidRPr="00C6021F">
        <w:t xml:space="preserve">dostawa licencji </w:t>
      </w:r>
      <w:r w:rsidR="51779E32" w:rsidRPr="00C6021F">
        <w:t xml:space="preserve">wdrożenie, świadczenie serwisu gwarancyjnego i nadzoru </w:t>
      </w:r>
      <w:r w:rsidR="00B95BED" w:rsidRPr="00C6021F">
        <w:t xml:space="preserve">autorskiego </w:t>
      </w:r>
      <w:r w:rsidR="3EBC9598" w:rsidRPr="00C6021F">
        <w:t>kreatora</w:t>
      </w:r>
      <w:r w:rsidR="08D61409" w:rsidRPr="00C6021F">
        <w:t xml:space="preserve"> </w:t>
      </w:r>
      <w:r w:rsidR="75FFA6EA" w:rsidRPr="00C6021F">
        <w:t xml:space="preserve">elektronicznego </w:t>
      </w:r>
      <w:r w:rsidR="75FFA6EA">
        <w:t xml:space="preserve">dzienniczka </w:t>
      </w:r>
      <w:r w:rsidR="1F97C151">
        <w:t>pacjenta</w:t>
      </w:r>
      <w:r w:rsidR="0C8A5E7E">
        <w:t xml:space="preserve"> (dalej </w:t>
      </w:r>
      <w:r w:rsidR="50053BDE">
        <w:t xml:space="preserve">kreatora </w:t>
      </w:r>
      <w:r w:rsidR="2180D5B5">
        <w:t>EDP</w:t>
      </w:r>
      <w:r w:rsidR="0C8A5E7E">
        <w:t>)</w:t>
      </w:r>
      <w:r w:rsidR="14C5F444">
        <w:t xml:space="preserve"> służącego do tworzenia Elektronicznych Dzienniczków Pacjenta (EDP)</w:t>
      </w:r>
      <w:r w:rsidR="027340FD">
        <w:t>. EDP</w:t>
      </w:r>
      <w:r w:rsidR="1006C0D3">
        <w:t xml:space="preserve"> to aplikacja webowa</w:t>
      </w:r>
      <w:r w:rsidR="54B72366">
        <w:t xml:space="preserve"> </w:t>
      </w:r>
      <w:r w:rsidR="027340FD">
        <w:t>służ</w:t>
      </w:r>
      <w:r w:rsidR="1F40386A">
        <w:t>ąca</w:t>
      </w:r>
      <w:r w:rsidR="75FFA6EA">
        <w:t xml:space="preserve"> </w:t>
      </w:r>
      <w:r w:rsidR="6EB17451">
        <w:t>do zdalnego</w:t>
      </w:r>
      <w:r w:rsidR="3CB64A9F">
        <w:t xml:space="preserve"> </w:t>
      </w:r>
      <w:r w:rsidR="6EB17451">
        <w:t>gromadzenia danych</w:t>
      </w:r>
      <w:r w:rsidR="0CE82992">
        <w:t xml:space="preserve"> zebranych</w:t>
      </w:r>
      <w:r w:rsidR="67876DE8">
        <w:t xml:space="preserve"> bezpośrednio</w:t>
      </w:r>
      <w:r w:rsidR="0CE82992">
        <w:t xml:space="preserve"> od pacjentów</w:t>
      </w:r>
      <w:r w:rsidR="6EB17451">
        <w:t xml:space="preserve"> </w:t>
      </w:r>
      <w:r w:rsidR="4928515B">
        <w:t xml:space="preserve">uczestniczących </w:t>
      </w:r>
      <w:r w:rsidR="6EB17451">
        <w:t xml:space="preserve">w badaniu klinicznym, </w:t>
      </w:r>
      <w:r w:rsidR="708A9EE6">
        <w:t>zgodnie z obowiązującymi przepisami prawnymi oraz wytycznymi Dobrej Praktyki Klinicznej (ICH GCP)</w:t>
      </w:r>
      <w:r w:rsidR="507DE9E9">
        <w:t>.</w:t>
      </w:r>
    </w:p>
    <w:p w14:paraId="69C2933B" w14:textId="786AE750" w:rsidR="28B032FD" w:rsidRDefault="28B032FD" w:rsidP="755F8DC5">
      <w:pPr>
        <w:jc w:val="both"/>
        <w:rPr>
          <w:rFonts w:ascii="Calibri" w:eastAsia="Calibri" w:hAnsi="Calibri" w:cs="Calibri"/>
        </w:rPr>
      </w:pPr>
      <w:r w:rsidRPr="755F8DC5">
        <w:rPr>
          <w:rFonts w:ascii="Calibri" w:eastAsia="Calibri" w:hAnsi="Calibri" w:cs="Calibri"/>
          <w:color w:val="000000" w:themeColor="text1"/>
        </w:rPr>
        <w:t>Projekt „Doskonalenie i zwiększenie potencjału naukowo-badawczego istniejących Centrów Wsparcia Badań Klinicznych przy Uniwersytecie Medycznym w Łodzi, w celu kompleksowego świadczenia usług w obszarze badań klinicznych - CWBK 2” w ramach środków Krajowego Planu Odbudowy i Zwiększania Odporności, Komponentu D Efektywność, dostępność i jakość systemu ochrony zdrowia, Inwestycji D3.1.1 Kompleksowy rozwój badań w zakresie nauk medycznych i nauk o zdrowiu, w którym Agencja Badań Medycznych pełni rolę Jednostki Wspierającej. będzie realizowany w ramach konkursu ABM/2024/7/KPO, organizowanego przez Agencję Badań Medycznych z siedzibą w Warszawie. Beneficjentem Projektu jest Uniwersytet Medyczny w Łodzi. Uniwersytet zobowiązany jest zapewnić trwałość Projektu przez okres 5 lat od dnia zakończenia realizacji Projektu (okres trwałości Projektu).</w:t>
      </w:r>
    </w:p>
    <w:p w14:paraId="45574560" w14:textId="35CFA126" w:rsidR="755F8DC5" w:rsidRDefault="28B032FD" w:rsidP="0255C93D">
      <w:r w:rsidRPr="1B2172A3">
        <w:rPr>
          <w:rFonts w:ascii="Calibri" w:eastAsia="Calibri" w:hAnsi="Calibri" w:cs="Calibri"/>
          <w:color w:val="000000" w:themeColor="text1"/>
        </w:rPr>
        <w:t xml:space="preserve"> </w:t>
      </w:r>
      <w:r w:rsidRPr="1B2172A3">
        <w:rPr>
          <w:rFonts w:ascii="Calibri" w:eastAsia="Calibri" w:hAnsi="Calibri" w:cs="Calibri"/>
        </w:rPr>
        <w:t xml:space="preserve"> </w:t>
      </w:r>
    </w:p>
    <w:p w14:paraId="4A46D9CB" w14:textId="3E4256DD" w:rsidR="28B032FD" w:rsidRDefault="28B032FD" w:rsidP="755F8DC5">
      <w:pPr>
        <w:jc w:val="both"/>
        <w:rPr>
          <w:rFonts w:ascii="Calibri" w:eastAsia="Calibri" w:hAnsi="Calibri" w:cs="Calibri"/>
          <w:color w:val="000000" w:themeColor="text1"/>
        </w:rPr>
      </w:pPr>
      <w:r w:rsidRPr="755F8DC5">
        <w:rPr>
          <w:rFonts w:ascii="Calibri" w:eastAsia="Calibri" w:hAnsi="Calibri" w:cs="Calibri"/>
          <w:b/>
          <w:bCs/>
          <w:color w:val="000000" w:themeColor="text1"/>
        </w:rPr>
        <w:t xml:space="preserve">Termin realizacji: </w:t>
      </w:r>
    </w:p>
    <w:p w14:paraId="3D3D0E42" w14:textId="77777777" w:rsidR="00F2267A" w:rsidRPr="00FC2285" w:rsidRDefault="28B032FD" w:rsidP="00F2267A">
      <w:pPr>
        <w:jc w:val="both"/>
        <w:rPr>
          <w:rFonts w:ascii="Calibri" w:eastAsia="Calibri" w:hAnsi="Calibri" w:cs="Calibri"/>
        </w:rPr>
      </w:pPr>
      <w:r w:rsidRPr="1B2172A3">
        <w:rPr>
          <w:rFonts w:ascii="Calibri" w:eastAsia="Calibri" w:hAnsi="Calibri" w:cs="Calibri"/>
          <w:color w:val="000000" w:themeColor="text1"/>
        </w:rPr>
        <w:t>Zamówienie będzie realizowane w terminie:</w:t>
      </w:r>
      <w:r w:rsidRPr="1B2172A3">
        <w:rPr>
          <w:rFonts w:ascii="Calibri" w:eastAsia="Calibri" w:hAnsi="Calibri" w:cs="Calibri"/>
          <w:color w:val="FF0000"/>
        </w:rPr>
        <w:t xml:space="preserve"> </w:t>
      </w:r>
      <w:r w:rsidR="00F2267A" w:rsidRPr="00FC2285">
        <w:rPr>
          <w:rFonts w:ascii="Calibri" w:eastAsia="Calibri" w:hAnsi="Calibri" w:cs="Calibri"/>
        </w:rPr>
        <w:t xml:space="preserve">w terminie 10 miesięcy liczonych od dnia podpisania umowy, jednak nie później niż do dnia 28 lutego 2026 r. Zamawiający zastrzega jednocześnie, że wdrożenie musi zostać zakończone w terminie 6 miesięcy liczonych od dnia podpisania umowy. </w:t>
      </w:r>
    </w:p>
    <w:p w14:paraId="6A58D2EA" w14:textId="77777777" w:rsidR="00F2267A" w:rsidRPr="00FC2285" w:rsidRDefault="00F2267A" w:rsidP="00F2267A">
      <w:pPr>
        <w:jc w:val="both"/>
        <w:rPr>
          <w:rFonts w:ascii="Calibri" w:eastAsia="Calibri" w:hAnsi="Calibri" w:cs="Calibri"/>
        </w:rPr>
      </w:pPr>
      <w:r w:rsidRPr="00FC2285">
        <w:rPr>
          <w:rFonts w:ascii="Calibri" w:eastAsia="Calibri" w:hAnsi="Calibri" w:cs="Calibri"/>
        </w:rPr>
        <w:t xml:space="preserve">Realizacji niniejszej umowy obejmuje następujące etapy: </w:t>
      </w:r>
    </w:p>
    <w:p w14:paraId="6CA04C26" w14:textId="77777777" w:rsidR="00F2267A" w:rsidRPr="00FC2285" w:rsidRDefault="00F2267A" w:rsidP="00F2267A">
      <w:pPr>
        <w:jc w:val="both"/>
        <w:rPr>
          <w:rFonts w:ascii="Calibri" w:eastAsia="Calibri" w:hAnsi="Calibri" w:cs="Calibri"/>
        </w:rPr>
      </w:pPr>
      <w:r w:rsidRPr="00FC2285">
        <w:rPr>
          <w:rFonts w:ascii="Calibri" w:eastAsia="Calibri" w:hAnsi="Calibri" w:cs="Calibri"/>
        </w:rPr>
        <w:t>a)</w:t>
      </w:r>
      <w:r w:rsidRPr="00FC2285">
        <w:rPr>
          <w:rFonts w:ascii="Calibri" w:eastAsia="Calibri" w:hAnsi="Calibri" w:cs="Calibri"/>
        </w:rPr>
        <w:tab/>
        <w:t xml:space="preserve">Etap 1 – Analiza i wykonanie dokumentacji przedwdrożeniowej </w:t>
      </w:r>
    </w:p>
    <w:p w14:paraId="5C963248" w14:textId="77777777" w:rsidR="00F2267A" w:rsidRPr="00FC2285" w:rsidRDefault="00F2267A" w:rsidP="00F2267A">
      <w:pPr>
        <w:jc w:val="both"/>
        <w:rPr>
          <w:rFonts w:ascii="Calibri" w:eastAsia="Calibri" w:hAnsi="Calibri" w:cs="Calibri"/>
        </w:rPr>
      </w:pPr>
      <w:r w:rsidRPr="00FC2285">
        <w:rPr>
          <w:rFonts w:ascii="Calibri" w:eastAsia="Calibri" w:hAnsi="Calibri" w:cs="Calibri"/>
        </w:rPr>
        <w:t>b)</w:t>
      </w:r>
      <w:r w:rsidRPr="00FC2285">
        <w:rPr>
          <w:rFonts w:ascii="Calibri" w:eastAsia="Calibri" w:hAnsi="Calibri" w:cs="Calibri"/>
        </w:rPr>
        <w:tab/>
        <w:t xml:space="preserve">Etap 2 – Prace programistyczne i wdrożeniowe </w:t>
      </w:r>
    </w:p>
    <w:p w14:paraId="0913E454" w14:textId="77777777" w:rsidR="00F2267A" w:rsidRPr="00FC2285" w:rsidRDefault="00F2267A" w:rsidP="00F2267A">
      <w:pPr>
        <w:jc w:val="both"/>
        <w:rPr>
          <w:rFonts w:ascii="Calibri" w:eastAsia="Calibri" w:hAnsi="Calibri" w:cs="Calibri"/>
        </w:rPr>
      </w:pPr>
      <w:r w:rsidRPr="00FC2285">
        <w:rPr>
          <w:rFonts w:ascii="Calibri" w:eastAsia="Calibri" w:hAnsi="Calibri" w:cs="Calibri"/>
        </w:rPr>
        <w:t>c)</w:t>
      </w:r>
      <w:r w:rsidRPr="00FC2285">
        <w:rPr>
          <w:rFonts w:ascii="Calibri" w:eastAsia="Calibri" w:hAnsi="Calibri" w:cs="Calibri"/>
        </w:rPr>
        <w:tab/>
        <w:t xml:space="preserve">Etap 3 – Testy walidacyjne </w:t>
      </w:r>
    </w:p>
    <w:p w14:paraId="5B2B1AC5" w14:textId="77777777" w:rsidR="00F2267A" w:rsidRPr="00FC2285" w:rsidRDefault="00F2267A" w:rsidP="00F2267A">
      <w:pPr>
        <w:jc w:val="both"/>
        <w:rPr>
          <w:rFonts w:ascii="Calibri" w:eastAsia="Calibri" w:hAnsi="Calibri" w:cs="Calibri"/>
        </w:rPr>
      </w:pPr>
      <w:r w:rsidRPr="00FC2285">
        <w:rPr>
          <w:rFonts w:ascii="Calibri" w:eastAsia="Calibri" w:hAnsi="Calibri" w:cs="Calibri"/>
        </w:rPr>
        <w:t>d)</w:t>
      </w:r>
      <w:r w:rsidRPr="00FC2285">
        <w:rPr>
          <w:rFonts w:ascii="Calibri" w:eastAsia="Calibri" w:hAnsi="Calibri" w:cs="Calibri"/>
        </w:rPr>
        <w:tab/>
        <w:t xml:space="preserve">Etap 4 – Przeprowadzenie szkoleń </w:t>
      </w:r>
    </w:p>
    <w:p w14:paraId="15E70AE0" w14:textId="483B4813" w:rsidR="00E92B77" w:rsidRPr="00FC2285" w:rsidRDefault="00F2267A" w:rsidP="00F2267A">
      <w:pPr>
        <w:jc w:val="both"/>
      </w:pPr>
      <w:r w:rsidRPr="00FC2285">
        <w:rPr>
          <w:rFonts w:ascii="Calibri" w:eastAsia="Calibri" w:hAnsi="Calibri" w:cs="Calibri"/>
        </w:rPr>
        <w:t xml:space="preserve">Szczegółowy harmonogram realizacji zostanie ustalony przez Strony po zawarciu umowy. Harmonogram może podlegać zmianom w toku realizacji umowy. Zmiany harmonogramu nie wymagają zawarcia aneksu do  umowy. W przypadku zmiany harmonogramu ze strony Zamawiającego Wykonawca jest uprawniony zgłosić zastrzeżenia do proponowanej zmiany, ale ostateczna decyzja w </w:t>
      </w:r>
      <w:r w:rsidRPr="00FC2285">
        <w:rPr>
          <w:rFonts w:ascii="Calibri" w:eastAsia="Calibri" w:hAnsi="Calibri" w:cs="Calibri"/>
        </w:rPr>
        <w:lastRenderedPageBreak/>
        <w:t>tym zakresie należy do Zamawiającego. Zamawiający zastrzega sobie nadto prawo odmowy dokonania zmian harmonogramu na wniosek Wykonawcy.</w:t>
      </w:r>
    </w:p>
    <w:p w14:paraId="79F50D85" w14:textId="56A72919" w:rsidR="00E92B77" w:rsidRPr="00230A87" w:rsidRDefault="00E92B77" w:rsidP="1B2172A3">
      <w:pPr>
        <w:jc w:val="both"/>
        <w:rPr>
          <w:rFonts w:ascii="Calibri" w:eastAsia="Calibri" w:hAnsi="Calibri" w:cs="Calibri"/>
          <w:color w:val="FF0000"/>
        </w:rPr>
      </w:pPr>
    </w:p>
    <w:p w14:paraId="348D0CD6" w14:textId="5040C55F" w:rsidR="00E92B77" w:rsidRPr="00230A87" w:rsidRDefault="00E92B77" w:rsidP="00667C3B">
      <w:pPr>
        <w:jc w:val="both"/>
        <w:rPr>
          <w:u w:val="single"/>
        </w:rPr>
      </w:pPr>
      <w:r w:rsidRPr="1B2172A3">
        <w:rPr>
          <w:u w:val="single"/>
        </w:rPr>
        <w:t>Szczegółowy opis przedmiotu zamówienia</w:t>
      </w:r>
    </w:p>
    <w:p w14:paraId="5A6EE28C" w14:textId="6A08DE85" w:rsidR="001E14E3" w:rsidRPr="0027560A" w:rsidRDefault="005F2E87" w:rsidP="00267F4E">
      <w:pPr>
        <w:pStyle w:val="Akapitzlist"/>
        <w:numPr>
          <w:ilvl w:val="0"/>
          <w:numId w:val="16"/>
        </w:numPr>
        <w:jc w:val="both"/>
        <w:rPr>
          <w:b/>
          <w:bCs/>
        </w:rPr>
      </w:pPr>
      <w:r w:rsidRPr="0027560A">
        <w:rPr>
          <w:b/>
          <w:bCs/>
        </w:rPr>
        <w:t>Wytyczne ogólne</w:t>
      </w:r>
    </w:p>
    <w:p w14:paraId="5FC17B1B" w14:textId="5B476A67" w:rsidR="00BB6F72" w:rsidRDefault="6822E7BB" w:rsidP="755F8DC5">
      <w:pPr>
        <w:pStyle w:val="Akapitzlist"/>
        <w:numPr>
          <w:ilvl w:val="1"/>
          <w:numId w:val="16"/>
        </w:numPr>
        <w:jc w:val="both"/>
      </w:pPr>
      <w:r w:rsidRPr="0F5AD8FD">
        <w:t xml:space="preserve">Wytworzenie </w:t>
      </w:r>
      <w:r w:rsidR="21BA3D0F" w:rsidRPr="0F5AD8FD">
        <w:t xml:space="preserve">systemu </w:t>
      </w:r>
      <w:r w:rsidR="452E3320" w:rsidRPr="0F5AD8FD">
        <w:t xml:space="preserve">kreatora </w:t>
      </w:r>
      <w:r w:rsidR="4B8C7795" w:rsidRPr="0F5AD8FD">
        <w:t>EDP</w:t>
      </w:r>
      <w:r w:rsidR="20DD9D10" w:rsidRPr="0F5AD8FD">
        <w:t xml:space="preserve"> </w:t>
      </w:r>
      <w:r w:rsidR="7ED53EA4" w:rsidRPr="0F5AD8FD">
        <w:t xml:space="preserve">do tworzenia narzędzia wspierającego zbieranie danych </w:t>
      </w:r>
      <w:r w:rsidR="4EBC48C3" w:rsidRPr="0F5AD8FD">
        <w:t>przez Badacza w badaniu klinicznym.</w:t>
      </w:r>
    </w:p>
    <w:p w14:paraId="743845E9" w14:textId="381144E5" w:rsidR="00BB6F72" w:rsidRDefault="1F1DF974" w:rsidP="755F8DC5">
      <w:pPr>
        <w:pStyle w:val="Akapitzlist"/>
        <w:numPr>
          <w:ilvl w:val="1"/>
          <w:numId w:val="16"/>
        </w:numPr>
        <w:jc w:val="both"/>
      </w:pPr>
      <w:r w:rsidRPr="0F5AD8FD">
        <w:t xml:space="preserve">Utworzony EDP ma mieć </w:t>
      </w:r>
      <w:r w:rsidR="279F5107" w:rsidRPr="0F5AD8FD">
        <w:t>możliwoś</w:t>
      </w:r>
      <w:r w:rsidR="0848B2B3" w:rsidRPr="0F5AD8FD">
        <w:t>ć</w:t>
      </w:r>
      <w:r w:rsidR="279F5107" w:rsidRPr="0F5AD8FD">
        <w:t xml:space="preserve"> </w:t>
      </w:r>
      <w:r w:rsidR="0E23B6E6" w:rsidRPr="0F5AD8FD">
        <w:t xml:space="preserve">płynnej </w:t>
      </w:r>
      <w:r w:rsidR="06E7AB6F" w:rsidRPr="0F5AD8FD">
        <w:t>integr</w:t>
      </w:r>
      <w:r w:rsidR="0E23B6E6" w:rsidRPr="0F5AD8FD">
        <w:t xml:space="preserve">acji </w:t>
      </w:r>
      <w:r w:rsidR="279F5107" w:rsidRPr="0F5AD8FD">
        <w:t xml:space="preserve">z systemem </w:t>
      </w:r>
      <w:proofErr w:type="spellStart"/>
      <w:r w:rsidR="279F5107" w:rsidRPr="0F5AD8FD">
        <w:t>eCRF</w:t>
      </w:r>
      <w:proofErr w:type="spellEnd"/>
      <w:r w:rsidR="279F5107" w:rsidRPr="0F5AD8FD">
        <w:t xml:space="preserve"> </w:t>
      </w:r>
      <w:r w:rsidR="7691E479" w:rsidRPr="0F5AD8FD">
        <w:t xml:space="preserve">będącego w posiadaniu </w:t>
      </w:r>
      <w:r w:rsidR="279F5107" w:rsidRPr="0F5AD8FD">
        <w:t>Zamawiającego</w:t>
      </w:r>
      <w:r w:rsidR="1FE9767D" w:rsidRPr="0F5AD8FD">
        <w:t xml:space="preserve"> wraz z agregacją danych do </w:t>
      </w:r>
      <w:proofErr w:type="spellStart"/>
      <w:r w:rsidR="1FE9767D" w:rsidRPr="0F5AD8FD">
        <w:t>eCRF</w:t>
      </w:r>
      <w:proofErr w:type="spellEnd"/>
      <w:r w:rsidR="1FE9767D" w:rsidRPr="0F5AD8FD">
        <w:t xml:space="preserve"> dla konkretnego badania</w:t>
      </w:r>
      <w:r w:rsidR="1BB4432A" w:rsidRPr="0F5AD8FD">
        <w:t xml:space="preserve"> i pacjenta</w:t>
      </w:r>
      <w:r w:rsidR="1FE9767D" w:rsidRPr="0F5AD8FD">
        <w:t xml:space="preserve">, uzyskanych po uzupełnieniu </w:t>
      </w:r>
      <w:r w:rsidR="3AE2937D" w:rsidRPr="0F5AD8FD">
        <w:t>EDP</w:t>
      </w:r>
      <w:r w:rsidR="1FE9767D" w:rsidRPr="0F5AD8FD">
        <w:t xml:space="preserve"> przez Pacjenta</w:t>
      </w:r>
      <w:r w:rsidR="376B04CF" w:rsidRPr="0F5AD8FD">
        <w:t>.</w:t>
      </w:r>
    </w:p>
    <w:p w14:paraId="326DFA95" w14:textId="3B9C2933" w:rsidR="00E611AA" w:rsidRPr="00D75262" w:rsidRDefault="40B6E5FE" w:rsidP="0F5AD8FD">
      <w:pPr>
        <w:pStyle w:val="Akapitzlist"/>
        <w:numPr>
          <w:ilvl w:val="1"/>
          <w:numId w:val="16"/>
        </w:numPr>
        <w:jc w:val="both"/>
      </w:pPr>
      <w:r>
        <w:t xml:space="preserve">Kreator </w:t>
      </w:r>
      <w:r w:rsidR="59F08803">
        <w:t>E</w:t>
      </w:r>
      <w:r w:rsidR="2473233C">
        <w:t>DP</w:t>
      </w:r>
      <w:r w:rsidR="59F08803">
        <w:t xml:space="preserve"> </w:t>
      </w:r>
      <w:r w:rsidR="35FBCDF1">
        <w:t xml:space="preserve">musi być zgodny z wytycznymi </w:t>
      </w:r>
      <w:r w:rsidR="2CE9AD1C">
        <w:t>„</w:t>
      </w:r>
      <w:proofErr w:type="spellStart"/>
      <w:r w:rsidR="2CE9AD1C">
        <w:t>Guideline</w:t>
      </w:r>
      <w:proofErr w:type="spellEnd"/>
      <w:r w:rsidR="2CE9AD1C">
        <w:t xml:space="preserve"> on the </w:t>
      </w:r>
      <w:proofErr w:type="spellStart"/>
      <w:r w:rsidR="2CE9AD1C">
        <w:t>content</w:t>
      </w:r>
      <w:proofErr w:type="spellEnd"/>
      <w:r w:rsidR="2CE9AD1C">
        <w:t xml:space="preserve">, management and </w:t>
      </w:r>
      <w:proofErr w:type="spellStart"/>
      <w:r w:rsidR="2CE9AD1C">
        <w:t>archiving</w:t>
      </w:r>
      <w:proofErr w:type="spellEnd"/>
      <w:r w:rsidR="2CE9AD1C">
        <w:t xml:space="preserve"> of the </w:t>
      </w:r>
      <w:proofErr w:type="spellStart"/>
      <w:r w:rsidR="2CE9AD1C">
        <w:t>clinical</w:t>
      </w:r>
      <w:proofErr w:type="spellEnd"/>
      <w:r w:rsidR="2CE9AD1C">
        <w:t xml:space="preserve"> </w:t>
      </w:r>
      <w:proofErr w:type="spellStart"/>
      <w:r w:rsidR="2CE9AD1C">
        <w:t>trial</w:t>
      </w:r>
      <w:proofErr w:type="spellEnd"/>
      <w:r w:rsidR="2CE9AD1C">
        <w:t xml:space="preserve"> master file (</w:t>
      </w:r>
      <w:proofErr w:type="spellStart"/>
      <w:r w:rsidR="2CE9AD1C">
        <w:t>paper</w:t>
      </w:r>
      <w:proofErr w:type="spellEnd"/>
      <w:r w:rsidR="2CE9AD1C">
        <w:t xml:space="preserve"> and/</w:t>
      </w:r>
      <w:proofErr w:type="spellStart"/>
      <w:r w:rsidR="2CE9AD1C">
        <w:t>or</w:t>
      </w:r>
      <w:proofErr w:type="spellEnd"/>
      <w:r w:rsidR="2CE9AD1C">
        <w:t xml:space="preserve"> </w:t>
      </w:r>
      <w:proofErr w:type="spellStart"/>
      <w:r w:rsidR="2CE9AD1C">
        <w:t>electronic</w:t>
      </w:r>
      <w:proofErr w:type="spellEnd"/>
      <w:r w:rsidR="2CE9AD1C">
        <w:t>)”</w:t>
      </w:r>
      <w:r w:rsidR="5259A1DC">
        <w:t xml:space="preserve"> </w:t>
      </w:r>
      <w:r w:rsidR="1B4B1391">
        <w:t>(EMA/INS/GCP/856758/2018)</w:t>
      </w:r>
      <w:r w:rsidR="12C42353">
        <w:t xml:space="preserve"> oraz </w:t>
      </w:r>
      <w:r w:rsidR="20C94091">
        <w:t>FDA 21 CFR Part 11.</w:t>
      </w:r>
      <w:r w:rsidR="33DC614B">
        <w:t xml:space="preserve"> a</w:t>
      </w:r>
      <w:r w:rsidR="33DC614B" w:rsidRPr="1B2172A3">
        <w:rPr>
          <w:rFonts w:ascii="Calibri" w:eastAsia="Calibri" w:hAnsi="Calibri" w:cs="Calibri"/>
          <w:color w:val="000000" w:themeColor="text1"/>
        </w:rPr>
        <w:t xml:space="preserve">ktualną na dzień podpisania protokołu odbioru wersją wytycznych </w:t>
      </w:r>
      <w:proofErr w:type="spellStart"/>
      <w:r w:rsidR="33DC614B" w:rsidRPr="1B2172A3">
        <w:rPr>
          <w:rFonts w:ascii="Calibri" w:eastAsia="Calibri" w:hAnsi="Calibri" w:cs="Calibri"/>
          <w:color w:val="000000" w:themeColor="text1"/>
        </w:rPr>
        <w:t>Guideline</w:t>
      </w:r>
      <w:proofErr w:type="spellEnd"/>
      <w:r w:rsidR="33DC614B" w:rsidRPr="1B2172A3">
        <w:rPr>
          <w:rFonts w:ascii="Calibri" w:eastAsia="Calibri" w:hAnsi="Calibri" w:cs="Calibri"/>
          <w:color w:val="000000" w:themeColor="text1"/>
        </w:rPr>
        <w:t xml:space="preserve"> for Good </w:t>
      </w:r>
      <w:proofErr w:type="spellStart"/>
      <w:r w:rsidR="33DC614B" w:rsidRPr="1B2172A3">
        <w:rPr>
          <w:rFonts w:ascii="Calibri" w:eastAsia="Calibri" w:hAnsi="Calibri" w:cs="Calibri"/>
          <w:color w:val="000000" w:themeColor="text1"/>
        </w:rPr>
        <w:t>Clinical</w:t>
      </w:r>
      <w:proofErr w:type="spellEnd"/>
      <w:r w:rsidR="33DC614B" w:rsidRPr="1B2172A3">
        <w:rPr>
          <w:rFonts w:ascii="Calibri" w:eastAsia="Calibri" w:hAnsi="Calibri" w:cs="Calibri"/>
          <w:color w:val="000000" w:themeColor="text1"/>
        </w:rPr>
        <w:t xml:space="preserve"> </w:t>
      </w:r>
      <w:proofErr w:type="spellStart"/>
      <w:r w:rsidR="33DC614B" w:rsidRPr="1B2172A3">
        <w:rPr>
          <w:rFonts w:ascii="Calibri" w:eastAsia="Calibri" w:hAnsi="Calibri" w:cs="Calibri"/>
          <w:color w:val="000000" w:themeColor="text1"/>
        </w:rPr>
        <w:t>Practice</w:t>
      </w:r>
      <w:proofErr w:type="spellEnd"/>
      <w:r w:rsidR="33DC614B" w:rsidRPr="1B2172A3">
        <w:rPr>
          <w:rFonts w:ascii="Calibri" w:eastAsia="Calibri" w:hAnsi="Calibri" w:cs="Calibri"/>
          <w:color w:val="000000" w:themeColor="text1"/>
        </w:rPr>
        <w:t xml:space="preserve"> E6  oraz  Rozporządzeniem Parlamentu Europejskiego i Rady (UE) NR 536/2014 z dnia 16 kwietnia 2014 r. w sprawie badań klinicznych produktów leczniczych stosowanych u ludzi oraz uchylenia dyrektywy 2001/20/W. System musi być każdorazowo aktualizowany do najnowszych wytycznych.</w:t>
      </w:r>
    </w:p>
    <w:p w14:paraId="3A8FA922" w14:textId="6987387B" w:rsidR="00E611AA" w:rsidRPr="006C1C1D" w:rsidRDefault="1D16B8E6" w:rsidP="006C1C1D">
      <w:pPr>
        <w:pStyle w:val="Akapitzlist"/>
        <w:numPr>
          <w:ilvl w:val="1"/>
          <w:numId w:val="16"/>
        </w:numPr>
        <w:spacing w:after="0"/>
        <w:jc w:val="both"/>
        <w:rPr>
          <w:rFonts w:eastAsia="Calibri" w:cs="Arial"/>
        </w:rPr>
      </w:pPr>
      <w:r w:rsidRPr="62D4D4B9">
        <w:rPr>
          <w:rFonts w:eastAsia="Calibri" w:cs="Arial"/>
        </w:rPr>
        <w:t>EDP wytworzony w kreatorze EDP musi być dostępny</w:t>
      </w:r>
      <w:r w:rsidR="7A9AF442" w:rsidRPr="62D4D4B9">
        <w:rPr>
          <w:rFonts w:eastAsia="Calibri" w:cs="Arial"/>
        </w:rPr>
        <w:t xml:space="preserve"> dla pacjent</w:t>
      </w:r>
      <w:r w:rsidR="49A44DD4" w:rsidRPr="62D4D4B9">
        <w:rPr>
          <w:rFonts w:eastAsia="Calibri" w:cs="Arial"/>
        </w:rPr>
        <w:t>ów</w:t>
      </w:r>
      <w:r w:rsidR="7A9AF442" w:rsidRPr="62D4D4B9">
        <w:rPr>
          <w:rFonts w:eastAsia="Calibri" w:cs="Arial"/>
        </w:rPr>
        <w:t xml:space="preserve"> i zespołu badawczego 24 godziny na dobę, 7 dni w tygodniu.</w:t>
      </w:r>
    </w:p>
    <w:p w14:paraId="6496F7DD" w14:textId="2FC8B047" w:rsidR="51221594" w:rsidRDefault="51221594" w:rsidP="0F5AD8FD">
      <w:pPr>
        <w:pStyle w:val="Akapitzlist"/>
        <w:numPr>
          <w:ilvl w:val="1"/>
          <w:numId w:val="16"/>
        </w:numPr>
        <w:spacing w:after="0"/>
        <w:jc w:val="both"/>
        <w:rPr>
          <w:rFonts w:eastAsia="Calibri" w:cs="Arial"/>
        </w:rPr>
      </w:pPr>
      <w:r w:rsidRPr="0F5AD8FD">
        <w:rPr>
          <w:rFonts w:eastAsia="Calibri" w:cs="Arial"/>
        </w:rPr>
        <w:t>Kreator EDP powinien zapewniać m</w:t>
      </w:r>
      <w:r w:rsidR="289EA0C2" w:rsidRPr="0F5AD8FD">
        <w:rPr>
          <w:rFonts w:eastAsia="Calibri" w:cs="Arial"/>
        </w:rPr>
        <w:t xml:space="preserve">ożliwość dostosowania </w:t>
      </w:r>
      <w:r w:rsidR="12F06EC7" w:rsidRPr="0F5AD8FD">
        <w:rPr>
          <w:rFonts w:eastAsia="Calibri" w:cs="Arial"/>
        </w:rPr>
        <w:t>treści EDP</w:t>
      </w:r>
      <w:r w:rsidR="289EA0C2" w:rsidRPr="0F5AD8FD">
        <w:rPr>
          <w:rFonts w:eastAsia="Calibri" w:cs="Arial"/>
        </w:rPr>
        <w:t xml:space="preserve"> do indywidualnych potrzeb</w:t>
      </w:r>
      <w:r w:rsidR="0894C3A8" w:rsidRPr="0F5AD8FD">
        <w:rPr>
          <w:rFonts w:eastAsia="Calibri" w:cs="Arial"/>
        </w:rPr>
        <w:t xml:space="preserve"> wynikających z protokołu badania klinicznego.</w:t>
      </w:r>
    </w:p>
    <w:p w14:paraId="7FD1A6C5" w14:textId="3D0941E4" w:rsidR="00001855" w:rsidRDefault="505B19A1" w:rsidP="00001855">
      <w:pPr>
        <w:pStyle w:val="Akapitzlist"/>
        <w:numPr>
          <w:ilvl w:val="1"/>
          <w:numId w:val="16"/>
        </w:numPr>
        <w:jc w:val="both"/>
        <w:rPr>
          <w:rFonts w:eastAsia="Calibri" w:cs="Arial"/>
        </w:rPr>
      </w:pPr>
      <w:r w:rsidRPr="0F5AD8FD">
        <w:rPr>
          <w:rFonts w:eastAsia="Calibri" w:cs="Arial"/>
        </w:rPr>
        <w:t>Kreator</w:t>
      </w:r>
      <w:r w:rsidR="550B45AB" w:rsidRPr="0F5AD8FD">
        <w:rPr>
          <w:rFonts w:eastAsia="Calibri" w:cs="Arial"/>
        </w:rPr>
        <w:t xml:space="preserve"> EDP</w:t>
      </w:r>
      <w:r w:rsidR="677748C0" w:rsidRPr="0F5AD8FD">
        <w:rPr>
          <w:rFonts w:eastAsia="Calibri" w:cs="Arial"/>
        </w:rPr>
        <w:t xml:space="preserve"> m</w:t>
      </w:r>
      <w:r w:rsidR="4FAD64F4" w:rsidRPr="0F5AD8FD">
        <w:rPr>
          <w:rFonts w:eastAsia="Calibri" w:cs="Arial"/>
        </w:rPr>
        <w:t>usi być</w:t>
      </w:r>
      <w:r w:rsidR="677748C0" w:rsidRPr="0F5AD8FD">
        <w:rPr>
          <w:rFonts w:eastAsia="Calibri" w:cs="Arial"/>
        </w:rPr>
        <w:t xml:space="preserve"> dostęp</w:t>
      </w:r>
      <w:r w:rsidR="06CDCC8A" w:rsidRPr="0F5AD8FD">
        <w:rPr>
          <w:rFonts w:eastAsia="Calibri" w:cs="Arial"/>
        </w:rPr>
        <w:t>ny</w:t>
      </w:r>
      <w:r w:rsidR="677748C0" w:rsidRPr="0F5AD8FD">
        <w:rPr>
          <w:rFonts w:eastAsia="Calibri" w:cs="Arial"/>
        </w:rPr>
        <w:t xml:space="preserve"> poprzez stronę www</w:t>
      </w:r>
      <w:r w:rsidR="0FCC99AE" w:rsidRPr="0F5AD8FD">
        <w:rPr>
          <w:rFonts w:eastAsia="Calibri" w:cs="Arial"/>
        </w:rPr>
        <w:t xml:space="preserve"> (zapewniać również odpowiednie skalowanie konieczne, aby zapewnić odpowiedni odczyt na urządze</w:t>
      </w:r>
      <w:r w:rsidR="4DE38436" w:rsidRPr="0F5AD8FD">
        <w:rPr>
          <w:rFonts w:eastAsia="Calibri" w:cs="Arial"/>
        </w:rPr>
        <w:t>niach</w:t>
      </w:r>
      <w:r w:rsidR="0FCC99AE" w:rsidRPr="0F5AD8FD">
        <w:rPr>
          <w:rFonts w:eastAsia="Calibri" w:cs="Arial"/>
        </w:rPr>
        <w:t xml:space="preserve"> mobilnych)</w:t>
      </w:r>
      <w:r w:rsidR="677748C0" w:rsidRPr="0F5AD8FD">
        <w:rPr>
          <w:rFonts w:eastAsia="Calibri" w:cs="Arial"/>
        </w:rPr>
        <w:t xml:space="preserve"> na podstawie zdefiniowanych uprawnień w module administracyjnym</w:t>
      </w:r>
      <w:r w:rsidR="4114DE23" w:rsidRPr="0F5AD8FD">
        <w:rPr>
          <w:rFonts w:eastAsia="Calibri" w:cs="Arial"/>
        </w:rPr>
        <w:t xml:space="preserve">. </w:t>
      </w:r>
    </w:p>
    <w:p w14:paraId="05DA59DB" w14:textId="0344CBC9" w:rsidR="00001855" w:rsidRDefault="215B1668" w:rsidP="00001855">
      <w:pPr>
        <w:pStyle w:val="Akapitzlist"/>
        <w:numPr>
          <w:ilvl w:val="1"/>
          <w:numId w:val="16"/>
        </w:numPr>
        <w:jc w:val="both"/>
        <w:rPr>
          <w:rFonts w:eastAsia="Calibri" w:cs="Arial"/>
        </w:rPr>
      </w:pPr>
      <w:r w:rsidRPr="0F5AD8FD">
        <w:rPr>
          <w:rFonts w:eastAsia="Calibri" w:cs="Arial"/>
        </w:rPr>
        <w:t>Kreator EDP oraz w</w:t>
      </w:r>
      <w:r w:rsidR="4114DE23" w:rsidRPr="0F5AD8FD">
        <w:rPr>
          <w:rFonts w:eastAsia="Calibri" w:cs="Arial"/>
        </w:rPr>
        <w:t>ytworzony</w:t>
      </w:r>
      <w:r w:rsidR="677748C0">
        <w:t xml:space="preserve"> </w:t>
      </w:r>
      <w:r w:rsidR="197DA4C5">
        <w:t>E</w:t>
      </w:r>
      <w:r w:rsidR="6028A7B7">
        <w:t>DP</w:t>
      </w:r>
      <w:r w:rsidR="197DA4C5">
        <w:t xml:space="preserve"> </w:t>
      </w:r>
      <w:r w:rsidR="618940F4">
        <w:t xml:space="preserve">musi działać co najmniej w polskiej </w:t>
      </w:r>
      <w:r w:rsidR="631B8461">
        <w:t xml:space="preserve">i angielskiej </w:t>
      </w:r>
      <w:r w:rsidR="618940F4">
        <w:t>wersji językowej. Użytkownik musi mieć możliwość wybrania wersji językowej.</w:t>
      </w:r>
      <w:r w:rsidR="053EB2CC">
        <w:t xml:space="preserve"> </w:t>
      </w:r>
    </w:p>
    <w:p w14:paraId="708BD03F" w14:textId="4E01A9B2" w:rsidR="00001855" w:rsidRDefault="61650603" w:rsidP="00001855">
      <w:pPr>
        <w:pStyle w:val="Akapitzlist"/>
        <w:numPr>
          <w:ilvl w:val="1"/>
          <w:numId w:val="16"/>
        </w:numPr>
        <w:jc w:val="both"/>
        <w:rPr>
          <w:rFonts w:eastAsia="Calibri" w:cs="Arial"/>
        </w:rPr>
      </w:pPr>
      <w:r>
        <w:t xml:space="preserve">Kreator </w:t>
      </w:r>
      <w:r w:rsidR="2214D854">
        <w:t>E</w:t>
      </w:r>
      <w:r w:rsidR="1515DB10">
        <w:t>DP</w:t>
      </w:r>
      <w:r w:rsidR="2214D854">
        <w:t xml:space="preserve"> musi </w:t>
      </w:r>
      <w:r w:rsidR="2EC39BD3">
        <w:t>umożliwiać</w:t>
      </w:r>
      <w:r w:rsidR="2214D854">
        <w:t xml:space="preserve"> zapewni</w:t>
      </w:r>
      <w:r w:rsidR="7C6A3112">
        <w:t>enie</w:t>
      </w:r>
      <w:r w:rsidR="13FFFB53">
        <w:t xml:space="preserve"> tworzenia </w:t>
      </w:r>
      <w:r w:rsidR="59E7048D">
        <w:t xml:space="preserve">dowolnego typu </w:t>
      </w:r>
      <w:r w:rsidR="13FFFB53">
        <w:t>pytań do EDP</w:t>
      </w:r>
      <w:r w:rsidR="6A5FEFC9">
        <w:t xml:space="preserve"> </w:t>
      </w:r>
      <w:r w:rsidR="58195754">
        <w:t xml:space="preserve">z możliwością udzielenia odpowiedzi </w:t>
      </w:r>
      <w:r w:rsidR="6A5FEFC9">
        <w:t>przynajmniej</w:t>
      </w:r>
      <w:r w:rsidR="64092764">
        <w:t xml:space="preserve"> w formie:</w:t>
      </w:r>
      <w:r w:rsidR="6A259E1E">
        <w:t xml:space="preserve"> liczbowej, opisowej</w:t>
      </w:r>
      <w:r w:rsidR="3C66102C">
        <w:t>, wizualnej za pomocą skali.</w:t>
      </w:r>
      <w:r w:rsidR="54DE00B0">
        <w:t xml:space="preserve"> Przykładem danych, które zbieranie ma umożliwić EDP są dane uzyskiwane za po</w:t>
      </w:r>
      <w:r w:rsidR="6C68B2FC">
        <w:t>mocą m. in. Kwestionariuszy:</w:t>
      </w:r>
      <w:r w:rsidR="053EB2CC" w:rsidRPr="0F5AD8FD">
        <w:rPr>
          <w:rFonts w:eastAsia="Calibri" w:cs="Arial"/>
        </w:rPr>
        <w:t xml:space="preserve"> </w:t>
      </w:r>
      <w:proofErr w:type="spellStart"/>
      <w:r w:rsidR="053EB2CC" w:rsidRPr="0F5AD8FD">
        <w:rPr>
          <w:rFonts w:eastAsia="Calibri" w:cs="Arial"/>
        </w:rPr>
        <w:t>ska</w:t>
      </w:r>
      <w:r w:rsidR="64E4B006" w:rsidRPr="0F5AD8FD">
        <w:rPr>
          <w:rFonts w:eastAsia="Calibri" w:cs="Arial"/>
        </w:rPr>
        <w:t>l</w:t>
      </w:r>
      <w:proofErr w:type="spellEnd"/>
      <w:r w:rsidR="053EB2CC" w:rsidRPr="0F5AD8FD">
        <w:rPr>
          <w:rFonts w:eastAsia="Calibri" w:cs="Arial"/>
        </w:rPr>
        <w:t xml:space="preserve"> jakości życia np. (np. EQ-5D-5L, SF-36), oceny nasilenia choroby (np. VAS, NRS), wywiadu medycznego (np. wywiad dotyczący samopoczucia, wywiad żywieniowy)</w:t>
      </w:r>
      <w:r w:rsidR="61B4291A" w:rsidRPr="0F5AD8FD">
        <w:rPr>
          <w:rFonts w:eastAsia="Calibri" w:cs="Arial"/>
        </w:rPr>
        <w:t>.</w:t>
      </w:r>
      <w:r w:rsidR="053EB2CC" w:rsidRPr="0F5AD8FD">
        <w:rPr>
          <w:rFonts w:eastAsia="Calibri" w:cs="Arial"/>
        </w:rPr>
        <w:t xml:space="preserve"> </w:t>
      </w:r>
    </w:p>
    <w:p w14:paraId="4DDAFFEC" w14:textId="06C57BDE" w:rsidR="002635CE" w:rsidRPr="00001855" w:rsidRDefault="5F63F47F" w:rsidP="006C1C1D">
      <w:pPr>
        <w:pStyle w:val="Akapitzlist"/>
        <w:numPr>
          <w:ilvl w:val="1"/>
          <w:numId w:val="16"/>
        </w:numPr>
        <w:jc w:val="both"/>
        <w:rPr>
          <w:rFonts w:eastAsia="Calibri" w:cs="Arial"/>
        </w:rPr>
      </w:pPr>
      <w:r w:rsidRPr="62D4D4B9">
        <w:rPr>
          <w:rFonts w:eastAsia="Calibri" w:cs="Arial"/>
        </w:rPr>
        <w:t xml:space="preserve">Wytworzony w kreatorze </w:t>
      </w:r>
      <w:r w:rsidR="226CBC55" w:rsidRPr="62D4D4B9">
        <w:rPr>
          <w:rFonts w:eastAsia="Calibri" w:cs="Arial"/>
        </w:rPr>
        <w:t>E</w:t>
      </w:r>
      <w:r w:rsidR="77A4B2A0" w:rsidRPr="62D4D4B9">
        <w:rPr>
          <w:rFonts w:eastAsia="Calibri" w:cs="Arial"/>
        </w:rPr>
        <w:t>DP</w:t>
      </w:r>
      <w:r w:rsidR="226CBC55" w:rsidRPr="62D4D4B9">
        <w:rPr>
          <w:rFonts w:eastAsia="Calibri" w:cs="Arial"/>
        </w:rPr>
        <w:t xml:space="preserve"> </w:t>
      </w:r>
      <w:r w:rsidR="661C9C77" w:rsidRPr="62D4D4B9">
        <w:rPr>
          <w:rFonts w:eastAsia="Calibri" w:cs="Arial"/>
        </w:rPr>
        <w:t>m</w:t>
      </w:r>
      <w:r w:rsidR="01360B99" w:rsidRPr="62D4D4B9">
        <w:rPr>
          <w:rFonts w:eastAsia="Calibri" w:cs="Arial"/>
        </w:rPr>
        <w:t>usi</w:t>
      </w:r>
      <w:r w:rsidR="661C9C77" w:rsidRPr="62D4D4B9">
        <w:rPr>
          <w:rFonts w:eastAsia="Calibri" w:cs="Arial"/>
        </w:rPr>
        <w:t xml:space="preserve"> </w:t>
      </w:r>
      <w:r w:rsidR="3CA9F669" w:rsidRPr="62D4D4B9">
        <w:rPr>
          <w:rFonts w:eastAsia="Calibri" w:cs="Arial"/>
        </w:rPr>
        <w:t xml:space="preserve">umożliwiać śledzenie </w:t>
      </w:r>
      <w:r w:rsidR="7290E341" w:rsidRPr="62D4D4B9">
        <w:rPr>
          <w:rFonts w:eastAsia="Calibri" w:cs="Arial"/>
        </w:rPr>
        <w:t xml:space="preserve">bezpieczeństwa pacjenta w badaniu poprzez zdalne raportowanie występowania </w:t>
      </w:r>
      <w:r w:rsidR="51F8D252" w:rsidRPr="62D4D4B9">
        <w:rPr>
          <w:rFonts w:eastAsia="Calibri" w:cs="Arial"/>
        </w:rPr>
        <w:t>objawów</w:t>
      </w:r>
      <w:r w:rsidR="6AD1E7A7" w:rsidRPr="62D4D4B9">
        <w:rPr>
          <w:rFonts w:eastAsia="Calibri" w:cs="Arial"/>
        </w:rPr>
        <w:t xml:space="preserve"> </w:t>
      </w:r>
      <w:r w:rsidR="162FC587" w:rsidRPr="62D4D4B9">
        <w:rPr>
          <w:rFonts w:eastAsia="Calibri" w:cs="Arial"/>
        </w:rPr>
        <w:t xml:space="preserve">niepożądanych </w:t>
      </w:r>
      <w:r w:rsidR="6AD1E7A7" w:rsidRPr="62D4D4B9">
        <w:rPr>
          <w:rFonts w:eastAsia="Calibri" w:cs="Arial"/>
        </w:rPr>
        <w:t>zdefiniowanych prze</w:t>
      </w:r>
      <w:r w:rsidR="1DE12310" w:rsidRPr="62D4D4B9">
        <w:rPr>
          <w:rFonts w:eastAsia="Calibri" w:cs="Arial"/>
        </w:rPr>
        <w:t>z</w:t>
      </w:r>
      <w:r w:rsidR="6AD1E7A7" w:rsidRPr="62D4D4B9">
        <w:rPr>
          <w:rFonts w:eastAsia="Calibri" w:cs="Arial"/>
        </w:rPr>
        <w:t xml:space="preserve"> zamawiającego jako potencjalne AE/SAE.</w:t>
      </w:r>
    </w:p>
    <w:p w14:paraId="04D49483" w14:textId="377D4789" w:rsidR="6996A673" w:rsidRDefault="36258BE0" w:rsidP="00042038">
      <w:pPr>
        <w:pStyle w:val="Akapitzlist"/>
        <w:numPr>
          <w:ilvl w:val="1"/>
          <w:numId w:val="16"/>
        </w:numPr>
        <w:ind w:left="851" w:hanging="491"/>
        <w:jc w:val="both"/>
        <w:rPr>
          <w:rFonts w:eastAsia="Calibri" w:cs="Arial"/>
        </w:rPr>
      </w:pPr>
      <w:r w:rsidRPr="56C0FA44">
        <w:rPr>
          <w:rFonts w:eastAsia="Calibri" w:cs="Arial"/>
        </w:rPr>
        <w:t>Kreator EDP powinien zapewniać mo</w:t>
      </w:r>
      <w:r w:rsidR="7754ED4C" w:rsidRPr="56C0FA44">
        <w:rPr>
          <w:rFonts w:eastAsia="Calibri" w:cs="Arial"/>
        </w:rPr>
        <w:t>ż</w:t>
      </w:r>
      <w:r w:rsidRPr="56C0FA44">
        <w:rPr>
          <w:rFonts w:eastAsia="Calibri" w:cs="Arial"/>
        </w:rPr>
        <w:t>liwo</w:t>
      </w:r>
      <w:r w:rsidR="34F9CAC6" w:rsidRPr="56C0FA44">
        <w:rPr>
          <w:rFonts w:eastAsia="Calibri" w:cs="Arial"/>
        </w:rPr>
        <w:t>ś</w:t>
      </w:r>
      <w:r w:rsidRPr="56C0FA44">
        <w:rPr>
          <w:rFonts w:eastAsia="Calibri" w:cs="Arial"/>
        </w:rPr>
        <w:t>ć wytworzenia n</w:t>
      </w:r>
      <w:r w:rsidR="6996A673" w:rsidRPr="56C0FA44">
        <w:rPr>
          <w:rFonts w:eastAsia="Calibri" w:cs="Arial"/>
        </w:rPr>
        <w:t>ieograniczon</w:t>
      </w:r>
      <w:r w:rsidR="40DD2730" w:rsidRPr="56C0FA44">
        <w:rPr>
          <w:rFonts w:eastAsia="Calibri" w:cs="Arial"/>
        </w:rPr>
        <w:t xml:space="preserve">ej </w:t>
      </w:r>
      <w:r w:rsidR="6996A673" w:rsidRPr="56C0FA44">
        <w:rPr>
          <w:rFonts w:eastAsia="Calibri" w:cs="Arial"/>
        </w:rPr>
        <w:t>licz</w:t>
      </w:r>
      <w:r w:rsidR="00767040" w:rsidRPr="56C0FA44">
        <w:rPr>
          <w:rFonts w:eastAsia="Calibri" w:cs="Arial"/>
        </w:rPr>
        <w:t>b</w:t>
      </w:r>
      <w:r w:rsidR="7454FF9F" w:rsidRPr="56C0FA44">
        <w:rPr>
          <w:rFonts w:eastAsia="Calibri" w:cs="Arial"/>
        </w:rPr>
        <w:t>y</w:t>
      </w:r>
      <w:r w:rsidR="6996A673" w:rsidRPr="56C0FA44">
        <w:rPr>
          <w:rFonts w:eastAsia="Calibri" w:cs="Arial"/>
        </w:rPr>
        <w:t xml:space="preserve"> EDP.</w:t>
      </w:r>
    </w:p>
    <w:p w14:paraId="50797354" w14:textId="3FECFB65" w:rsidR="006A0D47" w:rsidRPr="00BB141F" w:rsidRDefault="2B7CCCB3" w:rsidP="00042038">
      <w:pPr>
        <w:pStyle w:val="Akapitzlist"/>
        <w:numPr>
          <w:ilvl w:val="1"/>
          <w:numId w:val="16"/>
        </w:numPr>
        <w:ind w:left="851" w:hanging="491"/>
        <w:jc w:val="both"/>
      </w:pPr>
      <w:r w:rsidRPr="0F5AD8FD">
        <w:rPr>
          <w:rFonts w:eastAsia="Calibri" w:cs="Arial"/>
        </w:rPr>
        <w:t xml:space="preserve">Kreator </w:t>
      </w:r>
      <w:r w:rsidR="4FF1E3DF" w:rsidRPr="0F5AD8FD">
        <w:rPr>
          <w:rFonts w:eastAsia="Calibri" w:cs="Arial"/>
        </w:rPr>
        <w:t>E</w:t>
      </w:r>
      <w:r w:rsidR="2B5F8900" w:rsidRPr="0F5AD8FD">
        <w:rPr>
          <w:rFonts w:eastAsia="Calibri" w:cs="Arial"/>
        </w:rPr>
        <w:t>DP</w:t>
      </w:r>
      <w:r w:rsidR="4FF1E3DF" w:rsidRPr="0F5AD8FD">
        <w:rPr>
          <w:rFonts w:eastAsia="Calibri" w:cs="Arial"/>
        </w:rPr>
        <w:t xml:space="preserve"> musi </w:t>
      </w:r>
      <w:r w:rsidR="280F4300" w:rsidRPr="0F5AD8FD">
        <w:rPr>
          <w:rFonts w:eastAsia="Calibri" w:cs="Arial"/>
        </w:rPr>
        <w:t>umożliwi</w:t>
      </w:r>
      <w:r w:rsidR="4FF1E3DF" w:rsidRPr="0F5AD8FD">
        <w:rPr>
          <w:rFonts w:eastAsia="Calibri" w:cs="Arial"/>
        </w:rPr>
        <w:t>ć</w:t>
      </w:r>
      <w:r w:rsidR="280F4300" w:rsidRPr="0F5AD8FD">
        <w:rPr>
          <w:rFonts w:eastAsia="Calibri" w:cs="Arial"/>
        </w:rPr>
        <w:t xml:space="preserve"> stworzenie osobn</w:t>
      </w:r>
      <w:r w:rsidR="233D3E40" w:rsidRPr="0F5AD8FD">
        <w:rPr>
          <w:rFonts w:eastAsia="Calibri" w:cs="Arial"/>
        </w:rPr>
        <w:t xml:space="preserve">ych </w:t>
      </w:r>
      <w:r w:rsidR="7DB25B43" w:rsidRPr="0F5AD8FD">
        <w:rPr>
          <w:rFonts w:eastAsia="Calibri" w:cs="Arial"/>
        </w:rPr>
        <w:t>EDP</w:t>
      </w:r>
      <w:r w:rsidR="280F4300" w:rsidRPr="0F5AD8FD">
        <w:rPr>
          <w:rFonts w:eastAsia="Calibri" w:cs="Arial"/>
        </w:rPr>
        <w:t xml:space="preserve"> dla wielu badań</w:t>
      </w:r>
      <w:r w:rsidR="71379041" w:rsidRPr="0F5AD8FD">
        <w:rPr>
          <w:rFonts w:eastAsia="Calibri" w:cs="Arial"/>
        </w:rPr>
        <w:t xml:space="preserve"> </w:t>
      </w:r>
      <w:r w:rsidR="5C0D9CD5" w:rsidRPr="0F5AD8FD">
        <w:rPr>
          <w:rFonts w:eastAsia="Calibri" w:cs="Arial"/>
        </w:rPr>
        <w:t>równ</w:t>
      </w:r>
      <w:r w:rsidR="71102E16" w:rsidRPr="0F5AD8FD">
        <w:rPr>
          <w:rFonts w:eastAsia="Calibri" w:cs="Arial"/>
        </w:rPr>
        <w:t>ocześnie</w:t>
      </w:r>
      <w:r w:rsidR="00EBD702" w:rsidRPr="0F5AD8FD">
        <w:rPr>
          <w:rFonts w:eastAsia="Calibri" w:cs="Arial"/>
        </w:rPr>
        <w:t xml:space="preserve"> oraz wypełnianie </w:t>
      </w:r>
      <w:r w:rsidR="3BD21105" w:rsidRPr="0F5AD8FD">
        <w:rPr>
          <w:rFonts w:eastAsia="Calibri" w:cs="Arial"/>
        </w:rPr>
        <w:t xml:space="preserve">EDP </w:t>
      </w:r>
      <w:r w:rsidR="00EBD702" w:rsidRPr="0F5AD8FD">
        <w:rPr>
          <w:rFonts w:eastAsia="Calibri" w:cs="Arial"/>
        </w:rPr>
        <w:t xml:space="preserve">przez co najmniej 100 pacjentów </w:t>
      </w:r>
      <w:r w:rsidR="3AA64545" w:rsidRPr="0F5AD8FD">
        <w:rPr>
          <w:rFonts w:eastAsia="Calibri" w:cs="Arial"/>
        </w:rPr>
        <w:t>równocześnie</w:t>
      </w:r>
      <w:r w:rsidR="280F4300" w:rsidRPr="0F5AD8FD">
        <w:rPr>
          <w:rFonts w:eastAsia="Calibri" w:cs="Arial"/>
        </w:rPr>
        <w:t>.</w:t>
      </w:r>
    </w:p>
    <w:p w14:paraId="155FDE59" w14:textId="5DB1D714" w:rsidR="2671F85F" w:rsidRDefault="5139CDA5" w:rsidP="00042038">
      <w:pPr>
        <w:pStyle w:val="Akapitzlist"/>
        <w:numPr>
          <w:ilvl w:val="1"/>
          <w:numId w:val="16"/>
        </w:numPr>
        <w:spacing w:before="240" w:after="480"/>
        <w:ind w:left="851" w:hanging="491"/>
        <w:jc w:val="both"/>
      </w:pPr>
      <w:r w:rsidRPr="0F5AD8FD">
        <w:rPr>
          <w:rFonts w:eastAsia="Calibri" w:cs="Arial"/>
        </w:rPr>
        <w:t xml:space="preserve"> </w:t>
      </w:r>
      <w:r w:rsidR="14BFF9BD" w:rsidRPr="0F5AD8FD">
        <w:rPr>
          <w:rFonts w:ascii="Calibri" w:eastAsia="Calibri" w:hAnsi="Calibri" w:cs="Calibri"/>
          <w:color w:val="000000" w:themeColor="text1"/>
        </w:rPr>
        <w:t xml:space="preserve">Dostęp do wszystkich funkcji systemu, w tym wytworzonego </w:t>
      </w:r>
      <w:r w:rsidR="7F0402B6" w:rsidRPr="0F5AD8FD">
        <w:rPr>
          <w:rFonts w:ascii="Calibri" w:eastAsia="Calibri" w:hAnsi="Calibri" w:cs="Calibri"/>
          <w:color w:val="000000" w:themeColor="text1"/>
        </w:rPr>
        <w:t>EDP</w:t>
      </w:r>
      <w:r w:rsidR="14BFF9BD" w:rsidRPr="0F5AD8FD">
        <w:rPr>
          <w:rFonts w:ascii="Calibri" w:eastAsia="Calibri" w:hAnsi="Calibri" w:cs="Calibri"/>
          <w:color w:val="000000" w:themeColor="text1"/>
        </w:rPr>
        <w:t xml:space="preserve"> musi być zapewniony z dowolnego miejsca i w dowolnym czasie z poziomu przeglądarek internetowych (zainstalowanych i używanych przez Zamawiającego tj. Google Chrome, </w:t>
      </w:r>
      <w:proofErr w:type="spellStart"/>
      <w:r w:rsidR="14BFF9BD" w:rsidRPr="0F5AD8FD">
        <w:rPr>
          <w:rFonts w:ascii="Calibri" w:eastAsia="Calibri" w:hAnsi="Calibri" w:cs="Calibri"/>
          <w:color w:val="000000" w:themeColor="text1"/>
        </w:rPr>
        <w:t>Firefox</w:t>
      </w:r>
      <w:proofErr w:type="spellEnd"/>
      <w:r w:rsidR="14BFF9BD" w:rsidRPr="0F5AD8FD">
        <w:rPr>
          <w:rFonts w:ascii="Calibri" w:eastAsia="Calibri" w:hAnsi="Calibri" w:cs="Calibri"/>
          <w:color w:val="000000" w:themeColor="text1"/>
        </w:rPr>
        <w:t>, Microsoft Edge, Safari, w tym zgodność z przeglądarkami stosowanymi w urządzeniach mobilnych) w najnowszych dostępnych wersjach.</w:t>
      </w:r>
      <w:r w:rsidR="14BFF9BD" w:rsidRPr="0F5AD8FD">
        <w:t xml:space="preserve"> </w:t>
      </w:r>
    </w:p>
    <w:p w14:paraId="3FF003F4" w14:textId="2ADB4FF6" w:rsidR="2671F85F" w:rsidRDefault="01498988" w:rsidP="00042038">
      <w:pPr>
        <w:pStyle w:val="Akapitzlist"/>
        <w:numPr>
          <w:ilvl w:val="1"/>
          <w:numId w:val="16"/>
        </w:numPr>
        <w:spacing w:before="240" w:after="480"/>
        <w:ind w:left="851" w:hanging="491"/>
        <w:jc w:val="both"/>
      </w:pPr>
      <w:r w:rsidRPr="0F5AD8FD">
        <w:rPr>
          <w:rFonts w:ascii="Calibri" w:eastAsia="Calibri" w:hAnsi="Calibri" w:cs="Calibri"/>
          <w:color w:val="000000" w:themeColor="text1"/>
        </w:rPr>
        <w:t xml:space="preserve">Integralność i walidacja danych. System powinien posiadać mechanizmy zapewniające integralność danych i ich odpowiednią walidację podczas wprowadzania, tak aby dane </w:t>
      </w:r>
      <w:r w:rsidRPr="0F5AD8FD">
        <w:rPr>
          <w:rFonts w:ascii="Calibri" w:eastAsia="Calibri" w:hAnsi="Calibri" w:cs="Calibri"/>
          <w:color w:val="000000" w:themeColor="text1"/>
        </w:rPr>
        <w:lastRenderedPageBreak/>
        <w:t xml:space="preserve">wprowadzone do systemu były dokładne i kompletne. </w:t>
      </w:r>
      <w:r w:rsidR="77660465" w:rsidRPr="0F5AD8FD">
        <w:rPr>
          <w:rFonts w:ascii="Calibri" w:eastAsia="Calibri" w:hAnsi="Calibri" w:cs="Calibri"/>
          <w:color w:val="000000" w:themeColor="text1"/>
        </w:rPr>
        <w:t>Mechanizmy w</w:t>
      </w:r>
      <w:r w:rsidRPr="0F5AD8FD">
        <w:rPr>
          <w:rFonts w:ascii="Calibri" w:eastAsia="Calibri" w:hAnsi="Calibri" w:cs="Calibri"/>
          <w:color w:val="000000" w:themeColor="text1"/>
        </w:rPr>
        <w:t>alidac</w:t>
      </w:r>
      <w:r w:rsidR="1741AF1F" w:rsidRPr="0F5AD8FD">
        <w:rPr>
          <w:rFonts w:ascii="Calibri" w:eastAsia="Calibri" w:hAnsi="Calibri" w:cs="Calibri"/>
          <w:color w:val="000000" w:themeColor="text1"/>
        </w:rPr>
        <w:t>yjne</w:t>
      </w:r>
      <w:r w:rsidRPr="0F5AD8FD">
        <w:rPr>
          <w:rFonts w:ascii="Calibri" w:eastAsia="Calibri" w:hAnsi="Calibri" w:cs="Calibri"/>
          <w:color w:val="000000" w:themeColor="text1"/>
        </w:rPr>
        <w:t xml:space="preserve"> powinna wykrywać oraz oznaczać wszelkie błędy lub niespójności w danych.</w:t>
      </w:r>
      <w:r w:rsidR="2671F85F">
        <w:br/>
      </w:r>
      <w:r w:rsidR="5B0A6AD6" w:rsidRPr="0F5AD8FD">
        <w:rPr>
          <w:rFonts w:ascii="Calibri" w:eastAsia="Calibri" w:hAnsi="Calibri" w:cs="Calibri"/>
          <w:color w:val="000000" w:themeColor="text1"/>
        </w:rPr>
        <w:t xml:space="preserve">System a także musi zostać </w:t>
      </w:r>
      <w:proofErr w:type="spellStart"/>
      <w:r w:rsidR="5B0A6AD6" w:rsidRPr="0F5AD8FD">
        <w:rPr>
          <w:rFonts w:ascii="Calibri" w:eastAsia="Calibri" w:hAnsi="Calibri" w:cs="Calibri"/>
          <w:color w:val="000000" w:themeColor="text1"/>
        </w:rPr>
        <w:t>zwalidowany</w:t>
      </w:r>
      <w:proofErr w:type="spellEnd"/>
      <w:r w:rsidR="5B0A6AD6" w:rsidRPr="0F5AD8FD">
        <w:rPr>
          <w:rFonts w:ascii="Calibri" w:eastAsia="Calibri" w:hAnsi="Calibri" w:cs="Calibri"/>
          <w:color w:val="000000" w:themeColor="text1"/>
        </w:rPr>
        <w:t xml:space="preserve"> i utrzymywany w stanie </w:t>
      </w:r>
      <w:proofErr w:type="spellStart"/>
      <w:r w:rsidR="5B0A6AD6" w:rsidRPr="0F5AD8FD">
        <w:rPr>
          <w:rFonts w:ascii="Calibri" w:eastAsia="Calibri" w:hAnsi="Calibri" w:cs="Calibri"/>
          <w:color w:val="000000" w:themeColor="text1"/>
        </w:rPr>
        <w:t>zwalidowanym</w:t>
      </w:r>
      <w:proofErr w:type="spellEnd"/>
      <w:r w:rsidR="5B0A6AD6" w:rsidRPr="0F5AD8FD">
        <w:rPr>
          <w:rFonts w:ascii="Calibri" w:eastAsia="Calibri" w:hAnsi="Calibri" w:cs="Calibri"/>
          <w:color w:val="000000" w:themeColor="text1"/>
        </w:rPr>
        <w:t>, zgodnie z obowiązującymi wymaganiami opisanymi w punkcie 1.</w:t>
      </w:r>
      <w:r w:rsidR="315B9C7D" w:rsidRPr="0F5AD8FD">
        <w:rPr>
          <w:rFonts w:ascii="Calibri" w:eastAsia="Calibri" w:hAnsi="Calibri" w:cs="Calibri"/>
          <w:color w:val="000000" w:themeColor="text1"/>
        </w:rPr>
        <w:t>3</w:t>
      </w:r>
      <w:r w:rsidR="5B0A6AD6" w:rsidRPr="0F5AD8FD">
        <w:rPr>
          <w:rFonts w:ascii="Calibri" w:eastAsia="Calibri" w:hAnsi="Calibri" w:cs="Calibri"/>
          <w:color w:val="000000" w:themeColor="text1"/>
        </w:rPr>
        <w:t>, przy czym proces walidacji powinien być udokumentowany przez Wykonawcę.</w:t>
      </w:r>
    </w:p>
    <w:p w14:paraId="15C94D5F" w14:textId="54B9FCFF" w:rsidR="4AD01C2D" w:rsidRDefault="4AD01C2D" w:rsidP="0F5AD8FD">
      <w:pPr>
        <w:pStyle w:val="Akapitzlist"/>
        <w:spacing w:before="240" w:after="480"/>
        <w:ind w:left="792"/>
        <w:jc w:val="both"/>
      </w:pPr>
    </w:p>
    <w:p w14:paraId="56940065" w14:textId="2613DF42" w:rsidR="4AD01C2D" w:rsidRDefault="12B8AD46" w:rsidP="0F5AD8FD">
      <w:pPr>
        <w:pStyle w:val="Akapitzlist"/>
        <w:numPr>
          <w:ilvl w:val="0"/>
          <w:numId w:val="16"/>
        </w:numPr>
        <w:spacing w:before="240" w:after="480"/>
        <w:jc w:val="both"/>
        <w:rPr>
          <w:rFonts w:ascii="Calibri" w:eastAsia="Calibri" w:hAnsi="Calibri" w:cs="Calibri"/>
          <w:color w:val="000000" w:themeColor="text1"/>
        </w:rPr>
      </w:pPr>
      <w:r w:rsidRPr="0F5AD8FD">
        <w:rPr>
          <w:rFonts w:ascii="Calibri" w:eastAsia="Calibri" w:hAnsi="Calibri" w:cs="Calibri"/>
          <w:b/>
          <w:bCs/>
          <w:color w:val="000000" w:themeColor="text1"/>
        </w:rPr>
        <w:t>Gwarancja</w:t>
      </w:r>
    </w:p>
    <w:p w14:paraId="17A50780" w14:textId="463A3488" w:rsidR="4AD01C2D" w:rsidRPr="00B95BED" w:rsidRDefault="12B8AD46" w:rsidP="0F5AD8FD">
      <w:pPr>
        <w:pStyle w:val="Akapitzlist"/>
        <w:numPr>
          <w:ilvl w:val="1"/>
          <w:numId w:val="16"/>
        </w:numPr>
        <w:spacing w:before="240" w:after="480"/>
        <w:jc w:val="both"/>
        <w:rPr>
          <w:rFonts w:ascii="Calibri" w:eastAsia="Calibri" w:hAnsi="Calibri" w:cs="Calibri"/>
          <w:color w:val="000000" w:themeColor="text1"/>
        </w:rPr>
      </w:pPr>
      <w:r w:rsidRPr="00B95BED">
        <w:rPr>
          <w:rFonts w:ascii="Calibri" w:eastAsia="Calibri" w:hAnsi="Calibri" w:cs="Calibri"/>
          <w:color w:val="000000" w:themeColor="text1"/>
        </w:rPr>
        <w:t xml:space="preserve">Zamawiający oczekuje udzielenia na wdrożony system gwarancji producenta oraz nadzoru autorskiego na okres </w:t>
      </w:r>
      <w:r w:rsidR="4C872B67" w:rsidRPr="00B95BED">
        <w:rPr>
          <w:rFonts w:ascii="Calibri" w:eastAsia="Calibri" w:hAnsi="Calibri" w:cs="Calibri"/>
          <w:color w:val="000000" w:themeColor="text1"/>
        </w:rPr>
        <w:t>2</w:t>
      </w:r>
      <w:r w:rsidRPr="00B95BED">
        <w:rPr>
          <w:rFonts w:ascii="Calibri" w:eastAsia="Calibri" w:hAnsi="Calibri" w:cs="Calibri"/>
          <w:color w:val="000000" w:themeColor="text1"/>
        </w:rPr>
        <w:t xml:space="preserve"> lat, liczony od dnia podpisania bezusterkowego protokołu odbioru systemu.</w:t>
      </w:r>
    </w:p>
    <w:p w14:paraId="21DFA841" w14:textId="25F75439" w:rsidR="4AD01C2D" w:rsidRDefault="12B8AD46" w:rsidP="0F5AD8FD">
      <w:pPr>
        <w:pStyle w:val="Akapitzlist"/>
        <w:numPr>
          <w:ilvl w:val="1"/>
          <w:numId w:val="16"/>
        </w:numPr>
        <w:spacing w:before="240" w:after="480"/>
        <w:jc w:val="both"/>
        <w:rPr>
          <w:rFonts w:ascii="Calibri" w:eastAsia="Calibri" w:hAnsi="Calibri" w:cs="Calibri"/>
          <w:color w:val="000000" w:themeColor="text1"/>
        </w:rPr>
      </w:pPr>
      <w:r w:rsidRPr="0F5AD8FD">
        <w:rPr>
          <w:rFonts w:ascii="Calibri" w:eastAsia="Calibri" w:hAnsi="Calibri" w:cs="Calibri"/>
          <w:color w:val="000000" w:themeColor="text1"/>
        </w:rPr>
        <w:t>W ramach tak rozumianej gwarancji Wykonawca zobowiązany będzie do usunięcia wszelkich wad przedmiotu niniejszego opisu przedmiotu zamówienia, które można zgłaszać Wykonawcy za pośrednictwem systemu JIRA Zamawiającego.</w:t>
      </w:r>
    </w:p>
    <w:p w14:paraId="156B1669" w14:textId="0A669145" w:rsidR="4AD01C2D" w:rsidRDefault="12B8AD46" w:rsidP="0F5AD8FD">
      <w:pPr>
        <w:pStyle w:val="Akapitzlist"/>
        <w:numPr>
          <w:ilvl w:val="1"/>
          <w:numId w:val="16"/>
        </w:numPr>
        <w:spacing w:before="240" w:after="480"/>
        <w:jc w:val="both"/>
        <w:rPr>
          <w:rFonts w:ascii="Calibri" w:eastAsia="Calibri" w:hAnsi="Calibri" w:cs="Calibri"/>
          <w:color w:val="000000" w:themeColor="text1"/>
        </w:rPr>
      </w:pPr>
      <w:r w:rsidRPr="0F5AD8FD">
        <w:rPr>
          <w:rFonts w:ascii="Calibri" w:eastAsia="Calibri" w:hAnsi="Calibri" w:cs="Calibri"/>
          <w:color w:val="000000" w:themeColor="text1"/>
        </w:rPr>
        <w:t>Wymagany czas naprawy zgłoszonego problemu wynosi maksymalnie:</w:t>
      </w:r>
    </w:p>
    <w:p w14:paraId="13CB2F8A" w14:textId="6927ABDC" w:rsidR="4AD01C2D" w:rsidRDefault="12B8AD46" w:rsidP="0F5AD8FD">
      <w:pPr>
        <w:pStyle w:val="Akapitzlist"/>
        <w:numPr>
          <w:ilvl w:val="2"/>
          <w:numId w:val="16"/>
        </w:numPr>
        <w:spacing w:before="240" w:after="480"/>
        <w:jc w:val="both"/>
        <w:rPr>
          <w:rFonts w:ascii="Calibri" w:eastAsia="Calibri" w:hAnsi="Calibri" w:cs="Calibri"/>
          <w:color w:val="000000" w:themeColor="text1"/>
        </w:rPr>
      </w:pPr>
      <w:r w:rsidRPr="0F5AD8FD">
        <w:rPr>
          <w:rFonts w:ascii="Calibri" w:eastAsia="Calibri" w:hAnsi="Calibri" w:cs="Calibri"/>
          <w:color w:val="000000" w:themeColor="text1"/>
        </w:rPr>
        <w:t xml:space="preserve">w przypadku Błędu Krytycznego czas naprawy wyniesie do 2 dni roboczych od chwili zgłoszenia Błędu Krytycznego (Błąd krytyczny - awaria oprogramowania, które powstało w wyniku realizacji umowy niespowodowana przez Użytkownika, która prowadzi do zatrzymania eksploatacji, utraty danych lub naruszenia spójności </w:t>
      </w:r>
      <w:r w:rsidR="090B0376" w:rsidRPr="0F5AD8FD">
        <w:rPr>
          <w:rFonts w:ascii="Calibri" w:eastAsia="Calibri" w:hAnsi="Calibri" w:cs="Calibri"/>
          <w:color w:val="000000" w:themeColor="text1"/>
        </w:rPr>
        <w:t>danych,</w:t>
      </w:r>
      <w:r w:rsidRPr="0F5AD8FD">
        <w:rPr>
          <w:rFonts w:ascii="Calibri" w:eastAsia="Calibri" w:hAnsi="Calibri" w:cs="Calibri"/>
          <w:color w:val="000000" w:themeColor="text1"/>
        </w:rPr>
        <w:t xml:space="preserve"> w wyniku których nie jest możliwe prowadzenie działalności z użyciem oprogramowania);</w:t>
      </w:r>
    </w:p>
    <w:p w14:paraId="34DB2EE9" w14:textId="7C613E73" w:rsidR="4AD01C2D" w:rsidRDefault="12B8AD46" w:rsidP="0F5AD8FD">
      <w:pPr>
        <w:pStyle w:val="Akapitzlist"/>
        <w:numPr>
          <w:ilvl w:val="2"/>
          <w:numId w:val="16"/>
        </w:numPr>
        <w:spacing w:before="240" w:after="480"/>
        <w:jc w:val="both"/>
        <w:rPr>
          <w:rFonts w:ascii="Calibri" w:eastAsia="Calibri" w:hAnsi="Calibri" w:cs="Calibri"/>
          <w:color w:val="000000" w:themeColor="text1"/>
        </w:rPr>
      </w:pPr>
      <w:r w:rsidRPr="0F5AD8FD">
        <w:rPr>
          <w:rFonts w:ascii="Calibri" w:eastAsia="Calibri" w:hAnsi="Calibri" w:cs="Calibri"/>
          <w:color w:val="000000" w:themeColor="text1"/>
        </w:rPr>
        <w:t>czas naprawy wyniesie do 10 dni roboczych od chwili zgłoszenia Błędu Zwykłego (Błąd zwykły - awaria oprogramowania, które powstało w wyniku realizacji umowy niespowodowana przez Użytkownika, która prowadzi do zakłóceń pracy oprogramowania, utraty danych lub naruszenia spójności danych, a która nie uniemożliwia prowadzenia działalności z użyciem oprogramowania).</w:t>
      </w:r>
    </w:p>
    <w:p w14:paraId="0DF9A581" w14:textId="760BA733" w:rsidR="4AD01C2D" w:rsidRDefault="12B8AD46" w:rsidP="0F5AD8FD">
      <w:pPr>
        <w:pStyle w:val="Akapitzlist"/>
        <w:numPr>
          <w:ilvl w:val="1"/>
          <w:numId w:val="16"/>
        </w:numPr>
        <w:spacing w:before="240" w:after="480"/>
        <w:jc w:val="both"/>
        <w:rPr>
          <w:rFonts w:ascii="Calibri" w:eastAsia="Calibri" w:hAnsi="Calibri" w:cs="Calibri"/>
          <w:color w:val="000000" w:themeColor="text1"/>
        </w:rPr>
      </w:pPr>
      <w:r w:rsidRPr="0F5AD8FD">
        <w:rPr>
          <w:rFonts w:ascii="Calibri" w:eastAsia="Calibri" w:hAnsi="Calibri" w:cs="Calibri"/>
          <w:color w:val="000000" w:themeColor="text1"/>
        </w:rPr>
        <w:t>Serwis gwarancyjny może się odbywać zdalnie. Dostęp do naprawy w technologii zdalnej realizowany będzie przez Wykonawcę w sposób zgodny z wymaganiami Zamawiającego, które zostaną przedstawione po podpisaniu umowy.</w:t>
      </w:r>
    </w:p>
    <w:p w14:paraId="32E7FDCA" w14:textId="5A34678F" w:rsidR="4AD01C2D" w:rsidRDefault="12B8AD46" w:rsidP="0F5AD8FD">
      <w:pPr>
        <w:pStyle w:val="Akapitzlist"/>
        <w:numPr>
          <w:ilvl w:val="1"/>
          <w:numId w:val="16"/>
        </w:numPr>
        <w:spacing w:before="240" w:after="480"/>
        <w:jc w:val="both"/>
        <w:rPr>
          <w:rFonts w:ascii="Calibri" w:eastAsia="Calibri" w:hAnsi="Calibri" w:cs="Calibri"/>
          <w:color w:val="000000" w:themeColor="text1"/>
        </w:rPr>
      </w:pPr>
      <w:r w:rsidRPr="0F5AD8FD">
        <w:rPr>
          <w:rFonts w:ascii="Calibri" w:eastAsia="Calibri" w:hAnsi="Calibri" w:cs="Calibri"/>
          <w:color w:val="000000" w:themeColor="text1"/>
        </w:rPr>
        <w:t>W okresie gwarancji Wykonawca zapewnia usługi serwisowe na cały System, w ramach wynagrodzenia umownego, bez dodatkowej odpłatności.</w:t>
      </w:r>
    </w:p>
    <w:p w14:paraId="7A1274B1" w14:textId="6A00CA9A" w:rsidR="4AD01C2D" w:rsidRDefault="12B8AD46" w:rsidP="0F5AD8FD">
      <w:pPr>
        <w:pStyle w:val="Akapitzlist"/>
        <w:numPr>
          <w:ilvl w:val="1"/>
          <w:numId w:val="16"/>
        </w:numPr>
        <w:spacing w:before="240" w:after="480"/>
        <w:jc w:val="both"/>
        <w:rPr>
          <w:rFonts w:ascii="Calibri" w:eastAsia="Calibri" w:hAnsi="Calibri" w:cs="Calibri"/>
          <w:color w:val="000000" w:themeColor="text1"/>
        </w:rPr>
      </w:pPr>
      <w:r w:rsidRPr="0F5AD8FD">
        <w:rPr>
          <w:rFonts w:ascii="Calibri" w:eastAsia="Calibri" w:hAnsi="Calibri" w:cs="Calibri"/>
          <w:color w:val="000000" w:themeColor="text1"/>
        </w:rPr>
        <w:t>Wszelkie dokonywane w okresie gwarancji działania (naprawy, przeglądy, aktualizacje, itp.) muszą zakończyć się szczegółowymi protokołami potwierdzającymi realizację zarejestrowanych zgłoszeń błędów. Za szczegółowy protokół uznaje się wątek prowadzony w systemie JIRA Zamawiającego. Za moment zakończenia realizacji wątku uznaje się ustawienie przez przedstawiciela Zamawiającego statusu „</w:t>
      </w:r>
      <w:proofErr w:type="spellStart"/>
      <w:r w:rsidRPr="0F5AD8FD">
        <w:rPr>
          <w:rFonts w:ascii="Calibri" w:eastAsia="Calibri" w:hAnsi="Calibri" w:cs="Calibri"/>
          <w:color w:val="000000" w:themeColor="text1"/>
        </w:rPr>
        <w:t>Done</w:t>
      </w:r>
      <w:proofErr w:type="spellEnd"/>
      <w:r w:rsidRPr="0F5AD8FD">
        <w:rPr>
          <w:rFonts w:ascii="Calibri" w:eastAsia="Calibri" w:hAnsi="Calibri" w:cs="Calibri"/>
          <w:color w:val="000000" w:themeColor="text1"/>
        </w:rPr>
        <w:t>”.</w:t>
      </w:r>
    </w:p>
    <w:p w14:paraId="03F2F20B" w14:textId="497F32FB" w:rsidR="4AD01C2D" w:rsidRDefault="3629DF03" w:rsidP="0F5AD8FD">
      <w:pPr>
        <w:pStyle w:val="Akapitzlist"/>
        <w:numPr>
          <w:ilvl w:val="1"/>
          <w:numId w:val="16"/>
        </w:numPr>
        <w:spacing w:before="240" w:after="480"/>
        <w:jc w:val="both"/>
        <w:rPr>
          <w:rFonts w:ascii="Calibri" w:eastAsia="Calibri" w:hAnsi="Calibri" w:cs="Calibri"/>
          <w:color w:val="000000" w:themeColor="text1"/>
        </w:rPr>
      </w:pPr>
      <w:r w:rsidRPr="0F5AD8FD">
        <w:rPr>
          <w:rFonts w:ascii="Calibri" w:eastAsia="Calibri" w:hAnsi="Calibri" w:cs="Calibri"/>
          <w:color w:val="000000" w:themeColor="text1"/>
        </w:rPr>
        <w:t>Dostarczanie, instalację i konfigurację nowych wersji oprogramowania w przypadku zmiany otoczenia prawnego, w celu utrzymania jego zgodności z przepisami prawa.</w:t>
      </w:r>
    </w:p>
    <w:p w14:paraId="3F601B71" w14:textId="29608498" w:rsidR="4AD01C2D" w:rsidRDefault="3629DF03" w:rsidP="00042038">
      <w:pPr>
        <w:pStyle w:val="Akapitzlist"/>
        <w:numPr>
          <w:ilvl w:val="1"/>
          <w:numId w:val="16"/>
        </w:numPr>
        <w:spacing w:before="240" w:after="480"/>
        <w:jc w:val="both"/>
        <w:rPr>
          <w:rFonts w:ascii="Calibri" w:eastAsia="Calibri" w:hAnsi="Calibri" w:cs="Calibri"/>
          <w:color w:val="000000" w:themeColor="text1"/>
        </w:rPr>
      </w:pPr>
      <w:r w:rsidRPr="0F5AD8FD">
        <w:rPr>
          <w:rFonts w:ascii="Calibri" w:eastAsia="Calibri" w:hAnsi="Calibri" w:cs="Calibri"/>
          <w:color w:val="000000" w:themeColor="text1"/>
        </w:rPr>
        <w:t xml:space="preserve">Dostarczanie, instalację i konfigurację nowych wersji oprogramowania w </w:t>
      </w:r>
      <w:r w:rsidR="350EACAD" w:rsidRPr="0F5AD8FD">
        <w:rPr>
          <w:rFonts w:ascii="Calibri" w:eastAsia="Calibri" w:hAnsi="Calibri" w:cs="Calibri"/>
          <w:color w:val="000000" w:themeColor="text1"/>
        </w:rPr>
        <w:t>przypadku,</w:t>
      </w:r>
      <w:r w:rsidRPr="0F5AD8FD">
        <w:rPr>
          <w:rFonts w:ascii="Calibri" w:eastAsia="Calibri" w:hAnsi="Calibri" w:cs="Calibri"/>
          <w:color w:val="000000" w:themeColor="text1"/>
        </w:rPr>
        <w:t xml:space="preserve"> gdy powstała nowa jego wersja z inicjatywy Producenta.</w:t>
      </w:r>
    </w:p>
    <w:p w14:paraId="0C9DDA04" w14:textId="54176570" w:rsidR="00B95BED" w:rsidRPr="00CB5927" w:rsidRDefault="00B95BED" w:rsidP="00042038">
      <w:pPr>
        <w:pStyle w:val="Akapitzlist"/>
        <w:numPr>
          <w:ilvl w:val="1"/>
          <w:numId w:val="16"/>
        </w:numPr>
        <w:spacing w:before="240" w:after="480"/>
        <w:jc w:val="both"/>
        <w:rPr>
          <w:rFonts w:ascii="Calibri" w:eastAsia="Calibri" w:hAnsi="Calibri" w:cs="Calibri"/>
        </w:rPr>
      </w:pPr>
      <w:r w:rsidRPr="00CB5927">
        <w:rPr>
          <w:rFonts w:ascii="Calibri" w:eastAsia="Calibri" w:hAnsi="Calibri" w:cs="Calibri"/>
        </w:rPr>
        <w:t>Nadto w ramach udzielonej gwarancji Wykonawca zobowiązany jest do zapewnienia:</w:t>
      </w:r>
    </w:p>
    <w:p w14:paraId="0C8F5BD7" w14:textId="77777777" w:rsidR="00B95BED" w:rsidRPr="00CB5927" w:rsidRDefault="00B95BED" w:rsidP="00B95BED">
      <w:pPr>
        <w:pStyle w:val="Akapitzlist"/>
        <w:numPr>
          <w:ilvl w:val="0"/>
          <w:numId w:val="33"/>
        </w:numPr>
        <w:ind w:left="1276"/>
        <w:jc w:val="both"/>
        <w:rPr>
          <w:rFonts w:ascii="Calibri" w:eastAsia="Calibri" w:hAnsi="Calibri" w:cs="Calibri"/>
        </w:rPr>
      </w:pPr>
      <w:r w:rsidRPr="00CB5927">
        <w:rPr>
          <w:rFonts w:ascii="Calibri" w:eastAsia="Calibri" w:hAnsi="Calibri" w:cs="Calibri"/>
        </w:rPr>
        <w:t xml:space="preserve">zapewnienie ciągłości i poprawnego działania Systemu, łącznie z utrzymaniem systemu w stanie </w:t>
      </w:r>
      <w:proofErr w:type="spellStart"/>
      <w:r w:rsidRPr="00CB5927">
        <w:rPr>
          <w:rFonts w:ascii="Calibri" w:eastAsia="Calibri" w:hAnsi="Calibri" w:cs="Calibri"/>
        </w:rPr>
        <w:t>zwalidowanym</w:t>
      </w:r>
      <w:proofErr w:type="spellEnd"/>
      <w:r w:rsidRPr="00CB5927">
        <w:rPr>
          <w:rFonts w:ascii="Calibri" w:eastAsia="Calibri" w:hAnsi="Calibri" w:cs="Calibri"/>
        </w:rPr>
        <w:t>;</w:t>
      </w:r>
    </w:p>
    <w:p w14:paraId="47D1F4AA" w14:textId="77777777" w:rsidR="00B95BED" w:rsidRPr="00CB5927" w:rsidRDefault="00B95BED" w:rsidP="00B95BED">
      <w:pPr>
        <w:pStyle w:val="Akapitzlist"/>
        <w:numPr>
          <w:ilvl w:val="0"/>
          <w:numId w:val="33"/>
        </w:numPr>
        <w:ind w:left="1276"/>
        <w:jc w:val="both"/>
        <w:rPr>
          <w:rFonts w:ascii="Calibri" w:eastAsia="Calibri" w:hAnsi="Calibri" w:cs="Calibri"/>
        </w:rPr>
      </w:pPr>
      <w:r w:rsidRPr="00CB5927">
        <w:rPr>
          <w:rFonts w:ascii="Calibri" w:eastAsia="Calibri" w:hAnsi="Calibri" w:cs="Calibri"/>
        </w:rPr>
        <w:t>obsługa Zgłoszeń serwisowych;</w:t>
      </w:r>
    </w:p>
    <w:p w14:paraId="0734399B" w14:textId="77777777" w:rsidR="00F63B4C" w:rsidRPr="00CB5927" w:rsidRDefault="00B95BED" w:rsidP="00F63B4C">
      <w:pPr>
        <w:pStyle w:val="Akapitzlist"/>
        <w:numPr>
          <w:ilvl w:val="0"/>
          <w:numId w:val="33"/>
        </w:numPr>
        <w:ind w:left="1276"/>
        <w:jc w:val="both"/>
        <w:rPr>
          <w:rFonts w:ascii="Calibri" w:eastAsia="Calibri" w:hAnsi="Calibri" w:cs="Calibri"/>
        </w:rPr>
      </w:pPr>
      <w:r w:rsidRPr="00CB5927">
        <w:rPr>
          <w:rFonts w:ascii="Calibri" w:eastAsia="Calibri" w:hAnsi="Calibri" w:cs="Calibri"/>
        </w:rPr>
        <w:t>aktualizacja oprogramowania systemowego lub serwerowego w ramach licencji posiadanych przez Zamawiającego, ewentualnie sygnalizowanie zasadności nabycia przez Zamawiającego dodatkowych licencji zapewniających właściwe działanie Platformy Sprzętowo-Systemowej;</w:t>
      </w:r>
    </w:p>
    <w:p w14:paraId="627B37A0" w14:textId="77777777" w:rsidR="00F63B4C" w:rsidRPr="00CB5927" w:rsidRDefault="00B95BED" w:rsidP="00F63B4C">
      <w:pPr>
        <w:pStyle w:val="Akapitzlist"/>
        <w:numPr>
          <w:ilvl w:val="0"/>
          <w:numId w:val="33"/>
        </w:numPr>
        <w:ind w:left="1276"/>
        <w:jc w:val="both"/>
        <w:rPr>
          <w:rFonts w:ascii="Calibri" w:eastAsia="Calibri" w:hAnsi="Calibri" w:cs="Calibri"/>
        </w:rPr>
      </w:pPr>
      <w:r w:rsidRPr="00CB5927">
        <w:rPr>
          <w:rFonts w:ascii="Calibri" w:eastAsia="Calibri" w:hAnsi="Calibri" w:cs="Calibri"/>
        </w:rPr>
        <w:t>aktualizacja certyfikatów;</w:t>
      </w:r>
    </w:p>
    <w:p w14:paraId="4DBF5610" w14:textId="77777777" w:rsidR="00F63B4C" w:rsidRPr="00CB5927" w:rsidRDefault="00B95BED" w:rsidP="00F63B4C">
      <w:pPr>
        <w:pStyle w:val="Akapitzlist"/>
        <w:numPr>
          <w:ilvl w:val="0"/>
          <w:numId w:val="33"/>
        </w:numPr>
        <w:ind w:left="1276"/>
        <w:jc w:val="both"/>
        <w:rPr>
          <w:rFonts w:ascii="Calibri" w:eastAsia="Calibri" w:hAnsi="Calibri" w:cs="Calibri"/>
        </w:rPr>
      </w:pPr>
      <w:r w:rsidRPr="00CB5927">
        <w:rPr>
          <w:rFonts w:ascii="Calibri" w:eastAsia="Calibri" w:hAnsi="Calibri" w:cs="Calibri"/>
        </w:rPr>
        <w:lastRenderedPageBreak/>
        <w:t>aktualizacja dokumentacji użytkownika (minimum jeden raz na rok lub w przypadku wprowadzenie znaczących zmian do systemu);</w:t>
      </w:r>
    </w:p>
    <w:p w14:paraId="4606F037" w14:textId="77777777" w:rsidR="00F63B4C" w:rsidRPr="00CB5927" w:rsidRDefault="00B95BED" w:rsidP="00F63B4C">
      <w:pPr>
        <w:pStyle w:val="Akapitzlist"/>
        <w:numPr>
          <w:ilvl w:val="0"/>
          <w:numId w:val="33"/>
        </w:numPr>
        <w:ind w:left="1276"/>
        <w:jc w:val="both"/>
        <w:rPr>
          <w:rFonts w:ascii="Calibri" w:eastAsia="Calibri" w:hAnsi="Calibri" w:cs="Calibri"/>
        </w:rPr>
      </w:pPr>
      <w:r w:rsidRPr="00CB5927">
        <w:rPr>
          <w:rFonts w:ascii="Calibri" w:eastAsia="Calibri" w:hAnsi="Calibri" w:cs="Calibri"/>
        </w:rPr>
        <w:t>opracowanie dokumentacji zawierającej procedury przywracania działania Systemu po Błędzie Systemu i procedury ciągłości działania Systemu;</w:t>
      </w:r>
    </w:p>
    <w:p w14:paraId="11FCCBC2" w14:textId="23F5A882" w:rsidR="00B95BED" w:rsidRPr="00CB5927" w:rsidRDefault="00B95BED" w:rsidP="00F63B4C">
      <w:pPr>
        <w:pStyle w:val="Akapitzlist"/>
        <w:numPr>
          <w:ilvl w:val="0"/>
          <w:numId w:val="33"/>
        </w:numPr>
        <w:ind w:left="1276"/>
        <w:jc w:val="both"/>
        <w:rPr>
          <w:rFonts w:ascii="Calibri" w:eastAsia="Calibri" w:hAnsi="Calibri" w:cs="Calibri"/>
        </w:rPr>
      </w:pPr>
      <w:r w:rsidRPr="00CB5927">
        <w:rPr>
          <w:rFonts w:ascii="Calibri" w:eastAsia="Calibri" w:hAnsi="Calibri" w:cs="Calibri"/>
        </w:rPr>
        <w:t>wykonywanie kopii bezpieczeństwa Systemu (zgodnie z procedurą bezpieczeństwa obowiązującą u Zamawiającego).</w:t>
      </w:r>
    </w:p>
    <w:p w14:paraId="76CB9521" w14:textId="77777777" w:rsidR="00042038" w:rsidRPr="00042038" w:rsidRDefault="00042038" w:rsidP="00042038">
      <w:pPr>
        <w:pStyle w:val="Akapitzlist"/>
        <w:spacing w:before="240" w:after="480"/>
        <w:ind w:left="792"/>
        <w:jc w:val="both"/>
        <w:rPr>
          <w:rFonts w:ascii="Calibri" w:eastAsia="Calibri" w:hAnsi="Calibri" w:cs="Calibri"/>
          <w:color w:val="000000" w:themeColor="text1"/>
        </w:rPr>
      </w:pPr>
    </w:p>
    <w:p w14:paraId="7439CFD5" w14:textId="77777777" w:rsidR="00042038" w:rsidRPr="00042038" w:rsidRDefault="00042038" w:rsidP="00042038">
      <w:pPr>
        <w:pStyle w:val="Akapitzlist"/>
        <w:ind w:left="792"/>
        <w:jc w:val="both"/>
        <w:rPr>
          <w:rFonts w:ascii="Calibri" w:eastAsia="Calibri" w:hAnsi="Calibri" w:cs="Calibri"/>
          <w:color w:val="000000" w:themeColor="text1"/>
        </w:rPr>
      </w:pPr>
    </w:p>
    <w:p w14:paraId="154FF544" w14:textId="0B7775B9" w:rsidR="003412FE" w:rsidRPr="006C1C1D" w:rsidRDefault="41953818" w:rsidP="00CB5927">
      <w:pPr>
        <w:pStyle w:val="Akapitzlist"/>
        <w:numPr>
          <w:ilvl w:val="0"/>
          <w:numId w:val="29"/>
        </w:numPr>
        <w:jc w:val="both"/>
        <w:rPr>
          <w:rFonts w:ascii="Calibri" w:eastAsia="Calibri" w:hAnsi="Calibri" w:cs="Calibri"/>
          <w:color w:val="000000" w:themeColor="text1"/>
        </w:rPr>
      </w:pPr>
      <w:r w:rsidRPr="0F5AD8FD">
        <w:rPr>
          <w:rFonts w:ascii="Calibri" w:eastAsia="Calibri" w:hAnsi="Calibri" w:cs="Calibri"/>
          <w:b/>
          <w:bCs/>
          <w:color w:val="000000" w:themeColor="text1"/>
        </w:rPr>
        <w:t>Bezpieczeństwo</w:t>
      </w:r>
    </w:p>
    <w:p w14:paraId="1BAE2939" w14:textId="722E5CA7" w:rsidR="003412FE" w:rsidRPr="006C1C1D" w:rsidRDefault="41953818" w:rsidP="009C6593">
      <w:pPr>
        <w:pStyle w:val="Akapitzlist"/>
        <w:numPr>
          <w:ilvl w:val="1"/>
          <w:numId w:val="29"/>
        </w:numPr>
        <w:jc w:val="both"/>
        <w:rPr>
          <w:rFonts w:ascii="Calibri" w:eastAsia="Calibri" w:hAnsi="Calibri" w:cs="Calibri"/>
          <w:color w:val="000000" w:themeColor="text1"/>
        </w:rPr>
      </w:pPr>
      <w:r w:rsidRPr="0F5AD8FD">
        <w:rPr>
          <w:rFonts w:ascii="Calibri" w:eastAsia="Calibri" w:hAnsi="Calibri" w:cs="Calibri"/>
          <w:color w:val="000000" w:themeColor="text1"/>
        </w:rPr>
        <w:t>System ma uniemożliwiać wprowadzanie lub modyfikację danych w sposób anonimowy.</w:t>
      </w:r>
    </w:p>
    <w:p w14:paraId="09062874" w14:textId="6C15EBAF" w:rsidR="003412FE" w:rsidRPr="006C1C1D" w:rsidRDefault="41953818" w:rsidP="009C6593">
      <w:pPr>
        <w:pStyle w:val="Akapitzlist"/>
        <w:numPr>
          <w:ilvl w:val="1"/>
          <w:numId w:val="29"/>
        </w:numPr>
        <w:jc w:val="both"/>
        <w:rPr>
          <w:rFonts w:ascii="Calibri" w:eastAsia="Calibri" w:hAnsi="Calibri" w:cs="Calibri"/>
          <w:color w:val="000000" w:themeColor="text1"/>
        </w:rPr>
      </w:pPr>
      <w:r w:rsidRPr="0F5AD8FD">
        <w:rPr>
          <w:rFonts w:ascii="Calibri" w:eastAsia="Calibri" w:hAnsi="Calibri" w:cs="Calibri"/>
          <w:color w:val="000000" w:themeColor="text1"/>
        </w:rPr>
        <w:t xml:space="preserve">System powinien automatycznie </w:t>
      </w:r>
      <w:proofErr w:type="spellStart"/>
      <w:r w:rsidRPr="0F5AD8FD">
        <w:rPr>
          <w:rFonts w:ascii="Calibri" w:eastAsia="Calibri" w:hAnsi="Calibri" w:cs="Calibri"/>
          <w:color w:val="000000" w:themeColor="text1"/>
        </w:rPr>
        <w:t>wylogowywać</w:t>
      </w:r>
      <w:proofErr w:type="spellEnd"/>
      <w:r w:rsidRPr="0F5AD8FD">
        <w:rPr>
          <w:rFonts w:ascii="Calibri" w:eastAsia="Calibri" w:hAnsi="Calibri" w:cs="Calibri"/>
          <w:color w:val="000000" w:themeColor="text1"/>
        </w:rPr>
        <w:t xml:space="preserve"> lub blokować sesję użytkownika po zadanym czasie braku aktywności.</w:t>
      </w:r>
    </w:p>
    <w:p w14:paraId="3F8C808C" w14:textId="79EE99CE" w:rsidR="003412FE" w:rsidRPr="006C1C1D" w:rsidRDefault="41953818" w:rsidP="009C6593">
      <w:pPr>
        <w:pStyle w:val="Akapitzlist"/>
        <w:numPr>
          <w:ilvl w:val="1"/>
          <w:numId w:val="29"/>
        </w:numPr>
        <w:jc w:val="both"/>
        <w:rPr>
          <w:rFonts w:ascii="Calibri" w:eastAsia="Calibri" w:hAnsi="Calibri" w:cs="Calibri"/>
          <w:color w:val="000000" w:themeColor="text1"/>
        </w:rPr>
      </w:pPr>
      <w:r w:rsidRPr="0F5AD8FD">
        <w:rPr>
          <w:rFonts w:ascii="Calibri" w:eastAsia="Calibri" w:hAnsi="Calibri" w:cs="Calibri"/>
          <w:color w:val="000000" w:themeColor="text1"/>
        </w:rPr>
        <w:t>Szyfrowanie danych w trakcie przesyłania oraz przechowywania.</w:t>
      </w:r>
    </w:p>
    <w:p w14:paraId="5AC63EE6" w14:textId="3065910F" w:rsidR="003412FE" w:rsidRPr="006C1C1D" w:rsidRDefault="41953818" w:rsidP="009C6593">
      <w:pPr>
        <w:pStyle w:val="Akapitzlist"/>
        <w:numPr>
          <w:ilvl w:val="1"/>
          <w:numId w:val="29"/>
        </w:numPr>
        <w:jc w:val="both"/>
        <w:rPr>
          <w:rFonts w:ascii="Calibri" w:eastAsia="Calibri" w:hAnsi="Calibri" w:cs="Calibri"/>
          <w:color w:val="000000" w:themeColor="text1"/>
        </w:rPr>
      </w:pPr>
      <w:r w:rsidRPr="0F5AD8FD">
        <w:rPr>
          <w:rFonts w:ascii="Calibri" w:eastAsia="Calibri" w:hAnsi="Calibri" w:cs="Calibri"/>
          <w:color w:val="000000" w:themeColor="text1"/>
        </w:rPr>
        <w:t>System zapewnia bezpieczeństwo zdeponowanych danych zgodnie z Normą ISO 9001 oraz ISO 27001 i zgodności z wymaganiami ustawy o ochronie danych osobowych.</w:t>
      </w:r>
    </w:p>
    <w:p w14:paraId="0801E6B6" w14:textId="5D36D5DD" w:rsidR="003412FE" w:rsidRPr="006C1C1D" w:rsidRDefault="41953818" w:rsidP="009C6593">
      <w:pPr>
        <w:pStyle w:val="Akapitzlist"/>
        <w:numPr>
          <w:ilvl w:val="1"/>
          <w:numId w:val="29"/>
        </w:numPr>
        <w:jc w:val="both"/>
        <w:rPr>
          <w:rFonts w:ascii="Calibri" w:eastAsia="Calibri" w:hAnsi="Calibri" w:cs="Calibri"/>
          <w:color w:val="000000" w:themeColor="text1"/>
        </w:rPr>
      </w:pPr>
      <w:r w:rsidRPr="0F5AD8FD">
        <w:rPr>
          <w:rFonts w:ascii="Calibri" w:eastAsia="Calibri" w:hAnsi="Calibri" w:cs="Calibri"/>
          <w:color w:val="000000" w:themeColor="text1"/>
        </w:rPr>
        <w:t xml:space="preserve">System powinien umożliwiać jednoczesną autoryzację użytkowników w oparciu o zewnętrznego dostawcę tożsamości w standardzie </w:t>
      </w:r>
      <w:proofErr w:type="spellStart"/>
      <w:r w:rsidRPr="0F5AD8FD">
        <w:rPr>
          <w:rFonts w:ascii="Calibri" w:eastAsia="Calibri" w:hAnsi="Calibri" w:cs="Calibri"/>
          <w:color w:val="000000" w:themeColor="text1"/>
        </w:rPr>
        <w:t>OpenID</w:t>
      </w:r>
      <w:proofErr w:type="spellEnd"/>
      <w:r w:rsidRPr="0F5AD8FD">
        <w:rPr>
          <w:rFonts w:ascii="Calibri" w:eastAsia="Calibri" w:hAnsi="Calibri" w:cs="Calibri"/>
          <w:color w:val="000000" w:themeColor="text1"/>
        </w:rPr>
        <w:t xml:space="preserve"> (Office 365), usługę katalogową Active Directory oraz wewnętrzną bazę użytkowników.</w:t>
      </w:r>
    </w:p>
    <w:p w14:paraId="5296BBFC" w14:textId="5F647A40" w:rsidR="003412FE" w:rsidRDefault="41953818" w:rsidP="0F5AD8FD">
      <w:pPr>
        <w:pStyle w:val="Akapitzlist"/>
        <w:numPr>
          <w:ilvl w:val="1"/>
          <w:numId w:val="29"/>
        </w:numPr>
        <w:jc w:val="both"/>
        <w:rPr>
          <w:rFonts w:ascii="Calibri" w:eastAsia="Calibri" w:hAnsi="Calibri" w:cs="Calibri"/>
          <w:color w:val="000000" w:themeColor="text1"/>
        </w:rPr>
      </w:pPr>
      <w:r w:rsidRPr="0F5AD8FD">
        <w:rPr>
          <w:rFonts w:ascii="Calibri" w:eastAsia="Calibri" w:hAnsi="Calibri" w:cs="Calibri"/>
          <w:color w:val="000000" w:themeColor="text1"/>
        </w:rPr>
        <w:t xml:space="preserve">System powinien umożliwiać wykorzystanie dwuskładnikowej autoryzacji użytkowników w oparciu o: zewnętrzną aplikację mobilną (Microsoft </w:t>
      </w:r>
      <w:proofErr w:type="spellStart"/>
      <w:r w:rsidRPr="0F5AD8FD">
        <w:rPr>
          <w:rFonts w:ascii="Calibri" w:eastAsia="Calibri" w:hAnsi="Calibri" w:cs="Calibri"/>
          <w:color w:val="000000" w:themeColor="text1"/>
        </w:rPr>
        <w:t>Authenticator</w:t>
      </w:r>
      <w:proofErr w:type="spellEnd"/>
      <w:r w:rsidRPr="0F5AD8FD">
        <w:rPr>
          <w:rFonts w:ascii="Calibri" w:eastAsia="Calibri" w:hAnsi="Calibri" w:cs="Calibri"/>
          <w:color w:val="000000" w:themeColor="text1"/>
        </w:rPr>
        <w:t xml:space="preserve">, Google </w:t>
      </w:r>
      <w:proofErr w:type="spellStart"/>
      <w:r w:rsidRPr="0F5AD8FD">
        <w:rPr>
          <w:rFonts w:ascii="Calibri" w:eastAsia="Calibri" w:hAnsi="Calibri" w:cs="Calibri"/>
          <w:color w:val="000000" w:themeColor="text1"/>
        </w:rPr>
        <w:t>Authenticator</w:t>
      </w:r>
      <w:proofErr w:type="spellEnd"/>
      <w:r w:rsidRPr="0F5AD8FD">
        <w:rPr>
          <w:rFonts w:ascii="Calibri" w:eastAsia="Calibri" w:hAnsi="Calibri" w:cs="Calibri"/>
          <w:color w:val="000000" w:themeColor="text1"/>
        </w:rPr>
        <w:t>), klucz sprzętowy U2F FIDO/FIDO2.</w:t>
      </w:r>
    </w:p>
    <w:p w14:paraId="2CB2C437" w14:textId="77777777" w:rsidR="00042038" w:rsidRPr="00042038" w:rsidRDefault="00042038" w:rsidP="00042038">
      <w:pPr>
        <w:pStyle w:val="Akapitzlist"/>
        <w:ind w:left="792"/>
        <w:jc w:val="both"/>
        <w:rPr>
          <w:rFonts w:ascii="Calibri" w:eastAsia="Calibri" w:hAnsi="Calibri" w:cs="Calibri"/>
          <w:color w:val="000000" w:themeColor="text1"/>
        </w:rPr>
      </w:pPr>
    </w:p>
    <w:p w14:paraId="25BA7140" w14:textId="61CE16ED" w:rsidR="003412FE" w:rsidRPr="006C1C1D" w:rsidRDefault="15292401" w:rsidP="009C6593">
      <w:pPr>
        <w:pStyle w:val="Akapitzlist"/>
        <w:numPr>
          <w:ilvl w:val="0"/>
          <w:numId w:val="29"/>
        </w:numPr>
        <w:jc w:val="both"/>
        <w:rPr>
          <w:rFonts w:eastAsia="Calibri" w:cs="Arial"/>
          <w:b/>
          <w:bCs/>
        </w:rPr>
      </w:pPr>
      <w:r w:rsidRPr="0F5AD8FD">
        <w:rPr>
          <w:rFonts w:eastAsia="Calibri" w:cs="Arial"/>
          <w:b/>
          <w:bCs/>
        </w:rPr>
        <w:t xml:space="preserve">Kreator </w:t>
      </w:r>
      <w:r w:rsidR="10FE6C32" w:rsidRPr="0F5AD8FD">
        <w:rPr>
          <w:rFonts w:eastAsia="Calibri" w:cs="Arial"/>
          <w:b/>
          <w:bCs/>
        </w:rPr>
        <w:t>EDP</w:t>
      </w:r>
      <w:r w:rsidR="3CD82462" w:rsidRPr="0F5AD8FD">
        <w:rPr>
          <w:rFonts w:eastAsia="Calibri" w:cs="Arial"/>
          <w:b/>
          <w:bCs/>
        </w:rPr>
        <w:t xml:space="preserve"> </w:t>
      </w:r>
    </w:p>
    <w:p w14:paraId="42BE4DA7" w14:textId="4521576E" w:rsidR="003412FE" w:rsidRPr="006C1C1D" w:rsidRDefault="15292401" w:rsidP="009C6593">
      <w:pPr>
        <w:pStyle w:val="Akapitzlist"/>
        <w:numPr>
          <w:ilvl w:val="1"/>
          <w:numId w:val="29"/>
        </w:numPr>
        <w:jc w:val="both"/>
        <w:rPr>
          <w:rFonts w:eastAsia="Calibri" w:cs="Arial"/>
        </w:rPr>
      </w:pPr>
      <w:r w:rsidRPr="0F5AD8FD">
        <w:rPr>
          <w:rFonts w:eastAsia="Calibri" w:cs="Arial"/>
        </w:rPr>
        <w:t>D</w:t>
      </w:r>
      <w:r w:rsidR="62AE21AD" w:rsidRPr="0F5AD8FD">
        <w:rPr>
          <w:rFonts w:eastAsia="Calibri" w:cs="Arial"/>
        </w:rPr>
        <w:t>ostęp zespołu badawczego do danych</w:t>
      </w:r>
      <w:r w:rsidR="0DC4A95C" w:rsidRPr="0F5AD8FD">
        <w:rPr>
          <w:rFonts w:eastAsia="Calibri" w:cs="Arial"/>
        </w:rPr>
        <w:t xml:space="preserve"> rejestrowanych bezpośrednio przez</w:t>
      </w:r>
      <w:r w:rsidR="62AE21AD" w:rsidRPr="0F5AD8FD">
        <w:rPr>
          <w:rFonts w:eastAsia="Calibri" w:cs="Arial"/>
        </w:rPr>
        <w:t xml:space="preserve"> pacjenta w czasie rzeczywistym</w:t>
      </w:r>
      <w:r w:rsidR="0009AAAA" w:rsidRPr="0F5AD8FD">
        <w:rPr>
          <w:rFonts w:eastAsia="Calibri" w:cs="Arial"/>
        </w:rPr>
        <w:t>.</w:t>
      </w:r>
    </w:p>
    <w:p w14:paraId="50C358AE" w14:textId="1E94A7CF" w:rsidR="003412FE" w:rsidRPr="006C1C1D" w:rsidRDefault="7B00FC35" w:rsidP="009C6593">
      <w:pPr>
        <w:pStyle w:val="Akapitzlist"/>
        <w:numPr>
          <w:ilvl w:val="1"/>
          <w:numId w:val="29"/>
        </w:numPr>
        <w:jc w:val="both"/>
        <w:rPr>
          <w:rFonts w:eastAsia="Calibri" w:cs="Arial"/>
        </w:rPr>
      </w:pPr>
      <w:r w:rsidRPr="0F5AD8FD">
        <w:rPr>
          <w:rFonts w:eastAsia="Calibri" w:cs="Arial"/>
        </w:rPr>
        <w:t xml:space="preserve">Na pojedynczych stronach </w:t>
      </w:r>
      <w:r w:rsidR="335AEB1F" w:rsidRPr="0F5AD8FD">
        <w:rPr>
          <w:rFonts w:eastAsia="Calibri" w:cs="Arial"/>
        </w:rPr>
        <w:t>EDP</w:t>
      </w:r>
      <w:r w:rsidRPr="0F5AD8FD">
        <w:rPr>
          <w:rFonts w:eastAsia="Calibri" w:cs="Arial"/>
        </w:rPr>
        <w:t xml:space="preserve"> ma być wyświetlane zawsze tylko jedno pytanie.</w:t>
      </w:r>
    </w:p>
    <w:p w14:paraId="1E387321" w14:textId="177CEEBA" w:rsidR="003412FE" w:rsidRPr="006C1C1D" w:rsidRDefault="7B00FC35" w:rsidP="009C6593">
      <w:pPr>
        <w:pStyle w:val="Akapitzlist"/>
        <w:numPr>
          <w:ilvl w:val="1"/>
          <w:numId w:val="29"/>
        </w:numPr>
        <w:jc w:val="both"/>
        <w:rPr>
          <w:rFonts w:eastAsia="Calibri" w:cs="Arial"/>
        </w:rPr>
      </w:pPr>
      <w:r w:rsidRPr="0F5AD8FD">
        <w:rPr>
          <w:rFonts w:eastAsia="Calibri" w:cs="Arial"/>
        </w:rPr>
        <w:t>Możliwość ustawienia wysyłania automatycznych notyfikacji/alertów do uczestników badania w formie powiadomienia sms/wiadomość mailowa o konieczności wypełnienia</w:t>
      </w:r>
      <w:r w:rsidR="32D60B41" w:rsidRPr="0F5AD8FD">
        <w:rPr>
          <w:rFonts w:eastAsia="Calibri" w:cs="Arial"/>
        </w:rPr>
        <w:t xml:space="preserve"> EDP</w:t>
      </w:r>
      <w:r w:rsidRPr="0F5AD8FD">
        <w:rPr>
          <w:rFonts w:eastAsia="Calibri" w:cs="Arial"/>
        </w:rPr>
        <w:t xml:space="preserve"> oraz braku jego wypełnienia oraz o konieczności przyjęcia leku o konkretnej godzinie</w:t>
      </w:r>
      <w:r w:rsidR="6DFE3700" w:rsidRPr="0F5AD8FD">
        <w:rPr>
          <w:rFonts w:eastAsia="Calibri" w:cs="Arial"/>
        </w:rPr>
        <w:t>.</w:t>
      </w:r>
    </w:p>
    <w:p w14:paraId="41EA0C94" w14:textId="093D8763" w:rsidR="003412FE" w:rsidRPr="006C1C1D" w:rsidRDefault="5D4D2067" w:rsidP="009C6593">
      <w:pPr>
        <w:pStyle w:val="Akapitzlist"/>
        <w:numPr>
          <w:ilvl w:val="1"/>
          <w:numId w:val="29"/>
        </w:numPr>
        <w:jc w:val="both"/>
        <w:rPr>
          <w:rFonts w:eastAsia="Calibri" w:cs="Arial"/>
        </w:rPr>
      </w:pPr>
      <w:r w:rsidRPr="0F5AD8FD">
        <w:rPr>
          <w:rFonts w:eastAsia="Calibri" w:cs="Arial"/>
        </w:rPr>
        <w:t xml:space="preserve">Wysyłanie automatycznych notyfikacji/alertów w formie powiadomienia sms/wiadomość mailowa do zespołu badawczego o wypełnieniu/braku wypełnienia </w:t>
      </w:r>
      <w:r w:rsidR="22D55154" w:rsidRPr="0F5AD8FD">
        <w:rPr>
          <w:rFonts w:eastAsia="Calibri" w:cs="Arial"/>
        </w:rPr>
        <w:t>EDP</w:t>
      </w:r>
      <w:r w:rsidRPr="0F5AD8FD">
        <w:rPr>
          <w:rFonts w:eastAsia="Calibri" w:cs="Arial"/>
        </w:rPr>
        <w:t xml:space="preserve"> przez uczestnika badania.</w:t>
      </w:r>
    </w:p>
    <w:p w14:paraId="756AF495" w14:textId="154B7610" w:rsidR="003412FE" w:rsidRPr="006C1C1D" w:rsidRDefault="3115DF4F" w:rsidP="009C6593">
      <w:pPr>
        <w:pStyle w:val="Akapitzlist"/>
        <w:numPr>
          <w:ilvl w:val="1"/>
          <w:numId w:val="29"/>
        </w:numPr>
        <w:jc w:val="both"/>
        <w:rPr>
          <w:rFonts w:eastAsia="Calibri" w:cs="Arial"/>
        </w:rPr>
      </w:pPr>
      <w:r w:rsidRPr="0F5AD8FD">
        <w:rPr>
          <w:rFonts w:eastAsia="Calibri" w:cs="Arial"/>
        </w:rPr>
        <w:t>Proaktywne gromadzenie danych dotyczących bezpieczeństwa oraz wysyłanie alertów o potencjalny</w:t>
      </w:r>
      <w:r w:rsidR="4FE3DD72" w:rsidRPr="0F5AD8FD">
        <w:rPr>
          <w:rFonts w:eastAsia="Calibri" w:cs="Arial"/>
        </w:rPr>
        <w:t>m</w:t>
      </w:r>
      <w:r w:rsidRPr="0F5AD8FD">
        <w:rPr>
          <w:rFonts w:eastAsia="Calibri" w:cs="Arial"/>
        </w:rPr>
        <w:t xml:space="preserve"> wystąpieniu zdarzenia niepożądanego do zespołu badawczego poprzez udostępniani</w:t>
      </w:r>
      <w:r w:rsidR="5DE34140" w:rsidRPr="0F5AD8FD">
        <w:rPr>
          <w:rFonts w:eastAsia="Calibri" w:cs="Arial"/>
        </w:rPr>
        <w:t>e</w:t>
      </w:r>
      <w:r w:rsidRPr="0F5AD8FD">
        <w:rPr>
          <w:rFonts w:eastAsia="Calibri" w:cs="Arial"/>
        </w:rPr>
        <w:t xml:space="preserve"> wprowadzonych </w:t>
      </w:r>
      <w:r w:rsidR="56D53AB0" w:rsidRPr="0F5AD8FD">
        <w:rPr>
          <w:rFonts w:eastAsia="Calibri" w:cs="Arial"/>
        </w:rPr>
        <w:t xml:space="preserve">przez pacjenta </w:t>
      </w:r>
      <w:r w:rsidRPr="0F5AD8FD">
        <w:rPr>
          <w:rFonts w:eastAsia="Calibri" w:cs="Arial"/>
        </w:rPr>
        <w:t>danych badaczom.</w:t>
      </w:r>
    </w:p>
    <w:p w14:paraId="3F1F3C5D" w14:textId="2FE0CD53" w:rsidR="003412FE" w:rsidRPr="006C1C1D" w:rsidRDefault="7305EC7B" w:rsidP="009C6593">
      <w:pPr>
        <w:pStyle w:val="Akapitzlist"/>
        <w:numPr>
          <w:ilvl w:val="1"/>
          <w:numId w:val="29"/>
        </w:numPr>
        <w:jc w:val="both"/>
        <w:rPr>
          <w:rFonts w:eastAsia="Calibri" w:cs="Arial"/>
        </w:rPr>
      </w:pPr>
      <w:r w:rsidRPr="0F5AD8FD">
        <w:rPr>
          <w:rFonts w:eastAsia="Calibri" w:cs="Arial"/>
        </w:rPr>
        <w:t>Utworzony</w:t>
      </w:r>
      <w:r w:rsidR="088BF39D" w:rsidRPr="0F5AD8FD">
        <w:rPr>
          <w:rFonts w:eastAsia="Calibri" w:cs="Arial"/>
        </w:rPr>
        <w:t>,</w:t>
      </w:r>
      <w:r w:rsidRPr="0F5AD8FD">
        <w:rPr>
          <w:rFonts w:eastAsia="Calibri" w:cs="Arial"/>
        </w:rPr>
        <w:t xml:space="preserve"> w kreatorze</w:t>
      </w:r>
      <w:r w:rsidR="78C8973D" w:rsidRPr="0F5AD8FD">
        <w:rPr>
          <w:rFonts w:eastAsia="Calibri" w:cs="Arial"/>
        </w:rPr>
        <w:t>,</w:t>
      </w:r>
      <w:r w:rsidRPr="0F5AD8FD">
        <w:rPr>
          <w:rFonts w:eastAsia="Calibri" w:cs="Arial"/>
        </w:rPr>
        <w:t xml:space="preserve"> </w:t>
      </w:r>
      <w:r w:rsidR="75CAC82D" w:rsidRPr="0F5AD8FD">
        <w:rPr>
          <w:rFonts w:eastAsia="Calibri" w:cs="Arial"/>
        </w:rPr>
        <w:t>EDP</w:t>
      </w:r>
      <w:r w:rsidRPr="0F5AD8FD">
        <w:rPr>
          <w:rFonts w:eastAsia="Calibri" w:cs="Arial"/>
        </w:rPr>
        <w:t xml:space="preserve"> powinien być udostępniony w dostępie ogólnym pod nazwą każdorazowo wskazaną przez Zamawiające</w:t>
      </w:r>
      <w:r w:rsidR="7AC7A3C0" w:rsidRPr="0F5AD8FD">
        <w:rPr>
          <w:rFonts w:eastAsia="Calibri" w:cs="Arial"/>
        </w:rPr>
        <w:t>go</w:t>
      </w:r>
      <w:r w:rsidR="5C4CFACB" w:rsidRPr="0F5AD8FD">
        <w:rPr>
          <w:rFonts w:eastAsia="Calibri" w:cs="Arial"/>
        </w:rPr>
        <w:t xml:space="preserve"> (np. EDP-”</w:t>
      </w:r>
      <w:proofErr w:type="spellStart"/>
      <w:r w:rsidR="5C4CFACB" w:rsidRPr="0F5AD8FD">
        <w:rPr>
          <w:rFonts w:eastAsia="Calibri" w:cs="Arial"/>
        </w:rPr>
        <w:t>akronim_badania</w:t>
      </w:r>
      <w:proofErr w:type="spellEnd"/>
      <w:r w:rsidR="5C4CFACB" w:rsidRPr="0F5AD8FD">
        <w:rPr>
          <w:rFonts w:eastAsia="Calibri" w:cs="Arial"/>
        </w:rPr>
        <w:t>")</w:t>
      </w:r>
      <w:r w:rsidR="7AC7A3C0" w:rsidRPr="0F5AD8FD">
        <w:rPr>
          <w:rFonts w:eastAsia="Calibri" w:cs="Arial"/>
        </w:rPr>
        <w:t>.</w:t>
      </w:r>
    </w:p>
    <w:p w14:paraId="5AFF9FB1" w14:textId="684BD711" w:rsidR="003412FE" w:rsidRPr="006C1C1D" w:rsidRDefault="7AC7A3C0" w:rsidP="009C6593">
      <w:pPr>
        <w:pStyle w:val="Akapitzlist"/>
        <w:numPr>
          <w:ilvl w:val="1"/>
          <w:numId w:val="29"/>
        </w:numPr>
        <w:jc w:val="both"/>
        <w:rPr>
          <w:rFonts w:eastAsia="Calibri" w:cs="Arial"/>
        </w:rPr>
      </w:pPr>
      <w:r w:rsidRPr="0F5AD8FD">
        <w:rPr>
          <w:rFonts w:eastAsia="Calibri" w:cs="Arial"/>
        </w:rPr>
        <w:t xml:space="preserve">Zintegrowane z systemem </w:t>
      </w:r>
      <w:proofErr w:type="spellStart"/>
      <w:r w:rsidRPr="0F5AD8FD">
        <w:rPr>
          <w:rFonts w:eastAsia="Calibri" w:cs="Arial"/>
        </w:rPr>
        <w:t>eCRF</w:t>
      </w:r>
      <w:proofErr w:type="spellEnd"/>
      <w:r w:rsidR="6C64E78A" w:rsidRPr="0F5AD8FD">
        <w:rPr>
          <w:rFonts w:eastAsia="Calibri" w:cs="Arial"/>
        </w:rPr>
        <w:t xml:space="preserve"> posiadanym przez Zamawiającego</w:t>
      </w:r>
      <w:r w:rsidRPr="0F5AD8FD">
        <w:rPr>
          <w:rFonts w:eastAsia="Calibri" w:cs="Arial"/>
        </w:rPr>
        <w:t xml:space="preserve"> dane zebrane w wyniku wypełnionego </w:t>
      </w:r>
      <w:r w:rsidR="18AD1FAB" w:rsidRPr="0F5AD8FD">
        <w:rPr>
          <w:rFonts w:eastAsia="Calibri" w:cs="Arial"/>
        </w:rPr>
        <w:t>EDP</w:t>
      </w:r>
      <w:r w:rsidRPr="0F5AD8FD">
        <w:rPr>
          <w:rFonts w:eastAsia="Calibri" w:cs="Arial"/>
        </w:rPr>
        <w:t xml:space="preserve"> powinny umożliwiać monitorowanie </w:t>
      </w:r>
      <w:r w:rsidR="68795A86" w:rsidRPr="0F5AD8FD">
        <w:rPr>
          <w:rFonts w:eastAsia="Calibri" w:cs="Arial"/>
        </w:rPr>
        <w:t xml:space="preserve">przez Badacza </w:t>
      </w:r>
      <w:r w:rsidRPr="0F5AD8FD">
        <w:rPr>
          <w:rFonts w:eastAsia="Calibri" w:cs="Arial"/>
        </w:rPr>
        <w:t>m.in</w:t>
      </w:r>
      <w:r w:rsidR="5D718BF4" w:rsidRPr="0F5AD8FD">
        <w:rPr>
          <w:rFonts w:eastAsia="Calibri" w:cs="Arial"/>
        </w:rPr>
        <w:t>.:</w:t>
      </w:r>
    </w:p>
    <w:p w14:paraId="6B4FC572" w14:textId="37AEA5A4" w:rsidR="003412FE" w:rsidRPr="006C1C1D" w:rsidRDefault="5D718BF4" w:rsidP="0F5AD8FD">
      <w:pPr>
        <w:pStyle w:val="Akapitzlist"/>
        <w:numPr>
          <w:ilvl w:val="0"/>
          <w:numId w:val="2"/>
        </w:numPr>
        <w:jc w:val="both"/>
        <w:rPr>
          <w:rFonts w:eastAsia="Calibri" w:cs="Arial"/>
        </w:rPr>
      </w:pPr>
      <w:proofErr w:type="spellStart"/>
      <w:r w:rsidRPr="0F5AD8FD">
        <w:rPr>
          <w:rFonts w:eastAsia="Calibri" w:cs="Arial"/>
        </w:rPr>
        <w:t>Compliance</w:t>
      </w:r>
      <w:proofErr w:type="spellEnd"/>
      <w:r w:rsidRPr="0F5AD8FD">
        <w:rPr>
          <w:rFonts w:eastAsia="Calibri" w:cs="Arial"/>
        </w:rPr>
        <w:t xml:space="preserve"> przyjmowanych leków</w:t>
      </w:r>
      <w:r w:rsidR="79881402" w:rsidRPr="0F5AD8FD">
        <w:rPr>
          <w:rFonts w:eastAsia="Calibri" w:cs="Arial"/>
        </w:rPr>
        <w:t xml:space="preserve"> </w:t>
      </w:r>
      <w:r w:rsidR="0D432D09" w:rsidRPr="0F5AD8FD">
        <w:rPr>
          <w:rFonts w:eastAsia="Calibri" w:cs="Arial"/>
        </w:rPr>
        <w:t>(weryfikacja przez Badacza)</w:t>
      </w:r>
    </w:p>
    <w:p w14:paraId="6E542607" w14:textId="42E8DD1A" w:rsidR="003412FE" w:rsidRPr="006C1C1D" w:rsidRDefault="5D718BF4" w:rsidP="0F5AD8FD">
      <w:pPr>
        <w:pStyle w:val="Akapitzlist"/>
        <w:numPr>
          <w:ilvl w:val="0"/>
          <w:numId w:val="2"/>
        </w:numPr>
        <w:jc w:val="both"/>
        <w:rPr>
          <w:rFonts w:eastAsia="Calibri" w:cs="Arial"/>
        </w:rPr>
      </w:pPr>
      <w:r w:rsidRPr="0F5AD8FD">
        <w:rPr>
          <w:rFonts w:eastAsia="Calibri" w:cs="Arial"/>
        </w:rPr>
        <w:t xml:space="preserve">liczbę wypełnionych ankiet w stosunku do liczby zgodnej z harmonogramem </w:t>
      </w:r>
    </w:p>
    <w:p w14:paraId="4D4D97D4" w14:textId="2CFAC78D" w:rsidR="003412FE" w:rsidRDefault="442191CE" w:rsidP="0F5AD8FD">
      <w:pPr>
        <w:pStyle w:val="Akapitzlist"/>
        <w:numPr>
          <w:ilvl w:val="0"/>
          <w:numId w:val="2"/>
        </w:numPr>
        <w:jc w:val="both"/>
        <w:rPr>
          <w:rFonts w:eastAsia="Calibri" w:cs="Arial"/>
        </w:rPr>
      </w:pPr>
      <w:r w:rsidRPr="0F5AD8FD">
        <w:rPr>
          <w:rFonts w:eastAsia="Calibri" w:cs="Arial"/>
        </w:rPr>
        <w:t>Generowanie raportu (format xls) z wynikami w formacie: data,</w:t>
      </w:r>
      <w:r w:rsidR="5ECF6B82" w:rsidRPr="0F5AD8FD">
        <w:rPr>
          <w:rFonts w:eastAsia="Calibri" w:cs="Arial"/>
        </w:rPr>
        <w:t xml:space="preserve"> pacjent,</w:t>
      </w:r>
      <w:r w:rsidRPr="0F5AD8FD">
        <w:rPr>
          <w:rFonts w:eastAsia="Calibri" w:cs="Arial"/>
        </w:rPr>
        <w:t xml:space="preserve"> rodzaj oceny, wynik </w:t>
      </w:r>
      <w:r w:rsidR="08813E95" w:rsidRPr="0F5AD8FD">
        <w:rPr>
          <w:rFonts w:eastAsia="Calibri" w:cs="Arial"/>
        </w:rPr>
        <w:t>(liczbowy lub słowny, zależnie od kwestionariusza</w:t>
      </w:r>
      <w:r w:rsidR="2FE3DDCB" w:rsidRPr="0F5AD8FD">
        <w:rPr>
          <w:rFonts w:eastAsia="Calibri" w:cs="Arial"/>
        </w:rPr>
        <w:t>/pytania</w:t>
      </w:r>
      <w:r w:rsidR="08813E95" w:rsidRPr="0F5AD8FD">
        <w:rPr>
          <w:rFonts w:eastAsia="Calibri" w:cs="Arial"/>
        </w:rPr>
        <w:t>);</w:t>
      </w:r>
    </w:p>
    <w:p w14:paraId="2BC63CEC" w14:textId="77777777" w:rsidR="00042038" w:rsidRDefault="00042038" w:rsidP="00042038">
      <w:pPr>
        <w:pStyle w:val="Akapitzlist"/>
        <w:ind w:left="1080"/>
        <w:jc w:val="both"/>
        <w:rPr>
          <w:rFonts w:eastAsia="Calibri" w:cs="Arial"/>
        </w:rPr>
      </w:pPr>
    </w:p>
    <w:p w14:paraId="6F1BF542" w14:textId="77777777" w:rsidR="00042038" w:rsidRPr="00042038" w:rsidRDefault="00042038" w:rsidP="00042038">
      <w:pPr>
        <w:pStyle w:val="Akapitzlist"/>
        <w:ind w:left="1080"/>
        <w:jc w:val="both"/>
        <w:rPr>
          <w:rFonts w:eastAsia="Calibri" w:cs="Arial"/>
        </w:rPr>
      </w:pPr>
    </w:p>
    <w:p w14:paraId="2DE9D815" w14:textId="62436510" w:rsidR="003412FE" w:rsidRPr="006C1C1D" w:rsidRDefault="131C9EED" w:rsidP="009C6593">
      <w:pPr>
        <w:pStyle w:val="Akapitzlist"/>
        <w:numPr>
          <w:ilvl w:val="0"/>
          <w:numId w:val="29"/>
        </w:numPr>
        <w:jc w:val="both"/>
        <w:rPr>
          <w:rFonts w:eastAsia="Calibri" w:cs="Arial"/>
          <w:b/>
          <w:bCs/>
        </w:rPr>
      </w:pPr>
      <w:r w:rsidRPr="0F5AD8FD">
        <w:rPr>
          <w:rFonts w:eastAsia="Calibri" w:cs="Arial"/>
          <w:b/>
          <w:bCs/>
        </w:rPr>
        <w:t>EDP</w:t>
      </w:r>
      <w:r w:rsidR="1D8A46F3" w:rsidRPr="0F5AD8FD">
        <w:rPr>
          <w:rFonts w:eastAsia="Calibri" w:cs="Arial"/>
          <w:b/>
          <w:bCs/>
        </w:rPr>
        <w:t xml:space="preserve"> wytworzon</w:t>
      </w:r>
      <w:r w:rsidR="5FB6CC5E" w:rsidRPr="0F5AD8FD">
        <w:rPr>
          <w:rFonts w:eastAsia="Calibri" w:cs="Arial"/>
          <w:b/>
          <w:bCs/>
        </w:rPr>
        <w:t>y</w:t>
      </w:r>
      <w:r w:rsidR="1D8A46F3" w:rsidRPr="0F5AD8FD">
        <w:rPr>
          <w:rFonts w:eastAsia="Calibri" w:cs="Arial"/>
          <w:b/>
          <w:bCs/>
        </w:rPr>
        <w:t xml:space="preserve"> w kreatorze </w:t>
      </w:r>
      <w:r w:rsidR="5E9FCAA2" w:rsidRPr="0F5AD8FD">
        <w:rPr>
          <w:rFonts w:eastAsia="Calibri" w:cs="Arial"/>
          <w:b/>
          <w:bCs/>
        </w:rPr>
        <w:t>EDP</w:t>
      </w:r>
    </w:p>
    <w:p w14:paraId="7EFADF37" w14:textId="24A15894" w:rsidR="003412FE" w:rsidRPr="006C1C1D" w:rsidRDefault="01D3BD61" w:rsidP="009C6593">
      <w:pPr>
        <w:pStyle w:val="Akapitzlist"/>
        <w:numPr>
          <w:ilvl w:val="1"/>
          <w:numId w:val="29"/>
        </w:numPr>
        <w:jc w:val="both"/>
        <w:rPr>
          <w:rFonts w:eastAsia="Calibri" w:cs="Arial"/>
        </w:rPr>
      </w:pPr>
      <w:r w:rsidRPr="0F5AD8FD">
        <w:rPr>
          <w:rFonts w:eastAsia="Calibri" w:cs="Arial"/>
        </w:rPr>
        <w:t xml:space="preserve">EDP powinien posiadać możliwość dodawania </w:t>
      </w:r>
      <w:r w:rsidR="2A98EE00" w:rsidRPr="0F5AD8FD">
        <w:rPr>
          <w:rFonts w:eastAsia="Calibri" w:cs="Arial"/>
        </w:rPr>
        <w:t xml:space="preserve">kont dla </w:t>
      </w:r>
      <w:r w:rsidRPr="0F5AD8FD">
        <w:rPr>
          <w:rFonts w:eastAsia="Calibri" w:cs="Arial"/>
        </w:rPr>
        <w:t>pacjentów w danym Ośrodku Badawczym przez Głównego Badacza/Koordynatora.</w:t>
      </w:r>
    </w:p>
    <w:p w14:paraId="00DDA367" w14:textId="559A4D38" w:rsidR="003412FE" w:rsidRPr="006C1C1D" w:rsidRDefault="5A941FAB" w:rsidP="009C6593">
      <w:pPr>
        <w:pStyle w:val="Akapitzlist"/>
        <w:numPr>
          <w:ilvl w:val="1"/>
          <w:numId w:val="29"/>
        </w:numPr>
        <w:jc w:val="both"/>
        <w:rPr>
          <w:rFonts w:eastAsia="Calibri" w:cs="Arial"/>
        </w:rPr>
      </w:pPr>
      <w:r w:rsidRPr="0F5AD8FD">
        <w:rPr>
          <w:rFonts w:eastAsia="Calibri" w:cs="Arial"/>
        </w:rPr>
        <w:lastRenderedPageBreak/>
        <w:t xml:space="preserve">Interfejs </w:t>
      </w:r>
      <w:r w:rsidR="685858B7" w:rsidRPr="0F5AD8FD">
        <w:rPr>
          <w:rFonts w:eastAsia="Calibri" w:cs="Arial"/>
        </w:rPr>
        <w:t>EDP</w:t>
      </w:r>
      <w:r w:rsidRPr="0F5AD8FD">
        <w:rPr>
          <w:rFonts w:eastAsia="Calibri" w:cs="Arial"/>
        </w:rPr>
        <w:t xml:space="preserve"> ma umożliwiać </w:t>
      </w:r>
      <w:r w:rsidR="5584D0A2" w:rsidRPr="0F5AD8FD">
        <w:rPr>
          <w:rFonts w:eastAsia="Calibri" w:cs="Arial"/>
        </w:rPr>
        <w:t xml:space="preserve">adaptacje </w:t>
      </w:r>
      <w:r w:rsidR="24529CAB" w:rsidRPr="0F5AD8FD">
        <w:rPr>
          <w:rFonts w:eastAsia="Calibri" w:cs="Arial"/>
        </w:rPr>
        <w:t>wyglądu przez uczestnika badania w zakresie kontrastu obrazu, wielkości czcionki</w:t>
      </w:r>
      <w:r w:rsidR="2ABE5587" w:rsidRPr="0F5AD8FD">
        <w:rPr>
          <w:rFonts w:eastAsia="Calibri" w:cs="Arial"/>
        </w:rPr>
        <w:t>.</w:t>
      </w:r>
    </w:p>
    <w:p w14:paraId="7FB8CE2D" w14:textId="676904F7" w:rsidR="003412FE" w:rsidRPr="006C1C1D" w:rsidRDefault="7F0760E9" w:rsidP="009C6593">
      <w:pPr>
        <w:pStyle w:val="Akapitzlist"/>
        <w:numPr>
          <w:ilvl w:val="1"/>
          <w:numId w:val="29"/>
        </w:numPr>
        <w:jc w:val="both"/>
        <w:rPr>
          <w:rFonts w:eastAsia="Calibri" w:cs="Arial"/>
        </w:rPr>
      </w:pPr>
      <w:r w:rsidRPr="3BA1751C">
        <w:rPr>
          <w:rFonts w:eastAsia="Calibri" w:cs="Arial"/>
        </w:rPr>
        <w:t>M</w:t>
      </w:r>
      <w:r w:rsidR="3E368BB2" w:rsidRPr="3BA1751C">
        <w:rPr>
          <w:rFonts w:eastAsia="Calibri" w:cs="Arial"/>
        </w:rPr>
        <w:t>ożliwość powrotu do pytania i modyfikacji wcześniej wpisanej odpowiedzi przez uczestnika badania</w:t>
      </w:r>
      <w:r w:rsidR="30624940" w:rsidRPr="3BA1751C">
        <w:rPr>
          <w:rFonts w:eastAsia="Calibri" w:cs="Arial"/>
        </w:rPr>
        <w:t xml:space="preserve"> p</w:t>
      </w:r>
      <w:r w:rsidR="3E368BB2" w:rsidRPr="3BA1751C">
        <w:rPr>
          <w:rFonts w:eastAsia="Calibri" w:cs="Arial"/>
        </w:rPr>
        <w:t>rzed zamknięciem ankiety na danym etapie</w:t>
      </w:r>
      <w:r w:rsidR="30624940" w:rsidRPr="3BA1751C">
        <w:rPr>
          <w:rFonts w:eastAsia="Calibri" w:cs="Arial"/>
        </w:rPr>
        <w:t xml:space="preserve">. </w:t>
      </w:r>
    </w:p>
    <w:p w14:paraId="70ECBB85" w14:textId="5D093716" w:rsidR="003412FE" w:rsidRPr="006C1C1D" w:rsidRDefault="4463C1E0" w:rsidP="009C6593">
      <w:pPr>
        <w:pStyle w:val="Akapitzlist"/>
        <w:numPr>
          <w:ilvl w:val="1"/>
          <w:numId w:val="29"/>
        </w:numPr>
        <w:jc w:val="both"/>
        <w:rPr>
          <w:rFonts w:eastAsia="Calibri" w:cs="Arial"/>
        </w:rPr>
      </w:pPr>
      <w:r w:rsidRPr="3BA1751C">
        <w:rPr>
          <w:rFonts w:eastAsia="Calibri" w:cs="Arial"/>
        </w:rPr>
        <w:t>Dwustopniowy alert zamknięcia</w:t>
      </w:r>
      <w:r w:rsidR="03E96414" w:rsidRPr="3BA1751C">
        <w:rPr>
          <w:rFonts w:eastAsia="Calibri" w:cs="Arial"/>
        </w:rPr>
        <w:t>/</w:t>
      </w:r>
      <w:r w:rsidRPr="3BA1751C">
        <w:rPr>
          <w:rFonts w:eastAsia="Calibri" w:cs="Arial"/>
        </w:rPr>
        <w:t>wysłania ankiety</w:t>
      </w:r>
      <w:r w:rsidR="3E368BB2" w:rsidRPr="3BA1751C">
        <w:rPr>
          <w:rFonts w:eastAsia="Calibri" w:cs="Arial"/>
        </w:rPr>
        <w:t xml:space="preserve"> </w:t>
      </w:r>
      <w:r w:rsidR="4963852D" w:rsidRPr="3BA1751C">
        <w:rPr>
          <w:rFonts w:eastAsia="Calibri" w:cs="Arial"/>
        </w:rPr>
        <w:t>przez pacjenta – zabezpieczenie przed przypadkowych wysłaniem ankiety.</w:t>
      </w:r>
    </w:p>
    <w:p w14:paraId="724222AA" w14:textId="1E3B28DA" w:rsidR="003412FE" w:rsidRPr="006C1C1D" w:rsidRDefault="2B2551B5" w:rsidP="009C6593">
      <w:pPr>
        <w:pStyle w:val="Akapitzlist"/>
        <w:numPr>
          <w:ilvl w:val="1"/>
          <w:numId w:val="29"/>
        </w:numPr>
        <w:jc w:val="both"/>
      </w:pPr>
      <w:r w:rsidRPr="0F5AD8FD">
        <w:rPr>
          <w:rFonts w:eastAsia="Calibri" w:cs="Arial"/>
        </w:rPr>
        <w:t>Dane z wypełnianych przez Pacjentów/Uczestników badań, ankiet</w:t>
      </w:r>
      <w:r w:rsidR="590014BF" w:rsidRPr="0F5AD8FD">
        <w:rPr>
          <w:rFonts w:eastAsia="Calibri" w:cs="Arial"/>
        </w:rPr>
        <w:t>/e-dzienniczka</w:t>
      </w:r>
      <w:r w:rsidRPr="0F5AD8FD">
        <w:rPr>
          <w:rFonts w:eastAsia="Calibri" w:cs="Arial"/>
        </w:rPr>
        <w:t xml:space="preserve"> powinny agregować się do konkretnego pacjenta w utworzonym formularzu </w:t>
      </w:r>
      <w:proofErr w:type="spellStart"/>
      <w:r w:rsidRPr="0F5AD8FD">
        <w:rPr>
          <w:rFonts w:eastAsia="Calibri" w:cs="Arial"/>
        </w:rPr>
        <w:t>eCRF</w:t>
      </w:r>
      <w:proofErr w:type="spellEnd"/>
      <w:r w:rsidRPr="0F5AD8FD">
        <w:rPr>
          <w:rFonts w:eastAsia="Calibri" w:cs="Arial"/>
        </w:rPr>
        <w:t xml:space="preserve"> w systemie posiada</w:t>
      </w:r>
      <w:r w:rsidR="44B4E683" w:rsidRPr="0F5AD8FD">
        <w:rPr>
          <w:rFonts w:eastAsia="Calibri" w:cs="Arial"/>
        </w:rPr>
        <w:t>n</w:t>
      </w:r>
      <w:r w:rsidRPr="0F5AD8FD">
        <w:rPr>
          <w:rFonts w:eastAsia="Calibri" w:cs="Arial"/>
        </w:rPr>
        <w:t>ym przez Z</w:t>
      </w:r>
      <w:r w:rsidR="439BC83B" w:rsidRPr="0F5AD8FD">
        <w:rPr>
          <w:rFonts w:eastAsia="Calibri" w:cs="Arial"/>
        </w:rPr>
        <w:t>amawiającego</w:t>
      </w:r>
      <w:r w:rsidR="52D0975E" w:rsidRPr="0F5AD8FD">
        <w:rPr>
          <w:rFonts w:eastAsia="Calibri" w:cs="Arial"/>
        </w:rPr>
        <w:t>.</w:t>
      </w:r>
    </w:p>
    <w:p w14:paraId="66AC42E2" w14:textId="5C4965B0" w:rsidR="003412FE" w:rsidRPr="006C1C1D" w:rsidRDefault="003412FE" w:rsidP="0F5AD8FD">
      <w:pPr>
        <w:jc w:val="both"/>
      </w:pPr>
    </w:p>
    <w:p w14:paraId="7E8182A6" w14:textId="18882261" w:rsidR="003412FE" w:rsidRPr="006C1C1D" w:rsidRDefault="041623A5" w:rsidP="009C6593">
      <w:pPr>
        <w:pStyle w:val="Akapitzlist"/>
        <w:numPr>
          <w:ilvl w:val="0"/>
          <w:numId w:val="29"/>
        </w:numPr>
        <w:jc w:val="both"/>
        <w:rPr>
          <w:b/>
          <w:bCs/>
        </w:rPr>
      </w:pPr>
      <w:r w:rsidRPr="0F5AD8FD">
        <w:rPr>
          <w:b/>
          <w:bCs/>
        </w:rPr>
        <w:t>Procedura odbioru, scenariusze testowe</w:t>
      </w:r>
    </w:p>
    <w:p w14:paraId="0427E87A" w14:textId="38DC8964" w:rsidR="003412FE" w:rsidRPr="006C1C1D" w:rsidRDefault="081E11DA" w:rsidP="009C6593">
      <w:pPr>
        <w:pStyle w:val="Akapitzlist"/>
        <w:numPr>
          <w:ilvl w:val="1"/>
          <w:numId w:val="29"/>
        </w:numPr>
        <w:jc w:val="both"/>
      </w:pPr>
      <w:r>
        <w:t>Wykonawca przygotuje scenariusze testowe, na podstawie których Zamawiający dokona testów akceptacyjnych i odbiorowych.</w:t>
      </w:r>
    </w:p>
    <w:p w14:paraId="12FC0EFF" w14:textId="72845900" w:rsidR="003412FE" w:rsidRPr="006C1C1D" w:rsidRDefault="081E11DA" w:rsidP="009C6593">
      <w:pPr>
        <w:pStyle w:val="Akapitzlist"/>
        <w:numPr>
          <w:ilvl w:val="1"/>
          <w:numId w:val="29"/>
        </w:numPr>
        <w:jc w:val="both"/>
      </w:pPr>
      <w:r>
        <w:t>Scenariusze testowe muszą umożliwiać przejście przez wszystkie funkcjonalności systemu oraz wszystkie jego warianty (ścieżki).</w:t>
      </w:r>
    </w:p>
    <w:p w14:paraId="782D0E70" w14:textId="7323EF9E" w:rsidR="003412FE" w:rsidRPr="006C1C1D" w:rsidRDefault="081E11DA" w:rsidP="009C6593">
      <w:pPr>
        <w:pStyle w:val="Akapitzlist"/>
        <w:numPr>
          <w:ilvl w:val="1"/>
          <w:numId w:val="29"/>
        </w:numPr>
        <w:jc w:val="both"/>
      </w:pPr>
      <w:r>
        <w:t xml:space="preserve">Scenariusze muszą być przygotowane w sposób umożliwiający ich przeprowadzenie przez osobę, która wcześniej nie pracowała w systemie i nie zna jego założeń i funkcjonalności. </w:t>
      </w:r>
    </w:p>
    <w:p w14:paraId="3A1DAB40" w14:textId="01833EA4" w:rsidR="003412FE" w:rsidRPr="006C1C1D" w:rsidRDefault="081E11DA" w:rsidP="009C6593">
      <w:pPr>
        <w:pStyle w:val="Akapitzlist"/>
        <w:numPr>
          <w:ilvl w:val="1"/>
          <w:numId w:val="29"/>
        </w:numPr>
        <w:jc w:val="both"/>
      </w:pPr>
      <w:r>
        <w:t>Przed przystąpieniem do realizacji testów przez Zamawiającego, muszą one zostać przez niego zaakceptowane.</w:t>
      </w:r>
    </w:p>
    <w:p w14:paraId="02F464F1" w14:textId="55DA809B" w:rsidR="003412FE" w:rsidRPr="006C1C1D" w:rsidRDefault="081E11DA" w:rsidP="009C6593">
      <w:pPr>
        <w:pStyle w:val="Akapitzlist"/>
        <w:numPr>
          <w:ilvl w:val="1"/>
          <w:numId w:val="29"/>
        </w:numPr>
        <w:jc w:val="both"/>
      </w:pPr>
      <w:r>
        <w:t>Poprawne przejście wszystkich scenariuszy jest podstawą do podpisania bezusterkowego protokołu odbioru produktu.</w:t>
      </w:r>
    </w:p>
    <w:p w14:paraId="7BD49900" w14:textId="32204F78" w:rsidR="003412FE" w:rsidRPr="006C1C1D" w:rsidRDefault="081E11DA" w:rsidP="009C6593">
      <w:pPr>
        <w:pStyle w:val="Akapitzlist"/>
        <w:numPr>
          <w:ilvl w:val="1"/>
          <w:numId w:val="29"/>
        </w:numPr>
        <w:jc w:val="both"/>
        <w:rPr>
          <w:rFonts w:ascii="Calibri" w:eastAsia="Calibri" w:hAnsi="Calibri" w:cs="Calibri"/>
          <w:color w:val="000000" w:themeColor="text1"/>
        </w:rPr>
      </w:pPr>
      <w:r>
        <w:t>Każdy zauważony podczas realizacji scenariuszy testowych błąd zostanie zgłoszony w systemie JIRA Zamawiającego i obsługiwany tam do chwili potwierdzenia przez Zamawiającego jego naprawy.</w:t>
      </w:r>
    </w:p>
    <w:p w14:paraId="11D07CA8" w14:textId="2FF9FF80" w:rsidR="003412FE" w:rsidRPr="006C1C1D" w:rsidRDefault="003412FE" w:rsidP="0F5AD8FD">
      <w:pPr>
        <w:pStyle w:val="Akapitzlist"/>
        <w:ind w:left="792"/>
        <w:jc w:val="both"/>
        <w:rPr>
          <w:rFonts w:ascii="Calibri" w:eastAsia="Calibri" w:hAnsi="Calibri" w:cs="Calibri"/>
          <w:color w:val="000000" w:themeColor="text1"/>
        </w:rPr>
      </w:pPr>
    </w:p>
    <w:p w14:paraId="7B8953BC" w14:textId="417A414A" w:rsidR="003412FE" w:rsidRPr="006C1C1D" w:rsidRDefault="003412FE" w:rsidP="0F5AD8FD">
      <w:pPr>
        <w:pStyle w:val="Akapitzlist"/>
        <w:ind w:left="792"/>
        <w:jc w:val="both"/>
        <w:rPr>
          <w:rFonts w:ascii="Calibri" w:eastAsia="Calibri" w:hAnsi="Calibri" w:cs="Calibri"/>
          <w:color w:val="000000" w:themeColor="text1"/>
        </w:rPr>
      </w:pPr>
    </w:p>
    <w:p w14:paraId="534FF2B9" w14:textId="7CBC461F" w:rsidR="003412FE" w:rsidRPr="006C1C1D" w:rsidRDefault="4C15F132" w:rsidP="009C6593">
      <w:pPr>
        <w:pStyle w:val="Akapitzlist"/>
        <w:numPr>
          <w:ilvl w:val="0"/>
          <w:numId w:val="29"/>
        </w:numPr>
        <w:jc w:val="both"/>
        <w:rPr>
          <w:rFonts w:ascii="Calibri" w:eastAsia="Calibri" w:hAnsi="Calibri" w:cs="Calibri"/>
          <w:b/>
          <w:bCs/>
          <w:color w:val="000000" w:themeColor="text1"/>
        </w:rPr>
      </w:pPr>
      <w:r w:rsidRPr="0F5AD8FD">
        <w:rPr>
          <w:rFonts w:ascii="Calibri" w:eastAsia="Calibri" w:hAnsi="Calibri" w:cs="Calibri"/>
          <w:b/>
          <w:bCs/>
          <w:color w:val="000000" w:themeColor="text1"/>
        </w:rPr>
        <w:t>Moduł administracyjny</w:t>
      </w:r>
    </w:p>
    <w:p w14:paraId="5105EB81" w14:textId="20388B37" w:rsidR="003412FE" w:rsidRPr="006C1C1D" w:rsidRDefault="4C15F132" w:rsidP="009C6593">
      <w:pPr>
        <w:pStyle w:val="Akapitzlist"/>
        <w:numPr>
          <w:ilvl w:val="1"/>
          <w:numId w:val="29"/>
        </w:numPr>
        <w:jc w:val="both"/>
        <w:rPr>
          <w:rFonts w:ascii="Calibri" w:eastAsia="Calibri" w:hAnsi="Calibri" w:cs="Calibri"/>
          <w:color w:val="000000" w:themeColor="text1"/>
        </w:rPr>
      </w:pPr>
      <w:r w:rsidRPr="0F5AD8FD">
        <w:rPr>
          <w:rFonts w:ascii="Calibri" w:eastAsia="Calibri" w:hAnsi="Calibri" w:cs="Calibri"/>
          <w:color w:val="000000" w:themeColor="text1"/>
        </w:rPr>
        <w:t xml:space="preserve">Autoryzacja użytkowników musi odbywać się za pośrednictwem wdrożonego u Zmawiającego mechanizmu SSO (Single </w:t>
      </w:r>
      <w:proofErr w:type="spellStart"/>
      <w:r w:rsidRPr="0F5AD8FD">
        <w:rPr>
          <w:rFonts w:ascii="Calibri" w:eastAsia="Calibri" w:hAnsi="Calibri" w:cs="Calibri"/>
          <w:color w:val="000000" w:themeColor="text1"/>
        </w:rPr>
        <w:t>Sign</w:t>
      </w:r>
      <w:proofErr w:type="spellEnd"/>
      <w:r w:rsidRPr="0F5AD8FD">
        <w:rPr>
          <w:rFonts w:ascii="Calibri" w:eastAsia="Calibri" w:hAnsi="Calibri" w:cs="Calibri"/>
          <w:color w:val="000000" w:themeColor="text1"/>
        </w:rPr>
        <w:t xml:space="preserve">-on) opartego o mechanizm </w:t>
      </w:r>
      <w:proofErr w:type="spellStart"/>
      <w:r w:rsidRPr="0F5AD8FD">
        <w:rPr>
          <w:rFonts w:ascii="Calibri" w:eastAsia="Calibri" w:hAnsi="Calibri" w:cs="Calibri"/>
          <w:color w:val="000000" w:themeColor="text1"/>
        </w:rPr>
        <w:t>OAuth</w:t>
      </w:r>
      <w:proofErr w:type="spellEnd"/>
      <w:r w:rsidRPr="0F5AD8FD">
        <w:rPr>
          <w:rFonts w:ascii="Calibri" w:eastAsia="Calibri" w:hAnsi="Calibri" w:cs="Calibri"/>
          <w:color w:val="000000" w:themeColor="text1"/>
        </w:rPr>
        <w:t xml:space="preserve"> w usłudze Microsoft365. </w:t>
      </w:r>
    </w:p>
    <w:p w14:paraId="63F2B2AB" w14:textId="664D6407" w:rsidR="003412FE" w:rsidRPr="006C1C1D" w:rsidRDefault="4C15F132" w:rsidP="009C6593">
      <w:pPr>
        <w:pStyle w:val="Akapitzlist"/>
        <w:numPr>
          <w:ilvl w:val="1"/>
          <w:numId w:val="29"/>
        </w:numPr>
        <w:jc w:val="both"/>
        <w:rPr>
          <w:rFonts w:ascii="Calibri" w:eastAsia="Calibri" w:hAnsi="Calibri" w:cs="Calibri"/>
          <w:color w:val="000000" w:themeColor="text1"/>
        </w:rPr>
      </w:pPr>
      <w:r w:rsidRPr="0F5AD8FD">
        <w:rPr>
          <w:rFonts w:ascii="Calibri" w:eastAsia="Calibri" w:hAnsi="Calibri" w:cs="Calibri"/>
          <w:color w:val="000000" w:themeColor="text1"/>
        </w:rPr>
        <w:t>Zarządzanie dostępem do systemu odbywać się powinno w oparciu o grupy w usłudze Active Directory Zamawiającego. Dodanie użytkownika do odpowiedniej grupy powinno skutkować umożliwieniem mu logowania w oparciu o mechanizm opisany w punkcie</w:t>
      </w:r>
      <w:r w:rsidR="39E75E51" w:rsidRPr="0F5AD8FD">
        <w:rPr>
          <w:rFonts w:ascii="Calibri" w:eastAsia="Calibri" w:hAnsi="Calibri" w:cs="Calibri"/>
          <w:color w:val="000000" w:themeColor="text1"/>
        </w:rPr>
        <w:t xml:space="preserve"> 5.5.</w:t>
      </w:r>
      <w:r w:rsidRPr="0F5AD8FD">
        <w:rPr>
          <w:rFonts w:ascii="Calibri" w:eastAsia="Calibri" w:hAnsi="Calibri" w:cs="Calibri"/>
          <w:color w:val="000000" w:themeColor="text1"/>
        </w:rPr>
        <w:t xml:space="preserve"> Szczegółowe uprawnienia do wykonywania poszczególnych operacji w systemie i pełnienia w nim właściwych ról, powinno odbywać się w module administracyjnym systemu. System musi umożliwiać równolegle z mechanizmem opartym o AD, zarządzanie kontami użytkowników oraz dostępem do systemu, w oparciu o wewnętrzny (systemowy) mechanizm, niezależny od AD, w tym nadawanie haseł lokalnie za pośrednictwem systemu.</w:t>
      </w:r>
    </w:p>
    <w:p w14:paraId="196930C1" w14:textId="2EFE09EE" w:rsidR="003412FE" w:rsidRPr="006C1C1D" w:rsidRDefault="4C15F132" w:rsidP="009C6593">
      <w:pPr>
        <w:pStyle w:val="Akapitzlist"/>
        <w:numPr>
          <w:ilvl w:val="1"/>
          <w:numId w:val="29"/>
        </w:numPr>
        <w:jc w:val="both"/>
        <w:rPr>
          <w:rFonts w:ascii="Calibri" w:eastAsia="Calibri" w:hAnsi="Calibri" w:cs="Calibri"/>
          <w:color w:val="000000" w:themeColor="text1"/>
        </w:rPr>
      </w:pPr>
      <w:r w:rsidRPr="0F5AD8FD">
        <w:rPr>
          <w:rFonts w:ascii="Calibri" w:eastAsia="Calibri" w:hAnsi="Calibri" w:cs="Calibri"/>
          <w:color w:val="000000" w:themeColor="text1"/>
        </w:rPr>
        <w:t>Użytkownik z rolą Administratora Systemu ma możliwość nadawania indywidualnym użytkownikom oraz grupom użytkowników niezależnych uprawnień do modułów i zawartych w nich funkcji. Uprawnienia powinny być tak skonstruowane, aby można było je nadawać z dokładnością do rodzaju wykonywanej operacji tj. osobne uprawnienia na odczyt danych, ich wprowadzanie czy modyfikację.</w:t>
      </w:r>
    </w:p>
    <w:p w14:paraId="5E82DA33" w14:textId="4A368A04" w:rsidR="003412FE" w:rsidRPr="006C1C1D" w:rsidRDefault="4C15F132" w:rsidP="009C6593">
      <w:pPr>
        <w:pStyle w:val="Akapitzlist"/>
        <w:numPr>
          <w:ilvl w:val="1"/>
          <w:numId w:val="29"/>
        </w:numPr>
        <w:jc w:val="both"/>
        <w:rPr>
          <w:rFonts w:ascii="Calibri" w:eastAsia="Calibri" w:hAnsi="Calibri" w:cs="Calibri"/>
          <w:color w:val="000000" w:themeColor="text1"/>
        </w:rPr>
      </w:pPr>
      <w:r w:rsidRPr="0F5AD8FD">
        <w:rPr>
          <w:rFonts w:ascii="Calibri" w:eastAsia="Calibri" w:hAnsi="Calibri" w:cs="Calibri"/>
          <w:color w:val="000000" w:themeColor="text1"/>
        </w:rPr>
        <w:t>System umożliwia obsługę badań prowadzonych w kilku jednostkach badawczych poprzez rozbudowany system uprawnień użytkowników. System umożliwia ograniczenie widocznych danych tylko do pacjentów z danej jednostki dla określonych użytkowników indywidualnych oraz grup użytkowników.</w:t>
      </w:r>
    </w:p>
    <w:p w14:paraId="305E43CF" w14:textId="77D4D614" w:rsidR="003412FE" w:rsidRPr="006C1C1D" w:rsidRDefault="4C15F132" w:rsidP="009C6593">
      <w:pPr>
        <w:pStyle w:val="Akapitzlist"/>
        <w:numPr>
          <w:ilvl w:val="1"/>
          <w:numId w:val="29"/>
        </w:numPr>
        <w:jc w:val="both"/>
        <w:rPr>
          <w:rFonts w:ascii="Calibri" w:eastAsia="Calibri" w:hAnsi="Calibri" w:cs="Calibri"/>
          <w:color w:val="000000" w:themeColor="text1"/>
        </w:rPr>
      </w:pPr>
      <w:r w:rsidRPr="0F5AD8FD">
        <w:rPr>
          <w:rFonts w:ascii="Calibri" w:eastAsia="Calibri" w:hAnsi="Calibri" w:cs="Calibri"/>
          <w:color w:val="000000" w:themeColor="text1"/>
        </w:rPr>
        <w:lastRenderedPageBreak/>
        <w:t>Uprawnienia użytkowników powinny być zdefiniowane w formie pozwoleń (to co nie jest dozwolone jest zabronione). Każdy użytkownik powinien posiadać początkowo minimalną liczbę uprawnień oraz domyślnie jego konto powinno być nieaktywne. Administrator może zmienić status konta na aktywne.</w:t>
      </w:r>
    </w:p>
    <w:p w14:paraId="5CA57D39" w14:textId="7CF2E276" w:rsidR="003412FE" w:rsidRPr="006C1C1D" w:rsidRDefault="4C15F132" w:rsidP="009C6593">
      <w:pPr>
        <w:pStyle w:val="Akapitzlist"/>
        <w:numPr>
          <w:ilvl w:val="1"/>
          <w:numId w:val="29"/>
        </w:numPr>
        <w:jc w:val="both"/>
        <w:rPr>
          <w:rFonts w:ascii="Calibri" w:eastAsia="Calibri" w:hAnsi="Calibri" w:cs="Calibri"/>
          <w:color w:val="000000" w:themeColor="text1"/>
        </w:rPr>
      </w:pPr>
      <w:r w:rsidRPr="0F5AD8FD">
        <w:rPr>
          <w:rFonts w:ascii="Calibri" w:eastAsia="Calibri" w:hAnsi="Calibri" w:cs="Calibri"/>
          <w:color w:val="000000" w:themeColor="text1"/>
        </w:rPr>
        <w:t>System posiada widok listy wszystkich użytkowników przypisanych do badania wraz z następującymi danymi: e-mail, imię i nazwisko, data dodania do badania, data modyfikacji uprawnień, status użytkownika, data nadania i odebrania dostępów użytkownikom.</w:t>
      </w:r>
    </w:p>
    <w:p w14:paraId="0C9643E8" w14:textId="22909AAA" w:rsidR="003412FE" w:rsidRPr="006C1C1D" w:rsidRDefault="4C15F132" w:rsidP="009C6593">
      <w:pPr>
        <w:pStyle w:val="Akapitzlist"/>
        <w:numPr>
          <w:ilvl w:val="1"/>
          <w:numId w:val="29"/>
        </w:numPr>
        <w:jc w:val="both"/>
        <w:rPr>
          <w:rFonts w:ascii="Calibri" w:eastAsia="Calibri" w:hAnsi="Calibri" w:cs="Calibri"/>
          <w:color w:val="000000" w:themeColor="text1"/>
        </w:rPr>
      </w:pPr>
      <w:r w:rsidRPr="0F5AD8FD">
        <w:rPr>
          <w:rFonts w:ascii="Calibri" w:eastAsia="Calibri" w:hAnsi="Calibri" w:cs="Calibri"/>
          <w:color w:val="000000" w:themeColor="text1"/>
        </w:rPr>
        <w:t>System umożliwia wysłanie pierwszego hasła oraz jego resetowanie poprzez przesłanie kodu aktywacyjnego na e-maila użytkownika.</w:t>
      </w:r>
    </w:p>
    <w:p w14:paraId="5C7118AB" w14:textId="61FAB6CF" w:rsidR="003412FE" w:rsidRPr="006C1C1D" w:rsidRDefault="003412FE" w:rsidP="0F5AD8FD">
      <w:pPr>
        <w:ind w:left="720"/>
        <w:jc w:val="both"/>
        <w:rPr>
          <w:rFonts w:ascii="Calibri" w:eastAsia="Calibri" w:hAnsi="Calibri" w:cs="Calibri"/>
          <w:color w:val="000000" w:themeColor="text1"/>
        </w:rPr>
      </w:pPr>
    </w:p>
    <w:p w14:paraId="55BE51F7" w14:textId="308ACBE9" w:rsidR="003412FE" w:rsidRPr="006C1C1D" w:rsidRDefault="4C15F132" w:rsidP="009C6593">
      <w:pPr>
        <w:pStyle w:val="Akapitzlist"/>
        <w:numPr>
          <w:ilvl w:val="0"/>
          <w:numId w:val="29"/>
        </w:numPr>
        <w:jc w:val="both"/>
        <w:rPr>
          <w:rFonts w:ascii="Calibri" w:eastAsia="Calibri" w:hAnsi="Calibri" w:cs="Calibri"/>
          <w:color w:val="000000" w:themeColor="text1"/>
        </w:rPr>
      </w:pPr>
      <w:r w:rsidRPr="0F5AD8FD">
        <w:rPr>
          <w:rFonts w:ascii="Calibri" w:eastAsia="Calibri" w:hAnsi="Calibri" w:cs="Calibri"/>
          <w:b/>
          <w:bCs/>
          <w:color w:val="000000" w:themeColor="text1"/>
        </w:rPr>
        <w:t>Przechowywanie i archiwizacja</w:t>
      </w:r>
    </w:p>
    <w:p w14:paraId="44CBD902" w14:textId="44FE80C0" w:rsidR="003412FE" w:rsidRPr="006C1C1D" w:rsidRDefault="4C15F132" w:rsidP="009C6593">
      <w:pPr>
        <w:pStyle w:val="Akapitzlist"/>
        <w:numPr>
          <w:ilvl w:val="1"/>
          <w:numId w:val="29"/>
        </w:numPr>
        <w:jc w:val="both"/>
        <w:rPr>
          <w:rFonts w:ascii="Calibri" w:eastAsia="Calibri" w:hAnsi="Calibri" w:cs="Calibri"/>
          <w:color w:val="000000" w:themeColor="text1"/>
        </w:rPr>
      </w:pPr>
      <w:r w:rsidRPr="0F5AD8FD">
        <w:rPr>
          <w:rFonts w:ascii="Calibri" w:eastAsia="Calibri" w:hAnsi="Calibri" w:cs="Calibri"/>
          <w:color w:val="000000" w:themeColor="text1"/>
        </w:rPr>
        <w:t>System zapewnia szyfrowanie dokumentów podczas przechowywania oraz zapewnia ich bezpieczeństwo przed nieautoryzowanym dostępem.</w:t>
      </w:r>
    </w:p>
    <w:p w14:paraId="01B3BDB7" w14:textId="4F71DAA6" w:rsidR="003412FE" w:rsidRPr="006C1C1D" w:rsidRDefault="4C15F132" w:rsidP="009C6593">
      <w:pPr>
        <w:pStyle w:val="Akapitzlist"/>
        <w:numPr>
          <w:ilvl w:val="1"/>
          <w:numId w:val="29"/>
        </w:numPr>
        <w:jc w:val="both"/>
        <w:rPr>
          <w:b/>
          <w:bCs/>
        </w:rPr>
      </w:pPr>
      <w:r w:rsidRPr="0F5AD8FD">
        <w:rPr>
          <w:rFonts w:ascii="Calibri" w:eastAsia="Calibri" w:hAnsi="Calibri" w:cs="Calibri"/>
          <w:color w:val="000000" w:themeColor="text1"/>
        </w:rPr>
        <w:t>System umożliwia archiwizację zakończonych badań oraz dokumentów, z dostępem do archiwów na żądanie.</w:t>
      </w:r>
    </w:p>
    <w:p w14:paraId="00413AB3" w14:textId="75C0FDDD" w:rsidR="003412FE" w:rsidRPr="006C1C1D" w:rsidRDefault="003412FE" w:rsidP="0F5AD8FD">
      <w:pPr>
        <w:jc w:val="both"/>
        <w:rPr>
          <w:b/>
          <w:bCs/>
        </w:rPr>
      </w:pPr>
    </w:p>
    <w:p w14:paraId="55906DA7" w14:textId="2AFC353F" w:rsidR="003412FE" w:rsidRPr="006C1C1D" w:rsidRDefault="08A8A758" w:rsidP="009C6593">
      <w:pPr>
        <w:pStyle w:val="Akapitzlist"/>
        <w:numPr>
          <w:ilvl w:val="0"/>
          <w:numId w:val="29"/>
        </w:numPr>
        <w:jc w:val="both"/>
        <w:rPr>
          <w:rFonts w:ascii="Calibri" w:eastAsia="Calibri" w:hAnsi="Calibri" w:cs="Calibri"/>
          <w:color w:val="000000" w:themeColor="text1"/>
        </w:rPr>
      </w:pPr>
      <w:r w:rsidRPr="0F5AD8FD">
        <w:rPr>
          <w:rFonts w:eastAsia="Calibri" w:cs="Arial"/>
          <w:b/>
          <w:bCs/>
        </w:rPr>
        <w:t>Wymagania techniczne</w:t>
      </w:r>
    </w:p>
    <w:p w14:paraId="17BCC6C2" w14:textId="6BF7F7DD" w:rsidR="003412FE" w:rsidRPr="006C1C1D" w:rsidRDefault="08A8A758" w:rsidP="009C6593">
      <w:pPr>
        <w:pStyle w:val="Akapitzlist"/>
        <w:numPr>
          <w:ilvl w:val="1"/>
          <w:numId w:val="29"/>
        </w:numPr>
        <w:jc w:val="both"/>
        <w:rPr>
          <w:rFonts w:ascii="Calibri" w:eastAsia="Calibri" w:hAnsi="Calibri" w:cs="Calibri"/>
          <w:color w:val="000000" w:themeColor="text1"/>
        </w:rPr>
      </w:pPr>
      <w:r w:rsidRPr="0F5AD8FD">
        <w:rPr>
          <w:rFonts w:ascii="Calibri" w:eastAsia="Calibri" w:hAnsi="Calibri" w:cs="Calibri"/>
          <w:color w:val="000000" w:themeColor="text1"/>
        </w:rPr>
        <w:t xml:space="preserve">System musi być wyposażony w mechanizm automatycznego tworzenia cyklicznych kopii zapasowych (backup) wraz z możliwością ich łatwego przywrócenia. Mechanizm ten będzie zgodny z posiadanym przez Zamawiającego systemem backupu </w:t>
      </w:r>
      <w:proofErr w:type="spellStart"/>
      <w:r w:rsidRPr="0F5AD8FD">
        <w:rPr>
          <w:rFonts w:ascii="Calibri" w:eastAsia="Calibri" w:hAnsi="Calibri" w:cs="Calibri"/>
          <w:color w:val="000000" w:themeColor="text1"/>
        </w:rPr>
        <w:t>CommVault</w:t>
      </w:r>
      <w:proofErr w:type="spellEnd"/>
      <w:r w:rsidRPr="0F5AD8FD">
        <w:rPr>
          <w:rFonts w:ascii="Calibri" w:eastAsia="Calibri" w:hAnsi="Calibri" w:cs="Calibri"/>
          <w:color w:val="000000" w:themeColor="text1"/>
        </w:rPr>
        <w:t>. Polityka backupów zostanie określona na etapie analizy przedwdrożeniowej.</w:t>
      </w:r>
    </w:p>
    <w:p w14:paraId="1AC8B65F" w14:textId="12A2B5D7" w:rsidR="003412FE" w:rsidRPr="006C1C1D" w:rsidRDefault="08A8A758" w:rsidP="009C6593">
      <w:pPr>
        <w:pStyle w:val="Akapitzlist"/>
        <w:numPr>
          <w:ilvl w:val="1"/>
          <w:numId w:val="29"/>
        </w:numPr>
        <w:jc w:val="both"/>
        <w:rPr>
          <w:rFonts w:ascii="Calibri" w:eastAsia="Calibri" w:hAnsi="Calibri" w:cs="Calibri"/>
          <w:color w:val="000000" w:themeColor="text1"/>
        </w:rPr>
      </w:pPr>
      <w:r w:rsidRPr="0F5AD8FD">
        <w:rPr>
          <w:rFonts w:ascii="Calibri" w:eastAsia="Calibri" w:hAnsi="Calibri" w:cs="Calibri"/>
          <w:color w:val="000000" w:themeColor="text1"/>
        </w:rPr>
        <w:t>Wykonanie kopii zapasowej nie może wymagać przerwania pracy przez użytkowników.</w:t>
      </w:r>
    </w:p>
    <w:p w14:paraId="69A7247A" w14:textId="2CD0476C" w:rsidR="003412FE" w:rsidRPr="006C1C1D" w:rsidRDefault="08A8A758" w:rsidP="009C6593">
      <w:pPr>
        <w:pStyle w:val="Akapitzlist"/>
        <w:numPr>
          <w:ilvl w:val="1"/>
          <w:numId w:val="29"/>
        </w:numPr>
        <w:jc w:val="both"/>
        <w:rPr>
          <w:rFonts w:ascii="Calibri" w:eastAsia="Calibri" w:hAnsi="Calibri" w:cs="Calibri"/>
          <w:color w:val="000000" w:themeColor="text1"/>
        </w:rPr>
      </w:pPr>
      <w:r w:rsidRPr="0F5AD8FD">
        <w:rPr>
          <w:rFonts w:ascii="Calibri" w:eastAsia="Calibri" w:hAnsi="Calibri" w:cs="Calibri"/>
          <w:color w:val="000000" w:themeColor="text1"/>
        </w:rPr>
        <w:t>Zamawiający wymaga, aby w ramach wdrożenia zainstalowane zostało w infrastrukturze Zamawiającego środowisko Produkcyjne oraz Testowo-Szkoleniowe systemu. Środowisko wytwórcze (developerskie) Wykonawca zapewnia we własnym zakresie i w ramach własnej infrastruktury. Wykonawca musi zapewnić niezbędne licencje na oprogramowanie do obsługi tych środowisk.</w:t>
      </w:r>
    </w:p>
    <w:p w14:paraId="12D924B7" w14:textId="6C0E3DD4" w:rsidR="003412FE" w:rsidRPr="006C1C1D" w:rsidRDefault="08A8A758" w:rsidP="009C6593">
      <w:pPr>
        <w:pStyle w:val="Akapitzlist"/>
        <w:numPr>
          <w:ilvl w:val="1"/>
          <w:numId w:val="29"/>
        </w:numPr>
        <w:jc w:val="both"/>
        <w:rPr>
          <w:rFonts w:ascii="Calibri" w:eastAsia="Calibri" w:hAnsi="Calibri" w:cs="Calibri"/>
          <w:color w:val="000000" w:themeColor="text1"/>
        </w:rPr>
      </w:pPr>
      <w:r w:rsidRPr="0F5AD8FD">
        <w:rPr>
          <w:rFonts w:ascii="Calibri" w:eastAsia="Calibri" w:hAnsi="Calibri" w:cs="Calibri"/>
          <w:color w:val="000000" w:themeColor="text1"/>
        </w:rPr>
        <w:t>Wykonawca zapewni zgodność systemu z wymaganiami ustawy o ochronie danych osobowych (Dz. U. 2018 poz. 1000) i rozporządzenia Parlamentu Europejskiego i Rady (UE) 2016/679 z dnia 27 kwietnia 2016 r (RODO).</w:t>
      </w:r>
    </w:p>
    <w:p w14:paraId="47883F07" w14:textId="222F088B" w:rsidR="003412FE" w:rsidRPr="006C1C1D" w:rsidRDefault="08A8A758" w:rsidP="009C6593">
      <w:pPr>
        <w:pStyle w:val="Akapitzlist"/>
        <w:numPr>
          <w:ilvl w:val="1"/>
          <w:numId w:val="29"/>
        </w:numPr>
        <w:jc w:val="both"/>
        <w:rPr>
          <w:rFonts w:ascii="Calibri" w:eastAsia="Calibri" w:hAnsi="Calibri" w:cs="Calibri"/>
          <w:color w:val="000000" w:themeColor="text1"/>
        </w:rPr>
      </w:pPr>
      <w:r w:rsidRPr="0F5AD8FD">
        <w:rPr>
          <w:rFonts w:ascii="Calibri" w:eastAsia="Calibri" w:hAnsi="Calibri" w:cs="Calibri"/>
          <w:color w:val="000000" w:themeColor="text1"/>
        </w:rPr>
        <w:t xml:space="preserve">Na Systemie zostaną przeprowadzone testy bezpieczeństwa zgodnie z wytycznymi OWASP (OWASP Web Security </w:t>
      </w:r>
      <w:proofErr w:type="spellStart"/>
      <w:r w:rsidRPr="0F5AD8FD">
        <w:rPr>
          <w:rFonts w:ascii="Calibri" w:eastAsia="Calibri" w:hAnsi="Calibri" w:cs="Calibri"/>
          <w:color w:val="000000" w:themeColor="text1"/>
        </w:rPr>
        <w:t>Testing</w:t>
      </w:r>
      <w:proofErr w:type="spellEnd"/>
      <w:r w:rsidRPr="0F5AD8FD">
        <w:rPr>
          <w:rFonts w:ascii="Calibri" w:eastAsia="Calibri" w:hAnsi="Calibri" w:cs="Calibri"/>
          <w:color w:val="000000" w:themeColor="text1"/>
        </w:rPr>
        <w:t xml:space="preserve"> Guide).</w:t>
      </w:r>
    </w:p>
    <w:p w14:paraId="6BE0CB6E" w14:textId="7D4F4091" w:rsidR="003412FE" w:rsidRPr="006C1C1D" w:rsidRDefault="08A8A758" w:rsidP="009C6593">
      <w:pPr>
        <w:pStyle w:val="Akapitzlist"/>
        <w:numPr>
          <w:ilvl w:val="1"/>
          <w:numId w:val="29"/>
        </w:numPr>
        <w:jc w:val="both"/>
        <w:rPr>
          <w:rFonts w:ascii="Calibri" w:eastAsia="Calibri" w:hAnsi="Calibri" w:cs="Calibri"/>
          <w:color w:val="000000" w:themeColor="text1"/>
        </w:rPr>
      </w:pPr>
      <w:r w:rsidRPr="0F5AD8FD">
        <w:rPr>
          <w:rFonts w:ascii="Calibri" w:eastAsia="Calibri" w:hAnsi="Calibri" w:cs="Calibri"/>
          <w:color w:val="000000" w:themeColor="text1"/>
        </w:rPr>
        <w:t xml:space="preserve">System musi być zgodny z Ustawą o dostępności cyfrowej stron internetowych i aplikacji mobilnych podmiotów publicznych (Dz. U. 2019 poz. 848) oraz Ustawie o krajowym systemie </w:t>
      </w:r>
      <w:proofErr w:type="spellStart"/>
      <w:r w:rsidRPr="0F5AD8FD">
        <w:rPr>
          <w:rFonts w:ascii="Calibri" w:eastAsia="Calibri" w:hAnsi="Calibri" w:cs="Calibri"/>
          <w:color w:val="000000" w:themeColor="text1"/>
        </w:rPr>
        <w:t>cyberbezpieczeństwa</w:t>
      </w:r>
      <w:proofErr w:type="spellEnd"/>
      <w:r w:rsidRPr="0F5AD8FD">
        <w:rPr>
          <w:rFonts w:ascii="Calibri" w:eastAsia="Calibri" w:hAnsi="Calibri" w:cs="Calibri"/>
          <w:color w:val="000000" w:themeColor="text1"/>
        </w:rPr>
        <w:t xml:space="preserve"> (Dz. U. 2018 poz. 1560).</w:t>
      </w:r>
    </w:p>
    <w:p w14:paraId="22087C4E" w14:textId="13DC47BC" w:rsidR="003412FE" w:rsidRPr="006C1C1D" w:rsidRDefault="08A8A758" w:rsidP="009C6593">
      <w:pPr>
        <w:pStyle w:val="Akapitzlist"/>
        <w:numPr>
          <w:ilvl w:val="1"/>
          <w:numId w:val="29"/>
        </w:numPr>
        <w:jc w:val="both"/>
        <w:rPr>
          <w:rFonts w:ascii="Calibri" w:eastAsia="Calibri" w:hAnsi="Calibri" w:cs="Calibri"/>
          <w:color w:val="000000" w:themeColor="text1"/>
        </w:rPr>
      </w:pPr>
      <w:r w:rsidRPr="0F5AD8FD">
        <w:rPr>
          <w:rFonts w:ascii="Calibri" w:eastAsia="Calibri" w:hAnsi="Calibri" w:cs="Calibri"/>
          <w:color w:val="000000" w:themeColor="text1"/>
        </w:rPr>
        <w:t>System powinien działać sprawnie przy jednoczesnym użytkowaniu przez co najmniej 100 osób. Maksymalny czas operacji wykonywanych przez System, związanych z interakcją Użytkownika z Systemem, nie może być dłuższy niż 3 sekundy.</w:t>
      </w:r>
    </w:p>
    <w:p w14:paraId="73F9BCB6" w14:textId="0E7AB576" w:rsidR="003412FE" w:rsidRPr="006C1C1D" w:rsidRDefault="08A8A758" w:rsidP="009C6593">
      <w:pPr>
        <w:pStyle w:val="Akapitzlist"/>
        <w:numPr>
          <w:ilvl w:val="1"/>
          <w:numId w:val="29"/>
        </w:numPr>
        <w:jc w:val="both"/>
        <w:rPr>
          <w:rFonts w:ascii="Calibri" w:eastAsia="Calibri" w:hAnsi="Calibri" w:cs="Calibri"/>
          <w:color w:val="000000" w:themeColor="text1"/>
        </w:rPr>
      </w:pPr>
      <w:r w:rsidRPr="0F5AD8FD">
        <w:rPr>
          <w:rFonts w:ascii="Calibri" w:eastAsia="Calibri" w:hAnsi="Calibri" w:cs="Calibri"/>
          <w:color w:val="000000" w:themeColor="text1"/>
        </w:rPr>
        <w:t>System powinien być dostępny całodobowo, a czynności techniczne wykonywane w czasie najmniejszego ruchu po ówczesnym uzgodnieniu terminu okna serwisowego z Zamawiającym.</w:t>
      </w:r>
    </w:p>
    <w:p w14:paraId="3F1357F1" w14:textId="17960D39" w:rsidR="003412FE" w:rsidRPr="006C1C1D" w:rsidRDefault="08A8A758" w:rsidP="009C6593">
      <w:pPr>
        <w:pStyle w:val="Akapitzlist"/>
        <w:numPr>
          <w:ilvl w:val="1"/>
          <w:numId w:val="29"/>
        </w:numPr>
        <w:jc w:val="both"/>
        <w:rPr>
          <w:rFonts w:ascii="Calibri" w:eastAsia="Calibri" w:hAnsi="Calibri" w:cs="Calibri"/>
          <w:color w:val="000000" w:themeColor="text1"/>
        </w:rPr>
      </w:pPr>
      <w:r w:rsidRPr="0F5AD8FD">
        <w:rPr>
          <w:rFonts w:ascii="Calibri" w:eastAsia="Calibri" w:hAnsi="Calibri" w:cs="Calibri"/>
          <w:color w:val="000000" w:themeColor="text1"/>
        </w:rPr>
        <w:t>Wykonawca zapewni dostępność Systemu na poziomie 99% w skali roku.</w:t>
      </w:r>
    </w:p>
    <w:p w14:paraId="17863ECB" w14:textId="033EA374" w:rsidR="003412FE" w:rsidRPr="006C1C1D" w:rsidRDefault="08A8A758" w:rsidP="009C6593">
      <w:pPr>
        <w:pStyle w:val="Akapitzlist"/>
        <w:numPr>
          <w:ilvl w:val="1"/>
          <w:numId w:val="29"/>
        </w:numPr>
        <w:jc w:val="both"/>
        <w:rPr>
          <w:rFonts w:ascii="Calibri" w:eastAsia="Calibri" w:hAnsi="Calibri" w:cs="Calibri"/>
          <w:color w:val="000000" w:themeColor="text1"/>
        </w:rPr>
      </w:pPr>
      <w:r w:rsidRPr="0F5AD8FD">
        <w:rPr>
          <w:rFonts w:ascii="Calibri" w:eastAsia="Calibri" w:hAnsi="Calibri" w:cs="Calibri"/>
          <w:color w:val="000000" w:themeColor="text1"/>
        </w:rPr>
        <w:t>System musi działać co najmniej w polskiej oraz angielskiej wersji językowej. Użytkownik musi mieć możliwość wybrania wersji językowej.</w:t>
      </w:r>
    </w:p>
    <w:p w14:paraId="712A5A70" w14:textId="765A35CA" w:rsidR="003412FE" w:rsidRPr="006C1C1D" w:rsidRDefault="08A8A758" w:rsidP="009C6593">
      <w:pPr>
        <w:pStyle w:val="Akapitzlist"/>
        <w:numPr>
          <w:ilvl w:val="1"/>
          <w:numId w:val="29"/>
        </w:numPr>
        <w:jc w:val="both"/>
        <w:rPr>
          <w:rFonts w:ascii="Calibri" w:eastAsia="Calibri" w:hAnsi="Calibri" w:cs="Calibri"/>
          <w:color w:val="000000" w:themeColor="text1"/>
        </w:rPr>
      </w:pPr>
      <w:r w:rsidRPr="0F5AD8FD">
        <w:rPr>
          <w:rFonts w:ascii="Calibri" w:eastAsia="Calibri" w:hAnsi="Calibri" w:cs="Calibri"/>
          <w:color w:val="000000" w:themeColor="text1"/>
        </w:rPr>
        <w:t>System musi posiadać podręcznik użytkownika w polskiej oraz angielskiej wersji językowej. System musi być wyposażony w wyszukiwarkę do przeglądania podręcznika użytkownika.</w:t>
      </w:r>
    </w:p>
    <w:p w14:paraId="02BFA1E7" w14:textId="35EC509D" w:rsidR="003412FE" w:rsidRPr="006C1C1D" w:rsidRDefault="08A8A758" w:rsidP="009C6593">
      <w:pPr>
        <w:pStyle w:val="Akapitzlist"/>
        <w:numPr>
          <w:ilvl w:val="1"/>
          <w:numId w:val="29"/>
        </w:numPr>
        <w:jc w:val="both"/>
        <w:rPr>
          <w:rFonts w:ascii="Calibri" w:eastAsia="Calibri" w:hAnsi="Calibri" w:cs="Calibri"/>
          <w:color w:val="000000" w:themeColor="text1"/>
        </w:rPr>
      </w:pPr>
      <w:r w:rsidRPr="0F5AD8FD">
        <w:rPr>
          <w:rFonts w:ascii="Calibri" w:eastAsia="Calibri" w:hAnsi="Calibri" w:cs="Calibri"/>
          <w:color w:val="000000" w:themeColor="text1"/>
        </w:rPr>
        <w:lastRenderedPageBreak/>
        <w:t>Wykonawca przeprowadzi szkolenia personelu z obsługi dostarczonego rozwiązania.</w:t>
      </w:r>
    </w:p>
    <w:p w14:paraId="387B4299" w14:textId="46A4F5F8" w:rsidR="003412FE" w:rsidRPr="006C1C1D" w:rsidRDefault="08A8A758" w:rsidP="009C6593">
      <w:pPr>
        <w:pStyle w:val="BPMNorma"/>
        <w:numPr>
          <w:ilvl w:val="1"/>
          <w:numId w:val="29"/>
        </w:numPr>
        <w:rPr>
          <w:rFonts w:eastAsia="Calibri" w:cs="Calibri"/>
          <w:bCs w:val="0"/>
          <w:color w:val="000000" w:themeColor="text1"/>
          <w:kern w:val="2"/>
        </w:rPr>
      </w:pPr>
      <w:r w:rsidRPr="0F5AD8FD">
        <w:rPr>
          <w:rFonts w:eastAsia="Calibri" w:cs="Calibri"/>
          <w:bCs w:val="0"/>
          <w:color w:val="000000" w:themeColor="text1"/>
        </w:rPr>
        <w:t>System musi być zbudowany w architekturze trójwarstwowej (warstwa danych, warstwa aplikacyjna, warstwa prezentacji).</w:t>
      </w:r>
    </w:p>
    <w:p w14:paraId="1D651F68" w14:textId="33662A64" w:rsidR="003412FE" w:rsidRPr="006C1C1D" w:rsidRDefault="08A8A758" w:rsidP="009C6593">
      <w:pPr>
        <w:pStyle w:val="BPMNorma"/>
        <w:numPr>
          <w:ilvl w:val="1"/>
          <w:numId w:val="29"/>
        </w:numPr>
        <w:rPr>
          <w:rFonts w:eastAsia="Calibri" w:cs="Calibri"/>
          <w:bCs w:val="0"/>
          <w:color w:val="000000" w:themeColor="text1"/>
          <w:kern w:val="2"/>
        </w:rPr>
      </w:pPr>
      <w:r w:rsidRPr="0F5AD8FD">
        <w:rPr>
          <w:rFonts w:eastAsia="Calibri" w:cs="Calibri"/>
          <w:bCs w:val="0"/>
          <w:color w:val="000000" w:themeColor="text1"/>
        </w:rPr>
        <w:t>Warstwa danych musi wspierać możliwość pracy na następujących systemach bazodanowych, w wersjach aktualnie wspieranych przez producenta: Oracle/</w:t>
      </w:r>
      <w:proofErr w:type="spellStart"/>
      <w:r w:rsidRPr="0F5AD8FD">
        <w:rPr>
          <w:rFonts w:eastAsia="Calibri" w:cs="Calibri"/>
          <w:bCs w:val="0"/>
          <w:color w:val="000000" w:themeColor="text1"/>
        </w:rPr>
        <w:t>PostgreSQL</w:t>
      </w:r>
      <w:proofErr w:type="spellEnd"/>
      <w:r w:rsidRPr="0F5AD8FD">
        <w:rPr>
          <w:rFonts w:eastAsia="Calibri" w:cs="Calibri"/>
          <w:bCs w:val="0"/>
          <w:color w:val="000000" w:themeColor="text1"/>
        </w:rPr>
        <w:t>, MS SQL, MySQL/</w:t>
      </w:r>
      <w:proofErr w:type="spellStart"/>
      <w:r w:rsidRPr="0F5AD8FD">
        <w:rPr>
          <w:rFonts w:eastAsia="Calibri" w:cs="Calibri"/>
          <w:bCs w:val="0"/>
          <w:color w:val="000000" w:themeColor="text1"/>
        </w:rPr>
        <w:t>MariaDB</w:t>
      </w:r>
      <w:proofErr w:type="spellEnd"/>
      <w:r w:rsidRPr="0F5AD8FD">
        <w:rPr>
          <w:rFonts w:eastAsia="Calibri" w:cs="Calibri"/>
          <w:bCs w:val="0"/>
          <w:color w:val="000000" w:themeColor="text1"/>
        </w:rPr>
        <w:t>.</w:t>
      </w:r>
    </w:p>
    <w:p w14:paraId="4BD20AFB" w14:textId="4DC6D5C0" w:rsidR="003412FE" w:rsidRPr="006C1C1D" w:rsidRDefault="08A8A758" w:rsidP="009C6593">
      <w:pPr>
        <w:pStyle w:val="BPMNorma"/>
        <w:numPr>
          <w:ilvl w:val="1"/>
          <w:numId w:val="29"/>
        </w:numPr>
        <w:rPr>
          <w:rFonts w:eastAsia="Calibri" w:cs="Calibri"/>
          <w:bCs w:val="0"/>
          <w:color w:val="000000" w:themeColor="text1"/>
          <w:kern w:val="2"/>
        </w:rPr>
      </w:pPr>
      <w:r w:rsidRPr="0F5AD8FD">
        <w:rPr>
          <w:rFonts w:eastAsia="Calibri" w:cs="Calibri"/>
          <w:bCs w:val="0"/>
          <w:color w:val="000000" w:themeColor="text1"/>
        </w:rPr>
        <w:t xml:space="preserve">Warstwa aplikacyjna musi umożliwiać wdrożenie serwera aplikacyjnego na następujących platformach, w wersjach aktualnie wspieranych przez producenta: Microsoft Windows, GNU/Linux (dystrybucje </w:t>
      </w:r>
      <w:proofErr w:type="spellStart"/>
      <w:r w:rsidRPr="0F5AD8FD">
        <w:rPr>
          <w:rFonts w:eastAsia="Calibri" w:cs="Calibri"/>
          <w:bCs w:val="0"/>
          <w:color w:val="000000" w:themeColor="text1"/>
        </w:rPr>
        <w:t>Debian</w:t>
      </w:r>
      <w:proofErr w:type="spellEnd"/>
      <w:r w:rsidRPr="0F5AD8FD">
        <w:rPr>
          <w:rFonts w:eastAsia="Calibri" w:cs="Calibri"/>
          <w:bCs w:val="0"/>
          <w:color w:val="000000" w:themeColor="text1"/>
        </w:rPr>
        <w:t xml:space="preserve"> lub </w:t>
      </w:r>
      <w:proofErr w:type="spellStart"/>
      <w:r w:rsidRPr="0F5AD8FD">
        <w:rPr>
          <w:rFonts w:eastAsia="Calibri" w:cs="Calibri"/>
          <w:bCs w:val="0"/>
          <w:color w:val="000000" w:themeColor="text1"/>
        </w:rPr>
        <w:t>RedHat</w:t>
      </w:r>
      <w:proofErr w:type="spellEnd"/>
      <w:r w:rsidRPr="0F5AD8FD">
        <w:rPr>
          <w:rFonts w:eastAsia="Calibri" w:cs="Calibri"/>
          <w:bCs w:val="0"/>
          <w:color w:val="000000" w:themeColor="text1"/>
        </w:rPr>
        <w:t>/</w:t>
      </w:r>
      <w:proofErr w:type="spellStart"/>
      <w:r w:rsidRPr="0F5AD8FD">
        <w:rPr>
          <w:rFonts w:eastAsia="Calibri" w:cs="Calibri"/>
          <w:bCs w:val="0"/>
          <w:color w:val="000000" w:themeColor="text1"/>
        </w:rPr>
        <w:t>CentOS</w:t>
      </w:r>
      <w:proofErr w:type="spellEnd"/>
      <w:r w:rsidRPr="0F5AD8FD">
        <w:rPr>
          <w:rFonts w:eastAsia="Calibri" w:cs="Calibri"/>
          <w:bCs w:val="0"/>
          <w:color w:val="000000" w:themeColor="text1"/>
        </w:rPr>
        <w:t>).</w:t>
      </w:r>
    </w:p>
    <w:p w14:paraId="74461684" w14:textId="0E55DA2B" w:rsidR="003412FE" w:rsidRPr="006C1C1D" w:rsidRDefault="08A8A758" w:rsidP="009C6593">
      <w:pPr>
        <w:pStyle w:val="BPMNorma"/>
        <w:numPr>
          <w:ilvl w:val="1"/>
          <w:numId w:val="29"/>
        </w:numPr>
        <w:rPr>
          <w:rFonts w:eastAsia="Calibri" w:cs="Calibri"/>
          <w:bCs w:val="0"/>
          <w:color w:val="000000" w:themeColor="text1"/>
          <w:kern w:val="2"/>
        </w:rPr>
      </w:pPr>
      <w:r w:rsidRPr="0F5AD8FD">
        <w:rPr>
          <w:rFonts w:eastAsia="Calibri" w:cs="Calibri"/>
          <w:bCs w:val="0"/>
          <w:color w:val="000000" w:themeColor="text1"/>
        </w:rPr>
        <w:t xml:space="preserve">Warstwa prezentacji musi być oparta o tzw. „cienkiego klienta” przeglądarkę sieci web. Oprogramowanie musi być kompatybilne z przeglądarkami EDGE, Chrome oraz </w:t>
      </w:r>
      <w:proofErr w:type="spellStart"/>
      <w:r w:rsidRPr="0F5AD8FD">
        <w:rPr>
          <w:rFonts w:eastAsia="Calibri" w:cs="Calibri"/>
          <w:bCs w:val="0"/>
          <w:color w:val="000000" w:themeColor="text1"/>
        </w:rPr>
        <w:t>Firefox</w:t>
      </w:r>
      <w:proofErr w:type="spellEnd"/>
      <w:r w:rsidRPr="0F5AD8FD">
        <w:rPr>
          <w:rFonts w:eastAsia="Calibri" w:cs="Calibri"/>
          <w:bCs w:val="0"/>
          <w:color w:val="000000" w:themeColor="text1"/>
        </w:rPr>
        <w:t xml:space="preserve"> w wersjach aktualnie wspieranych przez producenta.</w:t>
      </w:r>
    </w:p>
    <w:p w14:paraId="4F575FFB" w14:textId="404253C8" w:rsidR="003412FE" w:rsidRPr="006C1C1D" w:rsidRDefault="08A8A758" w:rsidP="009C6593">
      <w:pPr>
        <w:pStyle w:val="BPMNorma"/>
        <w:numPr>
          <w:ilvl w:val="1"/>
          <w:numId w:val="29"/>
        </w:numPr>
        <w:rPr>
          <w:rFonts w:eastAsia="Calibri" w:cs="Calibri"/>
          <w:bCs w:val="0"/>
          <w:color w:val="000000" w:themeColor="text1"/>
          <w:kern w:val="2"/>
        </w:rPr>
      </w:pPr>
      <w:r w:rsidRPr="0F5AD8FD">
        <w:rPr>
          <w:rFonts w:eastAsia="Calibri" w:cs="Calibri"/>
          <w:bCs w:val="0"/>
          <w:color w:val="000000" w:themeColor="text1"/>
        </w:rPr>
        <w:t xml:space="preserve">Moduł uwierzytelniania użytkowników musi mieć możliwość integracji z bazą LDAP/Active Directory oraz mechanizmem </w:t>
      </w:r>
      <w:proofErr w:type="spellStart"/>
      <w:r w:rsidRPr="0F5AD8FD">
        <w:rPr>
          <w:rFonts w:eastAsia="Calibri" w:cs="Calibri"/>
          <w:bCs w:val="0"/>
          <w:color w:val="000000" w:themeColor="text1"/>
        </w:rPr>
        <w:t>OpenID</w:t>
      </w:r>
      <w:proofErr w:type="spellEnd"/>
      <w:r w:rsidRPr="0F5AD8FD">
        <w:rPr>
          <w:rFonts w:eastAsia="Calibri" w:cs="Calibri"/>
          <w:bCs w:val="0"/>
          <w:color w:val="000000" w:themeColor="text1"/>
        </w:rPr>
        <w:t>, na podstawie, której będzie następowała autoryzacja operatora systemu.</w:t>
      </w:r>
    </w:p>
    <w:p w14:paraId="28FF7866" w14:textId="0F9171C7" w:rsidR="003412FE" w:rsidRPr="006C1C1D" w:rsidRDefault="08A8A758" w:rsidP="009C6593">
      <w:pPr>
        <w:pStyle w:val="BPMNorma"/>
        <w:numPr>
          <w:ilvl w:val="1"/>
          <w:numId w:val="29"/>
        </w:numPr>
        <w:rPr>
          <w:rFonts w:eastAsia="Calibri" w:cs="Calibri"/>
          <w:bCs w:val="0"/>
          <w:color w:val="000000" w:themeColor="text1"/>
          <w:kern w:val="2"/>
        </w:rPr>
      </w:pPr>
      <w:r w:rsidRPr="0F5AD8FD">
        <w:rPr>
          <w:rFonts w:eastAsia="Calibri" w:cs="Calibri"/>
          <w:bCs w:val="0"/>
          <w:color w:val="000000" w:themeColor="text1"/>
        </w:rPr>
        <w:t xml:space="preserve">System powinien wspierać mechanizmy SSO (Single </w:t>
      </w:r>
      <w:proofErr w:type="spellStart"/>
      <w:r w:rsidRPr="0F5AD8FD">
        <w:rPr>
          <w:rFonts w:eastAsia="Calibri" w:cs="Calibri"/>
          <w:bCs w:val="0"/>
          <w:color w:val="000000" w:themeColor="text1"/>
        </w:rPr>
        <w:t>Sign</w:t>
      </w:r>
      <w:proofErr w:type="spellEnd"/>
      <w:r w:rsidRPr="0F5AD8FD">
        <w:rPr>
          <w:rFonts w:eastAsia="Calibri" w:cs="Calibri"/>
          <w:bCs w:val="0"/>
          <w:color w:val="000000" w:themeColor="text1"/>
        </w:rPr>
        <w:t xml:space="preserve"> On) w celu automatycznego uwierzytelnienia operatora na podstawie danych logowania do systemu operacyjnego klienta</w:t>
      </w:r>
    </w:p>
    <w:p w14:paraId="7FE13E43" w14:textId="068094EA" w:rsidR="003412FE" w:rsidRPr="006C1C1D" w:rsidRDefault="08A8A758" w:rsidP="009C6593">
      <w:pPr>
        <w:pStyle w:val="BPMNorma"/>
        <w:numPr>
          <w:ilvl w:val="1"/>
          <w:numId w:val="29"/>
        </w:numPr>
        <w:rPr>
          <w:rFonts w:eastAsia="Calibri" w:cs="Calibri"/>
          <w:bCs w:val="0"/>
          <w:color w:val="000000" w:themeColor="text1"/>
          <w:kern w:val="2"/>
        </w:rPr>
      </w:pPr>
      <w:r w:rsidRPr="0F5AD8FD">
        <w:rPr>
          <w:rFonts w:eastAsia="Calibri" w:cs="Calibri"/>
          <w:bCs w:val="0"/>
          <w:color w:val="000000" w:themeColor="text1"/>
        </w:rPr>
        <w:t xml:space="preserve">System musi wspierać architekturę SOA, zapewniać interfejsy i umożliwiać komunikację z innymi systemami dziedzinowymi poprzez mechanizmy </w:t>
      </w:r>
      <w:proofErr w:type="spellStart"/>
      <w:r w:rsidRPr="0F5AD8FD">
        <w:rPr>
          <w:rFonts w:eastAsia="Calibri" w:cs="Calibri"/>
          <w:bCs w:val="0"/>
          <w:color w:val="000000" w:themeColor="text1"/>
        </w:rPr>
        <w:t>WebService</w:t>
      </w:r>
      <w:proofErr w:type="spellEnd"/>
      <w:r w:rsidRPr="0F5AD8FD">
        <w:rPr>
          <w:rFonts w:eastAsia="Calibri" w:cs="Calibri"/>
          <w:bCs w:val="0"/>
          <w:color w:val="000000" w:themeColor="text1"/>
        </w:rPr>
        <w:t xml:space="preserve"> z wykorzystaniem protokołów komunikacyjnych SOAP/HTTP oraz języka WSDL lub REST.</w:t>
      </w:r>
    </w:p>
    <w:p w14:paraId="3DE09980" w14:textId="69F5D419" w:rsidR="003412FE" w:rsidRPr="006C1C1D" w:rsidRDefault="08A8A758" w:rsidP="009C6593">
      <w:pPr>
        <w:pStyle w:val="BPMNorma"/>
        <w:numPr>
          <w:ilvl w:val="1"/>
          <w:numId w:val="29"/>
        </w:numPr>
        <w:rPr>
          <w:rFonts w:eastAsia="Calibri" w:cs="Calibri"/>
          <w:bCs w:val="0"/>
          <w:color w:val="000000" w:themeColor="text1"/>
          <w:kern w:val="2"/>
        </w:rPr>
      </w:pPr>
      <w:r w:rsidRPr="0F5AD8FD">
        <w:rPr>
          <w:rFonts w:eastAsia="Calibri" w:cs="Calibri"/>
          <w:bCs w:val="0"/>
          <w:color w:val="000000" w:themeColor="text1"/>
        </w:rPr>
        <w:t>Generowane lub przechowywane w systemie dokumenty elektroniczne muszą być gromadzone w Centralnym Repozytorium Dokumentów Elektronicznych. Komunikacja pomiędzy wdrażanym systemem a Centralnym Repozytorium Dokumentów Elektronicznych musi odbywać się z wykorzystaniem protokołu CMIS. Dokumenty elektroniczne zgromadzone z poziomu systemu dziedzinowego w repozytorium nie mogą być modyfikowane.</w:t>
      </w:r>
    </w:p>
    <w:p w14:paraId="6F939C3C" w14:textId="588909DD" w:rsidR="003412FE" w:rsidRPr="006C1C1D" w:rsidRDefault="08A8A758" w:rsidP="009C6593">
      <w:pPr>
        <w:pStyle w:val="BPMNorma"/>
        <w:numPr>
          <w:ilvl w:val="1"/>
          <w:numId w:val="29"/>
        </w:numPr>
        <w:rPr>
          <w:rFonts w:eastAsia="Calibri" w:cs="Calibri"/>
          <w:bCs w:val="0"/>
          <w:color w:val="000000" w:themeColor="text1"/>
          <w:kern w:val="2"/>
        </w:rPr>
      </w:pPr>
      <w:r w:rsidRPr="0F5AD8FD">
        <w:rPr>
          <w:rFonts w:eastAsia="Calibri" w:cs="Calibri"/>
          <w:bCs w:val="0"/>
          <w:color w:val="000000" w:themeColor="text1"/>
        </w:rPr>
        <w:t>Warstwa prezentacyjna systemu musi być przystosowana do poprawnego wyświetlenia zawartości okna systemu na monitorach komputerów o rozdzielczości nie mniejszej niż HD (1366x768). Interfejs musi być wykonany w technologii responsywnej i dostosowywać się do wielkości ekranu dla urządzeń mobilnych.</w:t>
      </w:r>
    </w:p>
    <w:p w14:paraId="0C0006D7" w14:textId="4CCDEFAF" w:rsidR="003412FE" w:rsidRPr="006C1C1D" w:rsidRDefault="08A8A758" w:rsidP="009C6593">
      <w:pPr>
        <w:pStyle w:val="BPMNorma"/>
        <w:numPr>
          <w:ilvl w:val="1"/>
          <w:numId w:val="29"/>
        </w:numPr>
        <w:rPr>
          <w:rFonts w:eastAsia="Calibri" w:cs="Calibri"/>
          <w:bCs w:val="0"/>
          <w:color w:val="000000" w:themeColor="text1"/>
        </w:rPr>
      </w:pPr>
      <w:r w:rsidRPr="0F5AD8FD">
        <w:rPr>
          <w:rFonts w:eastAsia="Calibri" w:cs="Calibri"/>
          <w:bCs w:val="0"/>
          <w:color w:val="000000" w:themeColor="text1"/>
        </w:rPr>
        <w:t>System powinien być zintegrowany z posiadanym przez Zamawiającego systemem elektronicznej karty obserwacji pacjenta (</w:t>
      </w:r>
      <w:proofErr w:type="spellStart"/>
      <w:r w:rsidRPr="0F5AD8FD">
        <w:rPr>
          <w:rFonts w:eastAsia="Calibri" w:cs="Calibri"/>
          <w:bCs w:val="0"/>
          <w:color w:val="000000" w:themeColor="text1"/>
        </w:rPr>
        <w:t>eCRF</w:t>
      </w:r>
      <w:proofErr w:type="spellEnd"/>
      <w:r w:rsidRPr="0F5AD8FD">
        <w:rPr>
          <w:rFonts w:eastAsia="Calibri" w:cs="Calibri"/>
          <w:bCs w:val="0"/>
          <w:color w:val="000000" w:themeColor="text1"/>
        </w:rPr>
        <w:t xml:space="preserve">) w zakresie min.: połączenia/osadzenia kreatora </w:t>
      </w:r>
      <w:r w:rsidR="42791572" w:rsidRPr="0F5AD8FD">
        <w:rPr>
          <w:rFonts w:eastAsia="Calibri" w:cs="Calibri"/>
          <w:bCs w:val="0"/>
          <w:color w:val="000000" w:themeColor="text1"/>
        </w:rPr>
        <w:t>EDP</w:t>
      </w:r>
      <w:r w:rsidRPr="0F5AD8FD">
        <w:rPr>
          <w:rFonts w:eastAsia="Calibri" w:cs="Calibri"/>
          <w:bCs w:val="0"/>
          <w:color w:val="000000" w:themeColor="text1"/>
        </w:rPr>
        <w:t xml:space="preserve"> z możliwością podpięcia gotowego </w:t>
      </w:r>
      <w:r w:rsidR="564940A2" w:rsidRPr="0F5AD8FD">
        <w:rPr>
          <w:rFonts w:eastAsia="Calibri" w:cs="Calibri"/>
          <w:bCs w:val="0"/>
          <w:color w:val="000000" w:themeColor="text1"/>
        </w:rPr>
        <w:t>EDP</w:t>
      </w:r>
      <w:r w:rsidRPr="0F5AD8FD">
        <w:rPr>
          <w:rFonts w:eastAsia="Calibri" w:cs="Calibri"/>
          <w:bCs w:val="0"/>
          <w:color w:val="000000" w:themeColor="text1"/>
        </w:rPr>
        <w:t xml:space="preserve"> do konkretnego badania klinicznego oraz agregacji</w:t>
      </w:r>
      <w:r w:rsidR="6F456B73" w:rsidRPr="0F5AD8FD">
        <w:rPr>
          <w:rFonts w:eastAsia="Calibri" w:cs="Calibri"/>
          <w:bCs w:val="0"/>
          <w:color w:val="000000" w:themeColor="text1"/>
        </w:rPr>
        <w:t xml:space="preserve"> przypisania</w:t>
      </w:r>
      <w:r w:rsidRPr="0F5AD8FD">
        <w:rPr>
          <w:rFonts w:eastAsia="Calibri" w:cs="Calibri"/>
          <w:bCs w:val="0"/>
          <w:color w:val="000000" w:themeColor="text1"/>
        </w:rPr>
        <w:t xml:space="preserve"> danych do odpowiedniego pacjenta</w:t>
      </w:r>
      <w:r w:rsidR="6EE3321E" w:rsidRPr="0F5AD8FD">
        <w:rPr>
          <w:rFonts w:eastAsia="Calibri" w:cs="Calibri"/>
          <w:bCs w:val="0"/>
          <w:color w:val="000000" w:themeColor="text1"/>
        </w:rPr>
        <w:t xml:space="preserve">, z możliwością generowania raportów </w:t>
      </w:r>
      <w:r w:rsidR="16E3412D" w:rsidRPr="0F5AD8FD">
        <w:rPr>
          <w:rFonts w:eastAsia="Calibri" w:cs="Calibri"/>
          <w:bCs w:val="0"/>
          <w:color w:val="000000" w:themeColor="text1"/>
        </w:rPr>
        <w:t xml:space="preserve">w formacie xls </w:t>
      </w:r>
      <w:r w:rsidR="6EE3321E" w:rsidRPr="0F5AD8FD">
        <w:rPr>
          <w:rFonts w:eastAsia="Calibri" w:cs="Calibri"/>
          <w:bCs w:val="0"/>
          <w:color w:val="000000" w:themeColor="text1"/>
        </w:rPr>
        <w:t>z poszczególnych ocen</w:t>
      </w:r>
      <w:r w:rsidR="42A60555" w:rsidRPr="0F5AD8FD">
        <w:rPr>
          <w:rFonts w:eastAsia="Calibri" w:cs="Calibri"/>
          <w:bCs w:val="0"/>
          <w:color w:val="000000" w:themeColor="text1"/>
        </w:rPr>
        <w:t xml:space="preserve"> (data, pacjent, pytanie, odpowiedź (słowna lub liczbowa).</w:t>
      </w:r>
    </w:p>
    <w:p w14:paraId="34EE3F3C" w14:textId="4556A8F9" w:rsidR="003412FE" w:rsidRPr="006C1C1D" w:rsidRDefault="08A8A758" w:rsidP="009C6593">
      <w:pPr>
        <w:pStyle w:val="BPMNorma"/>
        <w:numPr>
          <w:ilvl w:val="1"/>
          <w:numId w:val="29"/>
        </w:numPr>
        <w:rPr>
          <w:rFonts w:eastAsia="Calibri" w:cs="Calibri"/>
          <w:bCs w:val="0"/>
          <w:color w:val="000000" w:themeColor="text1"/>
          <w:kern w:val="2"/>
        </w:rPr>
      </w:pPr>
      <w:r w:rsidRPr="0F5AD8FD">
        <w:rPr>
          <w:rFonts w:eastAsia="Calibri" w:cs="Calibri"/>
          <w:bCs w:val="0"/>
          <w:color w:val="000000" w:themeColor="text1"/>
        </w:rPr>
        <w:t xml:space="preserve">Gotowość zintegrowania systemu z posiadanym przez Zamawiającego systemem typu CTMS w zakresie oznaczania badań, dla których uruchomiono </w:t>
      </w:r>
      <w:r w:rsidR="3A03C335" w:rsidRPr="0F5AD8FD">
        <w:rPr>
          <w:rFonts w:eastAsia="Calibri" w:cs="Calibri"/>
          <w:bCs w:val="0"/>
          <w:color w:val="000000" w:themeColor="text1"/>
        </w:rPr>
        <w:t>EDP</w:t>
      </w:r>
      <w:r w:rsidRPr="0F5AD8FD">
        <w:rPr>
          <w:rFonts w:eastAsia="Calibri" w:cs="Calibri"/>
          <w:bCs w:val="0"/>
          <w:color w:val="000000" w:themeColor="text1"/>
        </w:rPr>
        <w:t>. Szczegółowe wytyczne dotyczące integracji zostaną ustalone zostaną na etapie analizy przedwdrożeniowej</w:t>
      </w:r>
      <w:r w:rsidR="13706C7B" w:rsidRPr="0F5AD8FD">
        <w:rPr>
          <w:rFonts w:eastAsia="Calibri" w:cs="Calibri"/>
          <w:bCs w:val="0"/>
          <w:color w:val="000000" w:themeColor="text1"/>
        </w:rPr>
        <w:t>.</w:t>
      </w:r>
    </w:p>
    <w:p w14:paraId="2D4E9B54" w14:textId="77777777" w:rsidR="001B7865" w:rsidRDefault="001B7865" w:rsidP="001B7865">
      <w:pPr>
        <w:jc w:val="both"/>
        <w:rPr>
          <w:rFonts w:ascii="Calibri" w:eastAsia="Calibri" w:hAnsi="Calibri" w:cs="Calibri"/>
          <w:color w:val="000000" w:themeColor="text1"/>
        </w:rPr>
      </w:pPr>
    </w:p>
    <w:p w14:paraId="7A0B3D6F" w14:textId="77777777" w:rsidR="001B7865" w:rsidRPr="001B7865" w:rsidRDefault="001B7865" w:rsidP="00D364D5">
      <w:pPr>
        <w:ind w:firstLine="360"/>
        <w:jc w:val="both"/>
        <w:rPr>
          <w:rFonts w:ascii="Calibri" w:eastAsia="Calibri" w:hAnsi="Calibri" w:cs="Calibri"/>
          <w:color w:val="000000" w:themeColor="text1"/>
        </w:rPr>
      </w:pPr>
      <w:r w:rsidRPr="001B7865">
        <w:rPr>
          <w:rFonts w:ascii="Calibri" w:eastAsia="Calibri" w:hAnsi="Calibri" w:cs="Calibri"/>
          <w:color w:val="000000" w:themeColor="text1"/>
        </w:rPr>
        <w:t>11. Szkolenia z obsługi kreatora elektronicznego dzienniczka pacjenta (EDP)</w:t>
      </w:r>
    </w:p>
    <w:p w14:paraId="1C40B8B9" w14:textId="77777777" w:rsidR="001B7865" w:rsidRPr="001B7865" w:rsidRDefault="001B7865" w:rsidP="00D364D5">
      <w:pPr>
        <w:ind w:firstLine="360"/>
        <w:jc w:val="both"/>
        <w:rPr>
          <w:rFonts w:ascii="Calibri" w:eastAsia="Calibri" w:hAnsi="Calibri" w:cs="Calibri"/>
          <w:color w:val="000000" w:themeColor="text1"/>
        </w:rPr>
      </w:pPr>
      <w:r w:rsidRPr="001B7865">
        <w:rPr>
          <w:rFonts w:ascii="Calibri" w:eastAsia="Calibri" w:hAnsi="Calibri" w:cs="Calibri"/>
          <w:color w:val="000000" w:themeColor="text1"/>
        </w:rPr>
        <w:t>11.1. Szkolenia z obsługi kreatora EDP powinny być dostosowane do różnych grup użytkowników i ich zakresu odpowiedzialności w badaniu klinicznym.</w:t>
      </w:r>
    </w:p>
    <w:p w14:paraId="79FB4C2C" w14:textId="77777777" w:rsidR="001B7865" w:rsidRPr="001B7865" w:rsidRDefault="001B7865" w:rsidP="001B7865">
      <w:pPr>
        <w:jc w:val="both"/>
        <w:rPr>
          <w:rFonts w:ascii="Calibri" w:eastAsia="Calibri" w:hAnsi="Calibri" w:cs="Calibri"/>
          <w:color w:val="000000" w:themeColor="text1"/>
        </w:rPr>
      </w:pPr>
      <w:r w:rsidRPr="001B7865">
        <w:rPr>
          <w:rFonts w:ascii="Calibri" w:eastAsia="Calibri" w:hAnsi="Calibri" w:cs="Calibri"/>
          <w:color w:val="000000" w:themeColor="text1"/>
        </w:rPr>
        <w:lastRenderedPageBreak/>
        <w:t>Zakres szkolenia powinien obejmować minimum:</w:t>
      </w:r>
    </w:p>
    <w:p w14:paraId="38A63250" w14:textId="77777777" w:rsidR="001B7865" w:rsidRPr="001B7865" w:rsidRDefault="001B7865" w:rsidP="001B7865">
      <w:pPr>
        <w:jc w:val="both"/>
        <w:rPr>
          <w:rFonts w:ascii="Calibri" w:eastAsia="Calibri" w:hAnsi="Calibri" w:cs="Calibri"/>
          <w:b/>
          <w:bCs/>
          <w:color w:val="000000" w:themeColor="text1"/>
        </w:rPr>
      </w:pPr>
      <w:r w:rsidRPr="001B7865">
        <w:rPr>
          <w:rFonts w:ascii="Calibri" w:eastAsia="Calibri" w:hAnsi="Calibri" w:cs="Calibri"/>
          <w:b/>
          <w:bCs/>
          <w:color w:val="000000" w:themeColor="text1"/>
        </w:rPr>
        <w:t>Szkolenia dla przedstawicieli Sponsora (Sponsor/CRO):</w:t>
      </w:r>
    </w:p>
    <w:p w14:paraId="5AE50A7E" w14:textId="276E04B2" w:rsidR="001B7865" w:rsidRPr="00D364D5" w:rsidRDefault="001B7865" w:rsidP="00D364D5">
      <w:pPr>
        <w:pStyle w:val="Akapitzlist"/>
        <w:numPr>
          <w:ilvl w:val="0"/>
          <w:numId w:val="30"/>
        </w:numPr>
        <w:jc w:val="both"/>
        <w:rPr>
          <w:rFonts w:ascii="Calibri" w:eastAsia="Calibri" w:hAnsi="Calibri" w:cs="Calibri"/>
          <w:color w:val="000000" w:themeColor="text1"/>
        </w:rPr>
      </w:pPr>
      <w:r w:rsidRPr="00D364D5">
        <w:rPr>
          <w:rFonts w:ascii="Calibri" w:eastAsia="Calibri" w:hAnsi="Calibri" w:cs="Calibri"/>
          <w:color w:val="000000" w:themeColor="text1"/>
        </w:rPr>
        <w:t>Podstawowe funkcje kreatora w tym: Logowanie, nawigacja, struktura interfejsu</w:t>
      </w:r>
    </w:p>
    <w:p w14:paraId="1FD05F0A" w14:textId="4900313E" w:rsidR="001B7865" w:rsidRPr="00D364D5" w:rsidRDefault="001B7865" w:rsidP="00D364D5">
      <w:pPr>
        <w:pStyle w:val="Akapitzlist"/>
        <w:numPr>
          <w:ilvl w:val="0"/>
          <w:numId w:val="30"/>
        </w:numPr>
        <w:jc w:val="both"/>
        <w:rPr>
          <w:rFonts w:ascii="Calibri" w:eastAsia="Calibri" w:hAnsi="Calibri" w:cs="Calibri"/>
          <w:color w:val="000000" w:themeColor="text1"/>
        </w:rPr>
      </w:pPr>
      <w:r w:rsidRPr="00D364D5">
        <w:rPr>
          <w:rFonts w:ascii="Calibri" w:eastAsia="Calibri" w:hAnsi="Calibri" w:cs="Calibri"/>
          <w:color w:val="000000" w:themeColor="text1"/>
        </w:rPr>
        <w:t>Tworzenie elektronicznych dzienniczków pacjenta w tym: Jak tworzyć, modyfikować i zarządzać dzienniczkami pacjentów, w tym definiowanie pytań i formularzy specyficznych dla danego badania klinicznego.</w:t>
      </w:r>
    </w:p>
    <w:p w14:paraId="17DABF41" w14:textId="7EB26FAE" w:rsidR="001B7865" w:rsidRPr="00D364D5" w:rsidRDefault="001B7865" w:rsidP="00D364D5">
      <w:pPr>
        <w:pStyle w:val="Akapitzlist"/>
        <w:numPr>
          <w:ilvl w:val="0"/>
          <w:numId w:val="30"/>
        </w:numPr>
        <w:jc w:val="both"/>
        <w:rPr>
          <w:rFonts w:ascii="Calibri" w:eastAsia="Calibri" w:hAnsi="Calibri" w:cs="Calibri"/>
          <w:color w:val="000000" w:themeColor="text1"/>
        </w:rPr>
      </w:pPr>
      <w:r w:rsidRPr="00D364D5">
        <w:rPr>
          <w:rFonts w:ascii="Calibri" w:eastAsia="Calibri" w:hAnsi="Calibri" w:cs="Calibri"/>
          <w:color w:val="000000" w:themeColor="text1"/>
        </w:rPr>
        <w:t>Uruchamianie dzienniczków w tym: Jak aktywować dzienniczki, aby pacjenci mogli z nich korzystać</w:t>
      </w:r>
    </w:p>
    <w:p w14:paraId="3DE7D211" w14:textId="4D6BD3F9" w:rsidR="001B7865" w:rsidRPr="00D364D5" w:rsidRDefault="001B7865" w:rsidP="00D364D5">
      <w:pPr>
        <w:pStyle w:val="Akapitzlist"/>
        <w:numPr>
          <w:ilvl w:val="0"/>
          <w:numId w:val="30"/>
        </w:numPr>
        <w:jc w:val="both"/>
        <w:rPr>
          <w:rFonts w:ascii="Calibri" w:eastAsia="Calibri" w:hAnsi="Calibri" w:cs="Calibri"/>
          <w:color w:val="000000" w:themeColor="text1"/>
        </w:rPr>
      </w:pPr>
      <w:r w:rsidRPr="00D364D5">
        <w:rPr>
          <w:rFonts w:ascii="Calibri" w:eastAsia="Calibri" w:hAnsi="Calibri" w:cs="Calibri"/>
          <w:color w:val="000000" w:themeColor="text1"/>
        </w:rPr>
        <w:t>Walidacja danych w tym: Procesy weryfikacji poprawności i kompletności danych wprowadzanych przez pacjentów, jak przeprowadzić analizę walidacji systemu (nie tylko danych) zgodnie z wymaganiami nowej wersji GCP.</w:t>
      </w:r>
    </w:p>
    <w:p w14:paraId="0172AB86" w14:textId="4272A5F6" w:rsidR="001B7865" w:rsidRPr="00D364D5" w:rsidRDefault="001B7865" w:rsidP="00D364D5">
      <w:pPr>
        <w:pStyle w:val="Akapitzlist"/>
        <w:numPr>
          <w:ilvl w:val="0"/>
          <w:numId w:val="30"/>
        </w:numPr>
        <w:jc w:val="both"/>
        <w:rPr>
          <w:rFonts w:ascii="Calibri" w:eastAsia="Calibri" w:hAnsi="Calibri" w:cs="Calibri"/>
          <w:color w:val="000000" w:themeColor="text1"/>
        </w:rPr>
      </w:pPr>
      <w:r w:rsidRPr="00D364D5">
        <w:rPr>
          <w:rFonts w:ascii="Calibri" w:eastAsia="Calibri" w:hAnsi="Calibri" w:cs="Calibri"/>
          <w:color w:val="000000" w:themeColor="text1"/>
        </w:rPr>
        <w:t>Zarządzanie użytkownikami w tym: Nadawanie i odbieranie uprawnień, definiowanie ról w systemie.</w:t>
      </w:r>
    </w:p>
    <w:p w14:paraId="272AE2E3" w14:textId="450C4E7E" w:rsidR="001B7865" w:rsidRPr="00D364D5" w:rsidRDefault="001B7865" w:rsidP="00D364D5">
      <w:pPr>
        <w:pStyle w:val="Akapitzlist"/>
        <w:numPr>
          <w:ilvl w:val="0"/>
          <w:numId w:val="30"/>
        </w:numPr>
        <w:jc w:val="both"/>
        <w:rPr>
          <w:rFonts w:ascii="Calibri" w:eastAsia="Calibri" w:hAnsi="Calibri" w:cs="Calibri"/>
          <w:color w:val="000000" w:themeColor="text1"/>
        </w:rPr>
      </w:pPr>
      <w:r w:rsidRPr="00D364D5">
        <w:rPr>
          <w:rFonts w:ascii="Calibri" w:eastAsia="Calibri" w:hAnsi="Calibri" w:cs="Calibri"/>
          <w:color w:val="000000" w:themeColor="text1"/>
        </w:rPr>
        <w:t>Audyt i ścieżka audytowa w tym: Przegląd logów systemowych</w:t>
      </w:r>
    </w:p>
    <w:p w14:paraId="334EE294" w14:textId="26F7C4E0" w:rsidR="001B7865" w:rsidRPr="00D364D5" w:rsidRDefault="001B7865" w:rsidP="00D364D5">
      <w:pPr>
        <w:pStyle w:val="Akapitzlist"/>
        <w:numPr>
          <w:ilvl w:val="0"/>
          <w:numId w:val="30"/>
        </w:numPr>
        <w:jc w:val="both"/>
        <w:rPr>
          <w:rFonts w:ascii="Calibri" w:eastAsia="Calibri" w:hAnsi="Calibri" w:cs="Calibri"/>
          <w:color w:val="000000" w:themeColor="text1"/>
        </w:rPr>
      </w:pPr>
      <w:r w:rsidRPr="00D364D5">
        <w:rPr>
          <w:rFonts w:ascii="Calibri" w:eastAsia="Calibri" w:hAnsi="Calibri" w:cs="Calibri"/>
          <w:color w:val="000000" w:themeColor="text1"/>
        </w:rPr>
        <w:t xml:space="preserve">Integracja z </w:t>
      </w:r>
      <w:proofErr w:type="spellStart"/>
      <w:r w:rsidRPr="00D364D5">
        <w:rPr>
          <w:rFonts w:ascii="Calibri" w:eastAsia="Calibri" w:hAnsi="Calibri" w:cs="Calibri"/>
          <w:color w:val="000000" w:themeColor="text1"/>
        </w:rPr>
        <w:t>eCRF</w:t>
      </w:r>
      <w:proofErr w:type="spellEnd"/>
      <w:r w:rsidRPr="00D364D5">
        <w:rPr>
          <w:rFonts w:ascii="Calibri" w:eastAsia="Calibri" w:hAnsi="Calibri" w:cs="Calibri"/>
          <w:color w:val="000000" w:themeColor="text1"/>
        </w:rPr>
        <w:t xml:space="preserve"> w tym: zasady zaczytywania danych uzupełnionych przez Pacjentów EDP do </w:t>
      </w:r>
      <w:proofErr w:type="spellStart"/>
      <w:r w:rsidRPr="00D364D5">
        <w:rPr>
          <w:rFonts w:ascii="Calibri" w:eastAsia="Calibri" w:hAnsi="Calibri" w:cs="Calibri"/>
          <w:color w:val="000000" w:themeColor="text1"/>
        </w:rPr>
        <w:t>eCRF</w:t>
      </w:r>
      <w:proofErr w:type="spellEnd"/>
    </w:p>
    <w:p w14:paraId="74570B03" w14:textId="77777777" w:rsidR="001B7865" w:rsidRPr="001B7865" w:rsidRDefault="001B7865" w:rsidP="001B7865">
      <w:pPr>
        <w:jc w:val="both"/>
        <w:rPr>
          <w:rFonts w:ascii="Calibri" w:eastAsia="Calibri" w:hAnsi="Calibri" w:cs="Calibri"/>
          <w:color w:val="000000" w:themeColor="text1"/>
        </w:rPr>
      </w:pPr>
      <w:r w:rsidRPr="001B7865">
        <w:rPr>
          <w:rFonts w:ascii="Calibri" w:eastAsia="Calibri" w:hAnsi="Calibri" w:cs="Calibri"/>
          <w:b/>
          <w:bCs/>
          <w:color w:val="000000" w:themeColor="text1"/>
        </w:rPr>
        <w:t>Szkolenia dla ośrodków badawczych (Badacze, Koordynatorzy, Farmaceuci, Inny personel ośrodka</w:t>
      </w:r>
      <w:r w:rsidRPr="001B7865">
        <w:rPr>
          <w:rFonts w:ascii="Calibri" w:eastAsia="Calibri" w:hAnsi="Calibri" w:cs="Calibri"/>
          <w:color w:val="000000" w:themeColor="text1"/>
        </w:rPr>
        <w:t>)</w:t>
      </w:r>
    </w:p>
    <w:p w14:paraId="4A4E5FF9" w14:textId="3656535E" w:rsidR="001B7865" w:rsidRPr="00D364D5" w:rsidRDefault="001B7865" w:rsidP="00D364D5">
      <w:pPr>
        <w:pStyle w:val="Akapitzlist"/>
        <w:numPr>
          <w:ilvl w:val="0"/>
          <w:numId w:val="31"/>
        </w:numPr>
        <w:jc w:val="both"/>
        <w:rPr>
          <w:rFonts w:ascii="Calibri" w:eastAsia="Calibri" w:hAnsi="Calibri" w:cs="Calibri"/>
          <w:color w:val="000000" w:themeColor="text1"/>
        </w:rPr>
      </w:pPr>
      <w:r w:rsidRPr="00D364D5">
        <w:rPr>
          <w:rFonts w:ascii="Calibri" w:eastAsia="Calibri" w:hAnsi="Calibri" w:cs="Calibri"/>
          <w:color w:val="000000" w:themeColor="text1"/>
        </w:rPr>
        <w:t xml:space="preserve">Podstawowe funkcje </w:t>
      </w:r>
      <w:proofErr w:type="spellStart"/>
      <w:r w:rsidRPr="00D364D5">
        <w:rPr>
          <w:rFonts w:ascii="Calibri" w:eastAsia="Calibri" w:hAnsi="Calibri" w:cs="Calibri"/>
          <w:color w:val="000000" w:themeColor="text1"/>
        </w:rPr>
        <w:t>kreatoraw</w:t>
      </w:r>
      <w:proofErr w:type="spellEnd"/>
      <w:r w:rsidRPr="00D364D5">
        <w:rPr>
          <w:rFonts w:ascii="Calibri" w:eastAsia="Calibri" w:hAnsi="Calibri" w:cs="Calibri"/>
          <w:color w:val="000000" w:themeColor="text1"/>
        </w:rPr>
        <w:t xml:space="preserve"> tym: Logowanie, struktura interfejsu, przeglądanie danych pacjentów.</w:t>
      </w:r>
    </w:p>
    <w:p w14:paraId="3BC4A8A7" w14:textId="6254271B" w:rsidR="001B7865" w:rsidRPr="00D364D5" w:rsidRDefault="001B7865" w:rsidP="00D364D5">
      <w:pPr>
        <w:pStyle w:val="Akapitzlist"/>
        <w:numPr>
          <w:ilvl w:val="0"/>
          <w:numId w:val="31"/>
        </w:numPr>
        <w:jc w:val="both"/>
        <w:rPr>
          <w:rFonts w:ascii="Calibri" w:eastAsia="Calibri" w:hAnsi="Calibri" w:cs="Calibri"/>
          <w:color w:val="000000" w:themeColor="text1"/>
        </w:rPr>
      </w:pPr>
      <w:r w:rsidRPr="00D364D5">
        <w:rPr>
          <w:rFonts w:ascii="Calibri" w:eastAsia="Calibri" w:hAnsi="Calibri" w:cs="Calibri"/>
          <w:color w:val="000000" w:themeColor="text1"/>
        </w:rPr>
        <w:t>Tworzenie i zarządzanie dzienniczkami pacjentów w tym: Jak wprowadzać dane do dzienniczków, modyfikować istniejące wpisy oraz zarządzać formularzami.</w:t>
      </w:r>
    </w:p>
    <w:p w14:paraId="0286D64E" w14:textId="63C7D813" w:rsidR="001B7865" w:rsidRPr="00D364D5" w:rsidRDefault="001B7865" w:rsidP="00D364D5">
      <w:pPr>
        <w:pStyle w:val="Akapitzlist"/>
        <w:numPr>
          <w:ilvl w:val="0"/>
          <w:numId w:val="31"/>
        </w:numPr>
        <w:jc w:val="both"/>
        <w:rPr>
          <w:rFonts w:ascii="Calibri" w:eastAsia="Calibri" w:hAnsi="Calibri" w:cs="Calibri"/>
          <w:color w:val="000000" w:themeColor="text1"/>
        </w:rPr>
      </w:pPr>
      <w:r w:rsidRPr="00D364D5">
        <w:rPr>
          <w:rFonts w:ascii="Calibri" w:eastAsia="Calibri" w:hAnsi="Calibri" w:cs="Calibri"/>
          <w:color w:val="000000" w:themeColor="text1"/>
        </w:rPr>
        <w:t>Uruchamianie dzienniczków w tym: Jak aktywować dzienniczki, aby pacjenci mogli z nich korzystać</w:t>
      </w:r>
    </w:p>
    <w:p w14:paraId="09D81454" w14:textId="77777777" w:rsidR="001B7865" w:rsidRPr="001B7865" w:rsidRDefault="001B7865" w:rsidP="001B7865">
      <w:pPr>
        <w:jc w:val="both"/>
        <w:rPr>
          <w:rFonts w:ascii="Calibri" w:eastAsia="Calibri" w:hAnsi="Calibri" w:cs="Calibri"/>
          <w:color w:val="000000" w:themeColor="text1"/>
        </w:rPr>
      </w:pPr>
      <w:r w:rsidRPr="001B7865">
        <w:rPr>
          <w:rFonts w:ascii="Calibri" w:eastAsia="Calibri" w:hAnsi="Calibri" w:cs="Calibri"/>
          <w:color w:val="000000" w:themeColor="text1"/>
        </w:rPr>
        <w:t>11.2. Dopuszczalne formy szkoleń:</w:t>
      </w:r>
    </w:p>
    <w:p w14:paraId="41909184" w14:textId="4B625355" w:rsidR="001B7865" w:rsidRPr="00D364D5" w:rsidRDefault="001B7865" w:rsidP="00D364D5">
      <w:pPr>
        <w:pStyle w:val="Akapitzlist"/>
        <w:numPr>
          <w:ilvl w:val="0"/>
          <w:numId w:val="32"/>
        </w:numPr>
        <w:jc w:val="both"/>
        <w:rPr>
          <w:rFonts w:ascii="Calibri" w:eastAsia="Calibri" w:hAnsi="Calibri" w:cs="Calibri"/>
          <w:color w:val="000000" w:themeColor="text1"/>
        </w:rPr>
      </w:pPr>
      <w:r w:rsidRPr="00D364D5">
        <w:rPr>
          <w:rFonts w:ascii="Calibri" w:eastAsia="Calibri" w:hAnsi="Calibri" w:cs="Calibri"/>
          <w:color w:val="000000" w:themeColor="text1"/>
        </w:rPr>
        <w:t>Materiały tekstowe i prezentacje PDF</w:t>
      </w:r>
    </w:p>
    <w:p w14:paraId="622B4BDC" w14:textId="724683A1" w:rsidR="001B7865" w:rsidRPr="00D364D5" w:rsidRDefault="001B7865" w:rsidP="00D364D5">
      <w:pPr>
        <w:pStyle w:val="Akapitzlist"/>
        <w:numPr>
          <w:ilvl w:val="0"/>
          <w:numId w:val="32"/>
        </w:numPr>
        <w:jc w:val="both"/>
        <w:rPr>
          <w:rFonts w:ascii="Calibri" w:eastAsia="Calibri" w:hAnsi="Calibri" w:cs="Calibri"/>
          <w:color w:val="000000" w:themeColor="text1"/>
        </w:rPr>
      </w:pPr>
      <w:r w:rsidRPr="00D364D5">
        <w:rPr>
          <w:rFonts w:ascii="Calibri" w:eastAsia="Calibri" w:hAnsi="Calibri" w:cs="Calibri"/>
          <w:color w:val="000000" w:themeColor="text1"/>
        </w:rPr>
        <w:t xml:space="preserve">Filmy szkoleniowe (video </w:t>
      </w:r>
      <w:proofErr w:type="spellStart"/>
      <w:r w:rsidRPr="00D364D5">
        <w:rPr>
          <w:rFonts w:ascii="Calibri" w:eastAsia="Calibri" w:hAnsi="Calibri" w:cs="Calibri"/>
          <w:color w:val="000000" w:themeColor="text1"/>
        </w:rPr>
        <w:t>tutorials</w:t>
      </w:r>
      <w:proofErr w:type="spellEnd"/>
      <w:r w:rsidRPr="00D364D5">
        <w:rPr>
          <w:rFonts w:ascii="Calibri" w:eastAsia="Calibri" w:hAnsi="Calibri" w:cs="Calibri"/>
          <w:color w:val="000000" w:themeColor="text1"/>
        </w:rPr>
        <w:t>)</w:t>
      </w:r>
    </w:p>
    <w:p w14:paraId="320A1C73" w14:textId="77777777" w:rsidR="001B7865" w:rsidRPr="001B7865" w:rsidRDefault="001B7865" w:rsidP="001B7865">
      <w:pPr>
        <w:jc w:val="both"/>
        <w:rPr>
          <w:rFonts w:ascii="Calibri" w:eastAsia="Calibri" w:hAnsi="Calibri" w:cs="Calibri"/>
          <w:b/>
          <w:bCs/>
          <w:color w:val="000000" w:themeColor="text1"/>
        </w:rPr>
      </w:pPr>
      <w:r w:rsidRPr="001B7865">
        <w:rPr>
          <w:rFonts w:ascii="Calibri" w:eastAsia="Calibri" w:hAnsi="Calibri" w:cs="Calibri"/>
          <w:b/>
          <w:bCs/>
          <w:color w:val="000000" w:themeColor="text1"/>
        </w:rPr>
        <w:t>W przypadku wprowadzenia do systemu istotnych zmian funkcjonalnych Wykonawca dostarczy odpowiednie materiały szkoleniowe dotyczące modyfikacji.</w:t>
      </w:r>
    </w:p>
    <w:p w14:paraId="759E2B96" w14:textId="77777777" w:rsidR="001B7865" w:rsidRPr="006C1C1D" w:rsidRDefault="001B7865" w:rsidP="001B7865">
      <w:pPr>
        <w:jc w:val="both"/>
        <w:rPr>
          <w:rFonts w:ascii="Calibri" w:eastAsia="Calibri" w:hAnsi="Calibri" w:cs="Calibri"/>
          <w:color w:val="000000" w:themeColor="text1"/>
        </w:rPr>
      </w:pPr>
    </w:p>
    <w:p w14:paraId="60475B27" w14:textId="77777777" w:rsidR="00E05384" w:rsidRPr="00E05384" w:rsidRDefault="00E05384" w:rsidP="00E05384">
      <w:pPr>
        <w:spacing w:after="0"/>
        <w:jc w:val="both"/>
        <w:rPr>
          <w:rFonts w:ascii="Calibri" w:eastAsia="Times New Roman" w:hAnsi="Calibri" w:cs="Calibri"/>
          <w:b/>
          <w:bCs/>
          <w:color w:val="FF0000"/>
          <w:kern w:val="0"/>
          <w:sz w:val="24"/>
          <w:szCs w:val="24"/>
          <w14:ligatures w14:val="none"/>
        </w:rPr>
      </w:pPr>
      <w:r w:rsidRPr="00E05384">
        <w:rPr>
          <w:rFonts w:ascii="Calibri" w:eastAsia="Times New Roman" w:hAnsi="Calibri" w:cs="Calibri"/>
          <w:b/>
          <w:bCs/>
          <w:color w:val="FF0000"/>
          <w:kern w:val="0"/>
          <w:sz w:val="24"/>
          <w:szCs w:val="24"/>
          <w14:ligatures w14:val="none"/>
        </w:rPr>
        <w:t>Zał. nr 2 do SWZ musi być podpisany kwalifikowanym podpisem elektronicznym lub podpisem zaufanym lub podpisem osobistym.</w:t>
      </w:r>
    </w:p>
    <w:p w14:paraId="2C80CAF9" w14:textId="77777777" w:rsidR="00E05384" w:rsidRPr="00E05384" w:rsidRDefault="00E05384" w:rsidP="00E05384">
      <w:pPr>
        <w:spacing w:line="276" w:lineRule="auto"/>
        <w:jc w:val="both"/>
        <w:rPr>
          <w:rFonts w:ascii="Calibri" w:eastAsia="Calibri" w:hAnsi="Calibri" w:cs="Calibri"/>
          <w:kern w:val="0"/>
          <w:sz w:val="24"/>
          <w:szCs w:val="24"/>
          <w:lang w:eastAsia="pl-PL"/>
          <w14:ligatures w14:val="none"/>
        </w:rPr>
      </w:pPr>
    </w:p>
    <w:p w14:paraId="07E5E0A5" w14:textId="3B310DCE" w:rsidR="0F5AD8FD" w:rsidRDefault="0F5AD8FD"/>
    <w:sectPr w:rsidR="0F5AD8FD" w:rsidSect="002A7BC0">
      <w:headerReference w:type="default" r:id="rId10"/>
      <w:footerReference w:type="default" r:id="rId11"/>
      <w:headerReference w:type="first" r:id="rId12"/>
      <w:footerReference w:type="first" r:id="rId13"/>
      <w:pgSz w:w="11906" w:h="16838"/>
      <w:pgMar w:top="1417" w:right="1417" w:bottom="1417" w:left="1417" w:header="113"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15BFC" w14:textId="77777777" w:rsidR="003204CD" w:rsidRDefault="003204CD" w:rsidP="00154646">
      <w:pPr>
        <w:spacing w:after="0" w:line="240" w:lineRule="auto"/>
      </w:pPr>
      <w:r>
        <w:separator/>
      </w:r>
    </w:p>
  </w:endnote>
  <w:endnote w:type="continuationSeparator" w:id="0">
    <w:p w14:paraId="0B38B6D6" w14:textId="77777777" w:rsidR="003204CD" w:rsidRDefault="003204CD" w:rsidP="00154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ヒラギノ角ゴ Pro W3">
    <w:charset w:val="80"/>
    <w:family w:val="swiss"/>
    <w:pitch w:val="variable"/>
    <w:sig w:usb0="E00002FF" w:usb1="7AC7FFFF" w:usb2="00000012" w:usb3="00000000" w:csb0="0002000D"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3200150"/>
      <w:docPartObj>
        <w:docPartGallery w:val="Page Numbers (Bottom of Page)"/>
        <w:docPartUnique/>
      </w:docPartObj>
    </w:sdtPr>
    <w:sdtContent>
      <w:p w14:paraId="32BDFA4B" w14:textId="48F18358" w:rsidR="00154646" w:rsidRDefault="00154646">
        <w:pPr>
          <w:pStyle w:val="Stopka"/>
          <w:jc w:val="right"/>
        </w:pPr>
        <w:r>
          <w:fldChar w:fldCharType="begin"/>
        </w:r>
        <w:r>
          <w:instrText>PAGE   \* MERGEFORMAT</w:instrText>
        </w:r>
        <w:r>
          <w:fldChar w:fldCharType="separate"/>
        </w:r>
        <w:r w:rsidR="00F63B4C">
          <w:rPr>
            <w:noProof/>
          </w:rPr>
          <w:t>4</w:t>
        </w:r>
        <w:r>
          <w:fldChar w:fldCharType="end"/>
        </w:r>
      </w:p>
    </w:sdtContent>
  </w:sdt>
  <w:p w14:paraId="28F0CE0B" w14:textId="77777777" w:rsidR="00154646" w:rsidRDefault="0015464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41483" w14:textId="6DFCB417" w:rsidR="002A7BC0" w:rsidRDefault="002A7BC0" w:rsidP="0255C93D">
    <w:pPr>
      <w:ind w:left="-540" w:firstLine="540"/>
    </w:pPr>
    <w:r>
      <w:tab/>
    </w:r>
    <w:r>
      <w:tab/>
    </w:r>
    <w:r w:rsidR="00F2267A">
      <w:rPr>
        <w:noProof/>
        <w:lang w:eastAsia="pl-PL"/>
      </w:rPr>
      <w:drawing>
        <wp:inline distT="0" distB="0" distL="0" distR="0" wp14:anchorId="75E67BF5" wp14:editId="60350B3B">
          <wp:extent cx="6096635" cy="1213485"/>
          <wp:effectExtent l="0" t="0" r="0" b="5715"/>
          <wp:docPr id="183834824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635" cy="121348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2393D" w14:textId="77777777" w:rsidR="003204CD" w:rsidRDefault="003204CD" w:rsidP="00154646">
      <w:pPr>
        <w:spacing w:after="0" w:line="240" w:lineRule="auto"/>
      </w:pPr>
      <w:r>
        <w:separator/>
      </w:r>
    </w:p>
  </w:footnote>
  <w:footnote w:type="continuationSeparator" w:id="0">
    <w:p w14:paraId="6E762DAD" w14:textId="77777777" w:rsidR="003204CD" w:rsidRDefault="003204CD" w:rsidP="001546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255C93D" w14:paraId="23AF9EB3" w14:textId="77777777" w:rsidTr="009C6593">
      <w:trPr>
        <w:trHeight w:val="300"/>
      </w:trPr>
      <w:tc>
        <w:tcPr>
          <w:tcW w:w="3020" w:type="dxa"/>
        </w:tcPr>
        <w:p w14:paraId="7E830251" w14:textId="0DED3CA2" w:rsidR="0255C93D" w:rsidRDefault="0255C93D" w:rsidP="009C6593">
          <w:pPr>
            <w:pStyle w:val="Nagwek"/>
            <w:ind w:left="-115"/>
          </w:pPr>
        </w:p>
      </w:tc>
      <w:tc>
        <w:tcPr>
          <w:tcW w:w="3020" w:type="dxa"/>
        </w:tcPr>
        <w:p w14:paraId="2269A48F" w14:textId="2C2235CD" w:rsidR="0255C93D" w:rsidRDefault="0255C93D" w:rsidP="009C6593">
          <w:pPr>
            <w:pStyle w:val="Nagwek"/>
            <w:jc w:val="center"/>
          </w:pPr>
        </w:p>
      </w:tc>
      <w:tc>
        <w:tcPr>
          <w:tcW w:w="3020" w:type="dxa"/>
        </w:tcPr>
        <w:p w14:paraId="2653CD36" w14:textId="2F3CCF30" w:rsidR="0255C93D" w:rsidRDefault="0255C93D" w:rsidP="009C6593">
          <w:pPr>
            <w:pStyle w:val="Nagwek"/>
            <w:ind w:right="-115"/>
            <w:jc w:val="right"/>
          </w:pPr>
        </w:p>
      </w:tc>
    </w:tr>
  </w:tbl>
  <w:p w14:paraId="7FB79CBA" w14:textId="30D87586" w:rsidR="0255C93D" w:rsidRDefault="0255C93D" w:rsidP="009C659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93A28" w14:textId="323F558B" w:rsidR="002A7BC0" w:rsidRDefault="002A7BC0">
    <w:pPr>
      <w:pStyle w:val="Nagwek"/>
    </w:pPr>
    <w:r>
      <w:rPr>
        <w:noProof/>
        <w:lang w:eastAsia="pl-PL"/>
      </w:rPr>
      <w:drawing>
        <wp:inline distT="0" distB="0" distL="0" distR="0" wp14:anchorId="5B59A294" wp14:editId="68B2E670">
          <wp:extent cx="5736590" cy="1755775"/>
          <wp:effectExtent l="0" t="0" r="0" b="0"/>
          <wp:docPr id="56392527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6590" cy="17557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38A2E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75C4B8B"/>
    <w:multiLevelType w:val="hybridMultilevel"/>
    <w:tmpl w:val="82C650CE"/>
    <w:lvl w:ilvl="0" w:tplc="0415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51E386"/>
    <w:multiLevelType w:val="multilevel"/>
    <w:tmpl w:val="FFFFFFFF"/>
    <w:lvl w:ilvl="0">
      <w:start w:val="1"/>
      <w:numFmt w:val="ideographDigital"/>
      <w:lvlText w:val=""/>
      <w:lvlJc w:val="left"/>
    </w:lvl>
    <w:lvl w:ilvl="1">
      <w:start w:val="1"/>
      <w:numFmt w:val="lowerRoman"/>
      <w:lvlText w:val="%1"/>
      <w:lvlJc w:val="left"/>
    </w:lvl>
    <w:lvl w:ilvl="2">
      <w:start w:val="1"/>
      <w:numFmt w:val="ideographDigit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27429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69424FB"/>
    <w:multiLevelType w:val="multilevel"/>
    <w:tmpl w:val="78F268F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 w15:restartNumberingAfterBreak="0">
    <w:nsid w:val="080D5ACA"/>
    <w:multiLevelType w:val="hybridMultilevel"/>
    <w:tmpl w:val="2BEA1B72"/>
    <w:lvl w:ilvl="0" w:tplc="4E9C3EEE">
      <w:start w:val="1"/>
      <w:numFmt w:val="decimal"/>
      <w:lvlText w:val="%1."/>
      <w:lvlJc w:val="left"/>
      <w:pPr>
        <w:ind w:left="720" w:hanging="360"/>
      </w:pPr>
    </w:lvl>
    <w:lvl w:ilvl="1" w:tplc="894EF942">
      <w:start w:val="1"/>
      <w:numFmt w:val="lowerLetter"/>
      <w:lvlText w:val="%2."/>
      <w:lvlJc w:val="left"/>
      <w:pPr>
        <w:ind w:left="1440" w:hanging="360"/>
      </w:pPr>
    </w:lvl>
    <w:lvl w:ilvl="2" w:tplc="144282B6">
      <w:start w:val="1"/>
      <w:numFmt w:val="lowerRoman"/>
      <w:lvlText w:val="%3."/>
      <w:lvlJc w:val="right"/>
      <w:pPr>
        <w:ind w:left="2160" w:hanging="180"/>
      </w:pPr>
    </w:lvl>
    <w:lvl w:ilvl="3" w:tplc="F91EBCF8">
      <w:start w:val="1"/>
      <w:numFmt w:val="decimal"/>
      <w:lvlText w:val="%4."/>
      <w:lvlJc w:val="left"/>
      <w:pPr>
        <w:ind w:left="2880" w:hanging="360"/>
      </w:pPr>
    </w:lvl>
    <w:lvl w:ilvl="4" w:tplc="0AD874B6">
      <w:start w:val="1"/>
      <w:numFmt w:val="lowerLetter"/>
      <w:lvlText w:val="%5."/>
      <w:lvlJc w:val="left"/>
      <w:pPr>
        <w:ind w:left="3600" w:hanging="360"/>
      </w:pPr>
    </w:lvl>
    <w:lvl w:ilvl="5" w:tplc="EF5C2A0A">
      <w:start w:val="1"/>
      <w:numFmt w:val="lowerRoman"/>
      <w:lvlText w:val="%6."/>
      <w:lvlJc w:val="right"/>
      <w:pPr>
        <w:ind w:left="4320" w:hanging="180"/>
      </w:pPr>
    </w:lvl>
    <w:lvl w:ilvl="6" w:tplc="0FA44470">
      <w:start w:val="1"/>
      <w:numFmt w:val="decimal"/>
      <w:lvlText w:val="%7."/>
      <w:lvlJc w:val="left"/>
      <w:pPr>
        <w:ind w:left="5040" w:hanging="360"/>
      </w:pPr>
    </w:lvl>
    <w:lvl w:ilvl="7" w:tplc="D0E8E25E">
      <w:start w:val="1"/>
      <w:numFmt w:val="lowerLetter"/>
      <w:lvlText w:val="%8."/>
      <w:lvlJc w:val="left"/>
      <w:pPr>
        <w:ind w:left="5760" w:hanging="360"/>
      </w:pPr>
    </w:lvl>
    <w:lvl w:ilvl="8" w:tplc="C02025FA">
      <w:start w:val="1"/>
      <w:numFmt w:val="lowerRoman"/>
      <w:lvlText w:val="%9."/>
      <w:lvlJc w:val="right"/>
      <w:pPr>
        <w:ind w:left="6480" w:hanging="180"/>
      </w:pPr>
    </w:lvl>
  </w:abstractNum>
  <w:abstractNum w:abstractNumId="6" w15:restartNumberingAfterBreak="0">
    <w:nsid w:val="0BAA83F4"/>
    <w:multiLevelType w:val="multilevel"/>
    <w:tmpl w:val="60169C94"/>
    <w:lvl w:ilvl="0">
      <w:start w:val="1"/>
      <w:numFmt w:val="decimal"/>
      <w:lvlText w:val="%1."/>
      <w:lvlJc w:val="left"/>
      <w:pPr>
        <w:ind w:left="928" w:hanging="360"/>
      </w:pPr>
    </w:lvl>
    <w:lvl w:ilvl="1">
      <w:start w:val="1"/>
      <w:numFmt w:val="decimal"/>
      <w:lvlText w:val="%1.%2."/>
      <w:lvlJc w:val="left"/>
      <w:pPr>
        <w:ind w:left="1648" w:hanging="360"/>
      </w:pPr>
    </w:lvl>
    <w:lvl w:ilvl="2">
      <w:start w:val="1"/>
      <w:numFmt w:val="decimal"/>
      <w:lvlText w:val="%1.%2.%3."/>
      <w:lvlJc w:val="left"/>
      <w:pPr>
        <w:ind w:left="2368" w:hanging="180"/>
      </w:pPr>
    </w:lvl>
    <w:lvl w:ilvl="3">
      <w:start w:val="1"/>
      <w:numFmt w:val="decimal"/>
      <w:lvlText w:val="%1.%2.%3.%4."/>
      <w:lvlJc w:val="left"/>
      <w:pPr>
        <w:ind w:left="3088" w:hanging="360"/>
      </w:pPr>
    </w:lvl>
    <w:lvl w:ilvl="4">
      <w:start w:val="1"/>
      <w:numFmt w:val="decimal"/>
      <w:lvlText w:val="%1.%2.%3.%4.%5."/>
      <w:lvlJc w:val="left"/>
      <w:pPr>
        <w:ind w:left="3808" w:hanging="360"/>
      </w:pPr>
    </w:lvl>
    <w:lvl w:ilvl="5">
      <w:start w:val="1"/>
      <w:numFmt w:val="decimal"/>
      <w:lvlText w:val="%1.%2.%3.%4.%5.%6."/>
      <w:lvlJc w:val="left"/>
      <w:pPr>
        <w:ind w:left="4528" w:hanging="180"/>
      </w:pPr>
    </w:lvl>
    <w:lvl w:ilvl="6">
      <w:start w:val="1"/>
      <w:numFmt w:val="decimal"/>
      <w:lvlText w:val="%1.%2.%3.%4.%5.%6.%7."/>
      <w:lvlJc w:val="left"/>
      <w:pPr>
        <w:ind w:left="5248" w:hanging="360"/>
      </w:pPr>
    </w:lvl>
    <w:lvl w:ilvl="7">
      <w:start w:val="1"/>
      <w:numFmt w:val="decimal"/>
      <w:lvlText w:val="%1.%2.%3.%4.%5.%6.%7.%8."/>
      <w:lvlJc w:val="left"/>
      <w:pPr>
        <w:ind w:left="5968" w:hanging="360"/>
      </w:pPr>
    </w:lvl>
    <w:lvl w:ilvl="8">
      <w:start w:val="1"/>
      <w:numFmt w:val="decimal"/>
      <w:lvlText w:val="%1.%2.%3.%4.%5.%6.%7.%8.%9."/>
      <w:lvlJc w:val="left"/>
      <w:pPr>
        <w:ind w:left="6688" w:hanging="180"/>
      </w:pPr>
    </w:lvl>
  </w:abstractNum>
  <w:abstractNum w:abstractNumId="7" w15:restartNumberingAfterBreak="0">
    <w:nsid w:val="15AD42DA"/>
    <w:multiLevelType w:val="hybridMultilevel"/>
    <w:tmpl w:val="351008E2"/>
    <w:lvl w:ilvl="0" w:tplc="0415000F">
      <w:start w:val="1"/>
      <w:numFmt w:val="decimal"/>
      <w:lvlText w:val="%1."/>
      <w:lvlJc w:val="left"/>
      <w:pPr>
        <w:ind w:left="720" w:hanging="360"/>
      </w:pPr>
      <w:rPr>
        <w:rFonts w:hint="default"/>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CD402E"/>
    <w:multiLevelType w:val="multilevel"/>
    <w:tmpl w:val="54000B7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9" w15:restartNumberingAfterBreak="0">
    <w:nsid w:val="190F7BF7"/>
    <w:multiLevelType w:val="hybridMultilevel"/>
    <w:tmpl w:val="0B54DAC4"/>
    <w:lvl w:ilvl="0" w:tplc="04150017">
      <w:start w:val="1"/>
      <w:numFmt w:val="lowerLetter"/>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10" w15:restartNumberingAfterBreak="0">
    <w:nsid w:val="1FA112E9"/>
    <w:multiLevelType w:val="multilevel"/>
    <w:tmpl w:val="B930EAA0"/>
    <w:lvl w:ilvl="0">
      <w:start w:val="2"/>
      <w:numFmt w:val="decimal"/>
      <w:lvlText w:val="%1."/>
      <w:lvlJc w:val="left"/>
      <w:pPr>
        <w:ind w:left="360" w:hanging="360"/>
      </w:pPr>
      <w:rPr>
        <w:rFonts w:hint="default"/>
      </w:rPr>
    </w:lvl>
    <w:lvl w:ilvl="1">
      <w:start w:val="1"/>
      <w:numFmt w:val="decimal"/>
      <w:lvlText w:val="%1.%2."/>
      <w:lvlJc w:val="left"/>
      <w:pPr>
        <w:ind w:left="928"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8B56D1"/>
    <w:multiLevelType w:val="hybridMultilevel"/>
    <w:tmpl w:val="A1CE07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63452E8"/>
    <w:multiLevelType w:val="multilevel"/>
    <w:tmpl w:val="2A4AA1D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FE5F854"/>
    <w:multiLevelType w:val="hybridMultilevel"/>
    <w:tmpl w:val="6F9E6648"/>
    <w:lvl w:ilvl="0" w:tplc="6D32A69E">
      <w:start w:val="1"/>
      <w:numFmt w:val="decimal"/>
      <w:lvlText w:val="%1."/>
      <w:lvlJc w:val="left"/>
      <w:pPr>
        <w:ind w:left="1068" w:hanging="360"/>
      </w:pPr>
    </w:lvl>
    <w:lvl w:ilvl="1" w:tplc="95D20AAA">
      <w:start w:val="1"/>
      <w:numFmt w:val="lowerLetter"/>
      <w:lvlText w:val="%2."/>
      <w:lvlJc w:val="left"/>
      <w:pPr>
        <w:ind w:left="1788" w:hanging="360"/>
      </w:pPr>
    </w:lvl>
    <w:lvl w:ilvl="2" w:tplc="7A06B7C2">
      <w:start w:val="1"/>
      <w:numFmt w:val="lowerRoman"/>
      <w:lvlText w:val="%3."/>
      <w:lvlJc w:val="right"/>
      <w:pPr>
        <w:ind w:left="2508" w:hanging="180"/>
      </w:pPr>
    </w:lvl>
    <w:lvl w:ilvl="3" w:tplc="1958BA2A">
      <w:start w:val="1"/>
      <w:numFmt w:val="decimal"/>
      <w:lvlText w:val="%4."/>
      <w:lvlJc w:val="left"/>
      <w:pPr>
        <w:ind w:left="3228" w:hanging="360"/>
      </w:pPr>
    </w:lvl>
    <w:lvl w:ilvl="4" w:tplc="83E436B2">
      <w:start w:val="1"/>
      <w:numFmt w:val="lowerLetter"/>
      <w:lvlText w:val="%5."/>
      <w:lvlJc w:val="left"/>
      <w:pPr>
        <w:ind w:left="3948" w:hanging="360"/>
      </w:pPr>
    </w:lvl>
    <w:lvl w:ilvl="5" w:tplc="CABE5842">
      <w:start w:val="1"/>
      <w:numFmt w:val="lowerRoman"/>
      <w:lvlText w:val="%6."/>
      <w:lvlJc w:val="right"/>
      <w:pPr>
        <w:ind w:left="4668" w:hanging="180"/>
      </w:pPr>
    </w:lvl>
    <w:lvl w:ilvl="6" w:tplc="76CE1BF2">
      <w:start w:val="1"/>
      <w:numFmt w:val="decimal"/>
      <w:lvlText w:val="%7."/>
      <w:lvlJc w:val="left"/>
      <w:pPr>
        <w:ind w:left="5388" w:hanging="360"/>
      </w:pPr>
    </w:lvl>
    <w:lvl w:ilvl="7" w:tplc="90908432">
      <w:start w:val="1"/>
      <w:numFmt w:val="lowerLetter"/>
      <w:lvlText w:val="%8."/>
      <w:lvlJc w:val="left"/>
      <w:pPr>
        <w:ind w:left="6108" w:hanging="360"/>
      </w:pPr>
    </w:lvl>
    <w:lvl w:ilvl="8" w:tplc="E7065BA0">
      <w:start w:val="1"/>
      <w:numFmt w:val="lowerRoman"/>
      <w:lvlText w:val="%9."/>
      <w:lvlJc w:val="right"/>
      <w:pPr>
        <w:ind w:left="6828" w:hanging="180"/>
      </w:pPr>
    </w:lvl>
  </w:abstractNum>
  <w:abstractNum w:abstractNumId="14" w15:restartNumberingAfterBreak="0">
    <w:nsid w:val="3663B317"/>
    <w:multiLevelType w:val="hybridMultilevel"/>
    <w:tmpl w:val="3CDA0726"/>
    <w:lvl w:ilvl="0" w:tplc="AEF22A00">
      <w:start w:val="1"/>
      <w:numFmt w:val="decimal"/>
      <w:lvlText w:val="%1."/>
      <w:lvlJc w:val="left"/>
      <w:pPr>
        <w:ind w:left="720" w:hanging="360"/>
      </w:pPr>
    </w:lvl>
    <w:lvl w:ilvl="1" w:tplc="88F491EC">
      <w:start w:val="1"/>
      <w:numFmt w:val="lowerLetter"/>
      <w:lvlText w:val="%2."/>
      <w:lvlJc w:val="left"/>
      <w:pPr>
        <w:ind w:left="1440" w:hanging="360"/>
      </w:pPr>
    </w:lvl>
    <w:lvl w:ilvl="2" w:tplc="7D0A7E78">
      <w:start w:val="1"/>
      <w:numFmt w:val="lowerRoman"/>
      <w:lvlText w:val="%3."/>
      <w:lvlJc w:val="right"/>
      <w:pPr>
        <w:ind w:left="2160" w:hanging="180"/>
      </w:pPr>
    </w:lvl>
    <w:lvl w:ilvl="3" w:tplc="49581F32">
      <w:start w:val="1"/>
      <w:numFmt w:val="decimal"/>
      <w:lvlText w:val="%4."/>
      <w:lvlJc w:val="left"/>
      <w:pPr>
        <w:ind w:left="2880" w:hanging="360"/>
      </w:pPr>
    </w:lvl>
    <w:lvl w:ilvl="4" w:tplc="3F3C6F5A">
      <w:start w:val="1"/>
      <w:numFmt w:val="lowerLetter"/>
      <w:lvlText w:val="%5."/>
      <w:lvlJc w:val="left"/>
      <w:pPr>
        <w:ind w:left="3600" w:hanging="360"/>
      </w:pPr>
    </w:lvl>
    <w:lvl w:ilvl="5" w:tplc="6F98B146">
      <w:start w:val="1"/>
      <w:numFmt w:val="lowerRoman"/>
      <w:lvlText w:val="%6."/>
      <w:lvlJc w:val="right"/>
      <w:pPr>
        <w:ind w:left="4320" w:hanging="180"/>
      </w:pPr>
    </w:lvl>
    <w:lvl w:ilvl="6" w:tplc="6A42F2F4">
      <w:start w:val="1"/>
      <w:numFmt w:val="decimal"/>
      <w:lvlText w:val="%7."/>
      <w:lvlJc w:val="left"/>
      <w:pPr>
        <w:ind w:left="5040" w:hanging="360"/>
      </w:pPr>
    </w:lvl>
    <w:lvl w:ilvl="7" w:tplc="41A6DC74">
      <w:start w:val="1"/>
      <w:numFmt w:val="lowerLetter"/>
      <w:lvlText w:val="%8."/>
      <w:lvlJc w:val="left"/>
      <w:pPr>
        <w:ind w:left="5760" w:hanging="360"/>
      </w:pPr>
    </w:lvl>
    <w:lvl w:ilvl="8" w:tplc="0E96CFE6">
      <w:start w:val="1"/>
      <w:numFmt w:val="lowerRoman"/>
      <w:lvlText w:val="%9."/>
      <w:lvlJc w:val="right"/>
      <w:pPr>
        <w:ind w:left="6480" w:hanging="180"/>
      </w:pPr>
    </w:lvl>
  </w:abstractNum>
  <w:abstractNum w:abstractNumId="15" w15:restartNumberingAfterBreak="0">
    <w:nsid w:val="39384C4B"/>
    <w:multiLevelType w:val="hybridMultilevel"/>
    <w:tmpl w:val="300A683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39B36921"/>
    <w:multiLevelType w:val="multilevel"/>
    <w:tmpl w:val="D66C65B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D0D172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0C47F7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9E6488F"/>
    <w:multiLevelType w:val="multilevel"/>
    <w:tmpl w:val="B5A61C46"/>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50C91602"/>
    <w:multiLevelType w:val="multilevel"/>
    <w:tmpl w:val="029686EA"/>
    <w:lvl w:ilvl="0">
      <w:start w:val="1"/>
      <w:numFmt w:val="decimal"/>
      <w:lvlText w:val="%1."/>
      <w:lvlJc w:val="left"/>
      <w:pPr>
        <w:ind w:left="360" w:hanging="360"/>
      </w:pPr>
    </w:lvl>
    <w:lvl w:ilvl="1">
      <w:start w:val="1"/>
      <w:numFmt w:val="decimal"/>
      <w:lvlText w:val="%1.%2."/>
      <w:lvlJc w:val="left"/>
      <w:pPr>
        <w:ind w:left="792" w:hanging="432"/>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37D33BF"/>
    <w:multiLevelType w:val="multilevel"/>
    <w:tmpl w:val="85E052A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85C0FD0"/>
    <w:multiLevelType w:val="multilevel"/>
    <w:tmpl w:val="A4E6A0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9A83B00"/>
    <w:multiLevelType w:val="multilevel"/>
    <w:tmpl w:val="8BA48D2E"/>
    <w:lvl w:ilvl="0">
      <w:start w:val="2"/>
      <w:numFmt w:val="decimal"/>
      <w:lvlText w:val="%1."/>
      <w:lvlJc w:val="left"/>
      <w:pPr>
        <w:ind w:left="360" w:hanging="360"/>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A8A1968"/>
    <w:multiLevelType w:val="hybridMultilevel"/>
    <w:tmpl w:val="CE2018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AD119B1"/>
    <w:multiLevelType w:val="hybridMultilevel"/>
    <w:tmpl w:val="CCE608AC"/>
    <w:lvl w:ilvl="0" w:tplc="177AF37C">
      <w:start w:val="1"/>
      <w:numFmt w:val="bullet"/>
      <w:lvlText w:val=""/>
      <w:lvlJc w:val="left"/>
      <w:pPr>
        <w:ind w:left="1080" w:hanging="360"/>
      </w:pPr>
      <w:rPr>
        <w:rFonts w:ascii="Symbol" w:hAnsi="Symbol" w:hint="default"/>
      </w:rPr>
    </w:lvl>
    <w:lvl w:ilvl="1" w:tplc="736C7960">
      <w:start w:val="1"/>
      <w:numFmt w:val="bullet"/>
      <w:lvlText w:val="o"/>
      <w:lvlJc w:val="left"/>
      <w:pPr>
        <w:ind w:left="1800" w:hanging="360"/>
      </w:pPr>
      <w:rPr>
        <w:rFonts w:ascii="Courier New" w:hAnsi="Courier New" w:hint="default"/>
      </w:rPr>
    </w:lvl>
    <w:lvl w:ilvl="2" w:tplc="BEE4D7E6">
      <w:start w:val="1"/>
      <w:numFmt w:val="bullet"/>
      <w:lvlText w:val=""/>
      <w:lvlJc w:val="left"/>
      <w:pPr>
        <w:ind w:left="2520" w:hanging="360"/>
      </w:pPr>
      <w:rPr>
        <w:rFonts w:ascii="Wingdings" w:hAnsi="Wingdings" w:hint="default"/>
      </w:rPr>
    </w:lvl>
    <w:lvl w:ilvl="3" w:tplc="27C6266A">
      <w:start w:val="1"/>
      <w:numFmt w:val="bullet"/>
      <w:lvlText w:val=""/>
      <w:lvlJc w:val="left"/>
      <w:pPr>
        <w:ind w:left="3240" w:hanging="360"/>
      </w:pPr>
      <w:rPr>
        <w:rFonts w:ascii="Symbol" w:hAnsi="Symbol" w:hint="default"/>
      </w:rPr>
    </w:lvl>
    <w:lvl w:ilvl="4" w:tplc="0720BC7C">
      <w:start w:val="1"/>
      <w:numFmt w:val="bullet"/>
      <w:lvlText w:val="o"/>
      <w:lvlJc w:val="left"/>
      <w:pPr>
        <w:ind w:left="3960" w:hanging="360"/>
      </w:pPr>
      <w:rPr>
        <w:rFonts w:ascii="Courier New" w:hAnsi="Courier New" w:hint="default"/>
      </w:rPr>
    </w:lvl>
    <w:lvl w:ilvl="5" w:tplc="694E588E">
      <w:start w:val="1"/>
      <w:numFmt w:val="bullet"/>
      <w:lvlText w:val=""/>
      <w:lvlJc w:val="left"/>
      <w:pPr>
        <w:ind w:left="4680" w:hanging="360"/>
      </w:pPr>
      <w:rPr>
        <w:rFonts w:ascii="Wingdings" w:hAnsi="Wingdings" w:hint="default"/>
      </w:rPr>
    </w:lvl>
    <w:lvl w:ilvl="6" w:tplc="D0B08728">
      <w:start w:val="1"/>
      <w:numFmt w:val="bullet"/>
      <w:lvlText w:val=""/>
      <w:lvlJc w:val="left"/>
      <w:pPr>
        <w:ind w:left="5400" w:hanging="360"/>
      </w:pPr>
      <w:rPr>
        <w:rFonts w:ascii="Symbol" w:hAnsi="Symbol" w:hint="default"/>
      </w:rPr>
    </w:lvl>
    <w:lvl w:ilvl="7" w:tplc="723C0784">
      <w:start w:val="1"/>
      <w:numFmt w:val="bullet"/>
      <w:lvlText w:val="o"/>
      <w:lvlJc w:val="left"/>
      <w:pPr>
        <w:ind w:left="6120" w:hanging="360"/>
      </w:pPr>
      <w:rPr>
        <w:rFonts w:ascii="Courier New" w:hAnsi="Courier New" w:hint="default"/>
      </w:rPr>
    </w:lvl>
    <w:lvl w:ilvl="8" w:tplc="A328A89E">
      <w:start w:val="1"/>
      <w:numFmt w:val="bullet"/>
      <w:lvlText w:val=""/>
      <w:lvlJc w:val="left"/>
      <w:pPr>
        <w:ind w:left="6840" w:hanging="360"/>
      </w:pPr>
      <w:rPr>
        <w:rFonts w:ascii="Wingdings" w:hAnsi="Wingdings" w:hint="default"/>
      </w:rPr>
    </w:lvl>
  </w:abstractNum>
  <w:abstractNum w:abstractNumId="26" w15:restartNumberingAfterBreak="0">
    <w:nsid w:val="6109CA3D"/>
    <w:multiLevelType w:val="hybridMultilevel"/>
    <w:tmpl w:val="80629478"/>
    <w:lvl w:ilvl="0" w:tplc="58B453CE">
      <w:start w:val="1"/>
      <w:numFmt w:val="decimal"/>
      <w:lvlText w:val="%1."/>
      <w:lvlJc w:val="left"/>
      <w:pPr>
        <w:ind w:left="720" w:hanging="360"/>
      </w:pPr>
    </w:lvl>
    <w:lvl w:ilvl="1" w:tplc="71D0D2CE">
      <w:start w:val="1"/>
      <w:numFmt w:val="lowerLetter"/>
      <w:lvlText w:val="%2."/>
      <w:lvlJc w:val="left"/>
      <w:pPr>
        <w:ind w:left="1440" w:hanging="360"/>
      </w:pPr>
    </w:lvl>
    <w:lvl w:ilvl="2" w:tplc="C07846EA">
      <w:start w:val="1"/>
      <w:numFmt w:val="lowerRoman"/>
      <w:lvlText w:val="%3."/>
      <w:lvlJc w:val="right"/>
      <w:pPr>
        <w:ind w:left="2160" w:hanging="180"/>
      </w:pPr>
    </w:lvl>
    <w:lvl w:ilvl="3" w:tplc="DB18EBD8">
      <w:start w:val="1"/>
      <w:numFmt w:val="decimal"/>
      <w:lvlText w:val="%4."/>
      <w:lvlJc w:val="left"/>
      <w:pPr>
        <w:ind w:left="2880" w:hanging="360"/>
      </w:pPr>
    </w:lvl>
    <w:lvl w:ilvl="4" w:tplc="66ECFA00">
      <w:start w:val="1"/>
      <w:numFmt w:val="lowerLetter"/>
      <w:lvlText w:val="%5."/>
      <w:lvlJc w:val="left"/>
      <w:pPr>
        <w:ind w:left="3600" w:hanging="360"/>
      </w:pPr>
    </w:lvl>
    <w:lvl w:ilvl="5" w:tplc="92E0021C">
      <w:start w:val="1"/>
      <w:numFmt w:val="lowerRoman"/>
      <w:lvlText w:val="%6."/>
      <w:lvlJc w:val="right"/>
      <w:pPr>
        <w:ind w:left="4320" w:hanging="180"/>
      </w:pPr>
    </w:lvl>
    <w:lvl w:ilvl="6" w:tplc="387E8648">
      <w:start w:val="1"/>
      <w:numFmt w:val="decimal"/>
      <w:lvlText w:val="%7."/>
      <w:lvlJc w:val="left"/>
      <w:pPr>
        <w:ind w:left="5040" w:hanging="360"/>
      </w:pPr>
    </w:lvl>
    <w:lvl w:ilvl="7" w:tplc="2192205A">
      <w:start w:val="1"/>
      <w:numFmt w:val="lowerLetter"/>
      <w:lvlText w:val="%8."/>
      <w:lvlJc w:val="left"/>
      <w:pPr>
        <w:ind w:left="5760" w:hanging="360"/>
      </w:pPr>
    </w:lvl>
    <w:lvl w:ilvl="8" w:tplc="92D20A3C">
      <w:start w:val="1"/>
      <w:numFmt w:val="lowerRoman"/>
      <w:lvlText w:val="%9."/>
      <w:lvlJc w:val="right"/>
      <w:pPr>
        <w:ind w:left="6480" w:hanging="180"/>
      </w:pPr>
    </w:lvl>
  </w:abstractNum>
  <w:abstractNum w:abstractNumId="27" w15:restartNumberingAfterBreak="0">
    <w:nsid w:val="65B231DB"/>
    <w:multiLevelType w:val="multilevel"/>
    <w:tmpl w:val="6062FEB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9890300"/>
    <w:multiLevelType w:val="hybridMultilevel"/>
    <w:tmpl w:val="AF5ABF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EE178E3"/>
    <w:multiLevelType w:val="hybridMultilevel"/>
    <w:tmpl w:val="3A2AE60E"/>
    <w:lvl w:ilvl="0" w:tplc="2C0C2186">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0" w15:restartNumberingAfterBreak="0">
    <w:nsid w:val="71D802A3"/>
    <w:multiLevelType w:val="multilevel"/>
    <w:tmpl w:val="9F76206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1" w15:restartNumberingAfterBreak="0">
    <w:nsid w:val="74592B76"/>
    <w:multiLevelType w:val="multilevel"/>
    <w:tmpl w:val="BE6EF75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2" w15:restartNumberingAfterBreak="0">
    <w:nsid w:val="77D325C4"/>
    <w:multiLevelType w:val="hybridMultilevel"/>
    <w:tmpl w:val="DE6A30C0"/>
    <w:lvl w:ilvl="0" w:tplc="9D320708">
      <w:start w:val="1"/>
      <w:numFmt w:val="decimal"/>
      <w:lvlText w:val="%1."/>
      <w:lvlJc w:val="left"/>
      <w:pPr>
        <w:ind w:left="720" w:hanging="360"/>
      </w:pPr>
    </w:lvl>
    <w:lvl w:ilvl="1" w:tplc="0C54561A">
      <w:start w:val="1"/>
      <w:numFmt w:val="lowerLetter"/>
      <w:lvlText w:val="%2."/>
      <w:lvlJc w:val="left"/>
      <w:pPr>
        <w:ind w:left="1440" w:hanging="360"/>
      </w:pPr>
    </w:lvl>
    <w:lvl w:ilvl="2" w:tplc="AB5690CE">
      <w:start w:val="1"/>
      <w:numFmt w:val="lowerRoman"/>
      <w:lvlText w:val="%3."/>
      <w:lvlJc w:val="right"/>
      <w:pPr>
        <w:ind w:left="2160" w:hanging="180"/>
      </w:pPr>
    </w:lvl>
    <w:lvl w:ilvl="3" w:tplc="D278F4D0">
      <w:start w:val="1"/>
      <w:numFmt w:val="decimal"/>
      <w:lvlText w:val="%4."/>
      <w:lvlJc w:val="left"/>
      <w:pPr>
        <w:ind w:left="2880" w:hanging="360"/>
      </w:pPr>
    </w:lvl>
    <w:lvl w:ilvl="4" w:tplc="73AAA954">
      <w:start w:val="1"/>
      <w:numFmt w:val="lowerLetter"/>
      <w:lvlText w:val="%5."/>
      <w:lvlJc w:val="left"/>
      <w:pPr>
        <w:ind w:left="3600" w:hanging="360"/>
      </w:pPr>
    </w:lvl>
    <w:lvl w:ilvl="5" w:tplc="8EBAEBFE">
      <w:start w:val="1"/>
      <w:numFmt w:val="lowerRoman"/>
      <w:lvlText w:val="%6."/>
      <w:lvlJc w:val="right"/>
      <w:pPr>
        <w:ind w:left="4320" w:hanging="180"/>
      </w:pPr>
    </w:lvl>
    <w:lvl w:ilvl="6" w:tplc="22520E44">
      <w:start w:val="1"/>
      <w:numFmt w:val="decimal"/>
      <w:lvlText w:val="%7."/>
      <w:lvlJc w:val="left"/>
      <w:pPr>
        <w:ind w:left="5040" w:hanging="360"/>
      </w:pPr>
    </w:lvl>
    <w:lvl w:ilvl="7" w:tplc="8D765106">
      <w:start w:val="1"/>
      <w:numFmt w:val="lowerLetter"/>
      <w:lvlText w:val="%8."/>
      <w:lvlJc w:val="left"/>
      <w:pPr>
        <w:ind w:left="5760" w:hanging="360"/>
      </w:pPr>
    </w:lvl>
    <w:lvl w:ilvl="8" w:tplc="C424281E">
      <w:start w:val="1"/>
      <w:numFmt w:val="lowerRoman"/>
      <w:lvlText w:val="%9."/>
      <w:lvlJc w:val="right"/>
      <w:pPr>
        <w:ind w:left="6480" w:hanging="180"/>
      </w:pPr>
    </w:lvl>
  </w:abstractNum>
  <w:num w:numId="1" w16cid:durableId="1767846098">
    <w:abstractNumId w:val="4"/>
  </w:num>
  <w:num w:numId="2" w16cid:durableId="2137596142">
    <w:abstractNumId w:val="25"/>
  </w:num>
  <w:num w:numId="3" w16cid:durableId="340084930">
    <w:abstractNumId w:val="30"/>
  </w:num>
  <w:num w:numId="4" w16cid:durableId="1064719042">
    <w:abstractNumId w:val="32"/>
  </w:num>
  <w:num w:numId="5" w16cid:durableId="1603564111">
    <w:abstractNumId w:val="31"/>
  </w:num>
  <w:num w:numId="6" w16cid:durableId="1651251612">
    <w:abstractNumId w:val="5"/>
  </w:num>
  <w:num w:numId="7" w16cid:durableId="968245938">
    <w:abstractNumId w:val="14"/>
  </w:num>
  <w:num w:numId="8" w16cid:durableId="1452286113">
    <w:abstractNumId w:val="26"/>
  </w:num>
  <w:num w:numId="9" w16cid:durableId="1434284000">
    <w:abstractNumId w:val="13"/>
  </w:num>
  <w:num w:numId="10" w16cid:durableId="951739427">
    <w:abstractNumId w:val="6"/>
  </w:num>
  <w:num w:numId="11" w16cid:durableId="1753237722">
    <w:abstractNumId w:val="8"/>
  </w:num>
  <w:num w:numId="12" w16cid:durableId="1049917470">
    <w:abstractNumId w:val="16"/>
  </w:num>
  <w:num w:numId="13" w16cid:durableId="1767459288">
    <w:abstractNumId w:val="20"/>
  </w:num>
  <w:num w:numId="14" w16cid:durableId="1399131016">
    <w:abstractNumId w:val="7"/>
  </w:num>
  <w:num w:numId="15" w16cid:durableId="155149106">
    <w:abstractNumId w:val="22"/>
  </w:num>
  <w:num w:numId="16" w16cid:durableId="1685013985">
    <w:abstractNumId w:val="27"/>
  </w:num>
  <w:num w:numId="17" w16cid:durableId="728847207">
    <w:abstractNumId w:val="19"/>
  </w:num>
  <w:num w:numId="18" w16cid:durableId="1071806849">
    <w:abstractNumId w:val="3"/>
  </w:num>
  <w:num w:numId="19" w16cid:durableId="1976522469">
    <w:abstractNumId w:val="12"/>
  </w:num>
  <w:num w:numId="20" w16cid:durableId="1393232575">
    <w:abstractNumId w:val="15"/>
  </w:num>
  <w:num w:numId="21" w16cid:durableId="868225651">
    <w:abstractNumId w:val="29"/>
  </w:num>
  <w:num w:numId="22" w16cid:durableId="1975400848">
    <w:abstractNumId w:val="1"/>
  </w:num>
  <w:num w:numId="23" w16cid:durableId="1638755524">
    <w:abstractNumId w:val="0"/>
  </w:num>
  <w:num w:numId="24" w16cid:durableId="760296506">
    <w:abstractNumId w:val="2"/>
  </w:num>
  <w:num w:numId="25" w16cid:durableId="638727218">
    <w:abstractNumId w:val="17"/>
  </w:num>
  <w:num w:numId="26" w16cid:durableId="633558999">
    <w:abstractNumId w:val="18"/>
  </w:num>
  <w:num w:numId="27" w16cid:durableId="485587027">
    <w:abstractNumId w:val="10"/>
  </w:num>
  <w:num w:numId="28" w16cid:durableId="276300975">
    <w:abstractNumId w:val="23"/>
  </w:num>
  <w:num w:numId="29" w16cid:durableId="540216392">
    <w:abstractNumId w:val="21"/>
  </w:num>
  <w:num w:numId="30" w16cid:durableId="1522553852">
    <w:abstractNumId w:val="28"/>
  </w:num>
  <w:num w:numId="31" w16cid:durableId="682899135">
    <w:abstractNumId w:val="11"/>
  </w:num>
  <w:num w:numId="32" w16cid:durableId="1150097486">
    <w:abstractNumId w:val="24"/>
  </w:num>
  <w:num w:numId="33" w16cid:durableId="9801111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D6D"/>
    <w:rsid w:val="0000078E"/>
    <w:rsid w:val="00001855"/>
    <w:rsid w:val="0001097E"/>
    <w:rsid w:val="00014FB1"/>
    <w:rsid w:val="00023ADF"/>
    <w:rsid w:val="00042038"/>
    <w:rsid w:val="00043332"/>
    <w:rsid w:val="00043C3C"/>
    <w:rsid w:val="000464A0"/>
    <w:rsid w:val="00046D19"/>
    <w:rsid w:val="00050FF5"/>
    <w:rsid w:val="00061C56"/>
    <w:rsid w:val="00062390"/>
    <w:rsid w:val="0006602E"/>
    <w:rsid w:val="000700D8"/>
    <w:rsid w:val="00072F0B"/>
    <w:rsid w:val="00076227"/>
    <w:rsid w:val="00082106"/>
    <w:rsid w:val="00084555"/>
    <w:rsid w:val="000849BA"/>
    <w:rsid w:val="000859BD"/>
    <w:rsid w:val="00097ACE"/>
    <w:rsid w:val="0009AAAA"/>
    <w:rsid w:val="000B251D"/>
    <w:rsid w:val="000B5B57"/>
    <w:rsid w:val="000B61E2"/>
    <w:rsid w:val="000C240A"/>
    <w:rsid w:val="000C4F8B"/>
    <w:rsid w:val="000C7499"/>
    <w:rsid w:val="000D0263"/>
    <w:rsid w:val="000E144C"/>
    <w:rsid w:val="000E29F7"/>
    <w:rsid w:val="000E59EE"/>
    <w:rsid w:val="000E70EA"/>
    <w:rsid w:val="000E79DD"/>
    <w:rsid w:val="000F3246"/>
    <w:rsid w:val="000F48B8"/>
    <w:rsid w:val="000F7C26"/>
    <w:rsid w:val="00100F33"/>
    <w:rsid w:val="001056C5"/>
    <w:rsid w:val="00106FA4"/>
    <w:rsid w:val="001103EA"/>
    <w:rsid w:val="00120931"/>
    <w:rsid w:val="00127697"/>
    <w:rsid w:val="0013106D"/>
    <w:rsid w:val="00133E33"/>
    <w:rsid w:val="00141AF7"/>
    <w:rsid w:val="00141C24"/>
    <w:rsid w:val="00143FE9"/>
    <w:rsid w:val="00145E82"/>
    <w:rsid w:val="0014797C"/>
    <w:rsid w:val="0015103A"/>
    <w:rsid w:val="00151F83"/>
    <w:rsid w:val="00153CEE"/>
    <w:rsid w:val="00154646"/>
    <w:rsid w:val="00166867"/>
    <w:rsid w:val="00170748"/>
    <w:rsid w:val="00172C43"/>
    <w:rsid w:val="0017583B"/>
    <w:rsid w:val="00176551"/>
    <w:rsid w:val="0017673F"/>
    <w:rsid w:val="00180D84"/>
    <w:rsid w:val="00182154"/>
    <w:rsid w:val="001821BC"/>
    <w:rsid w:val="001916F4"/>
    <w:rsid w:val="00194F72"/>
    <w:rsid w:val="001A03DE"/>
    <w:rsid w:val="001A5EF8"/>
    <w:rsid w:val="001A6795"/>
    <w:rsid w:val="001B7865"/>
    <w:rsid w:val="001C0A46"/>
    <w:rsid w:val="001C158A"/>
    <w:rsid w:val="001C3358"/>
    <w:rsid w:val="001E14E3"/>
    <w:rsid w:val="001E5135"/>
    <w:rsid w:val="001E5F2F"/>
    <w:rsid w:val="001F3098"/>
    <w:rsid w:val="001F4B5F"/>
    <w:rsid w:val="001F5F1D"/>
    <w:rsid w:val="00211A97"/>
    <w:rsid w:val="00221738"/>
    <w:rsid w:val="00223A25"/>
    <w:rsid w:val="00226DF3"/>
    <w:rsid w:val="00230A87"/>
    <w:rsid w:val="00235D4B"/>
    <w:rsid w:val="00237C53"/>
    <w:rsid w:val="00245866"/>
    <w:rsid w:val="00262ABA"/>
    <w:rsid w:val="002635CE"/>
    <w:rsid w:val="00267969"/>
    <w:rsid w:val="00267F4E"/>
    <w:rsid w:val="0027560A"/>
    <w:rsid w:val="00275DEF"/>
    <w:rsid w:val="0027602A"/>
    <w:rsid w:val="00277412"/>
    <w:rsid w:val="00281158"/>
    <w:rsid w:val="00283009"/>
    <w:rsid w:val="00286F94"/>
    <w:rsid w:val="00287480"/>
    <w:rsid w:val="00287731"/>
    <w:rsid w:val="00287A50"/>
    <w:rsid w:val="00290405"/>
    <w:rsid w:val="00292F6A"/>
    <w:rsid w:val="002A0AE8"/>
    <w:rsid w:val="002A3729"/>
    <w:rsid w:val="002A4BC1"/>
    <w:rsid w:val="002A7BC0"/>
    <w:rsid w:val="002B5A11"/>
    <w:rsid w:val="002C24EB"/>
    <w:rsid w:val="002C4ECB"/>
    <w:rsid w:val="002C65A1"/>
    <w:rsid w:val="002D1909"/>
    <w:rsid w:val="002D3150"/>
    <w:rsid w:val="002D6D0A"/>
    <w:rsid w:val="002E578F"/>
    <w:rsid w:val="002F2EDD"/>
    <w:rsid w:val="002F673E"/>
    <w:rsid w:val="00302BDE"/>
    <w:rsid w:val="003038E1"/>
    <w:rsid w:val="00312827"/>
    <w:rsid w:val="0031282D"/>
    <w:rsid w:val="0031600A"/>
    <w:rsid w:val="003204CD"/>
    <w:rsid w:val="003247FC"/>
    <w:rsid w:val="00324892"/>
    <w:rsid w:val="00330BBF"/>
    <w:rsid w:val="00330E4E"/>
    <w:rsid w:val="003365FE"/>
    <w:rsid w:val="003401F1"/>
    <w:rsid w:val="003412FE"/>
    <w:rsid w:val="003508AE"/>
    <w:rsid w:val="00351862"/>
    <w:rsid w:val="00353518"/>
    <w:rsid w:val="00355E7B"/>
    <w:rsid w:val="00357DF0"/>
    <w:rsid w:val="00372D6D"/>
    <w:rsid w:val="003749F5"/>
    <w:rsid w:val="00375BED"/>
    <w:rsid w:val="00375C37"/>
    <w:rsid w:val="0038070B"/>
    <w:rsid w:val="0038196D"/>
    <w:rsid w:val="00382C99"/>
    <w:rsid w:val="003852FA"/>
    <w:rsid w:val="00386DFA"/>
    <w:rsid w:val="0038789B"/>
    <w:rsid w:val="003879E8"/>
    <w:rsid w:val="00393AEC"/>
    <w:rsid w:val="003969AD"/>
    <w:rsid w:val="00397DE3"/>
    <w:rsid w:val="003A4B9E"/>
    <w:rsid w:val="003A634F"/>
    <w:rsid w:val="003B0BD0"/>
    <w:rsid w:val="003B3D28"/>
    <w:rsid w:val="003B7299"/>
    <w:rsid w:val="003C001C"/>
    <w:rsid w:val="003C4C6F"/>
    <w:rsid w:val="003C7480"/>
    <w:rsid w:val="003D40D1"/>
    <w:rsid w:val="003E5CA9"/>
    <w:rsid w:val="003F41B3"/>
    <w:rsid w:val="003F5374"/>
    <w:rsid w:val="003F62CB"/>
    <w:rsid w:val="003F6995"/>
    <w:rsid w:val="00401CA3"/>
    <w:rsid w:val="004135FE"/>
    <w:rsid w:val="0041559B"/>
    <w:rsid w:val="00415D5B"/>
    <w:rsid w:val="00424E93"/>
    <w:rsid w:val="004352EC"/>
    <w:rsid w:val="00453575"/>
    <w:rsid w:val="00463939"/>
    <w:rsid w:val="00463CCE"/>
    <w:rsid w:val="00471360"/>
    <w:rsid w:val="004737EC"/>
    <w:rsid w:val="00476F78"/>
    <w:rsid w:val="00477499"/>
    <w:rsid w:val="00480869"/>
    <w:rsid w:val="00481256"/>
    <w:rsid w:val="00484DFF"/>
    <w:rsid w:val="004877D0"/>
    <w:rsid w:val="00497E97"/>
    <w:rsid w:val="004A30CA"/>
    <w:rsid w:val="004A4396"/>
    <w:rsid w:val="004B04E2"/>
    <w:rsid w:val="004B0A9E"/>
    <w:rsid w:val="004B5790"/>
    <w:rsid w:val="004C0481"/>
    <w:rsid w:val="004C1248"/>
    <w:rsid w:val="004D2925"/>
    <w:rsid w:val="004D578E"/>
    <w:rsid w:val="004D5863"/>
    <w:rsid w:val="004D660F"/>
    <w:rsid w:val="004D7157"/>
    <w:rsid w:val="004D77B1"/>
    <w:rsid w:val="004E1016"/>
    <w:rsid w:val="004F1AF2"/>
    <w:rsid w:val="004F2692"/>
    <w:rsid w:val="004F3820"/>
    <w:rsid w:val="004F40A8"/>
    <w:rsid w:val="004F464E"/>
    <w:rsid w:val="004F4B24"/>
    <w:rsid w:val="004F5B2B"/>
    <w:rsid w:val="00500628"/>
    <w:rsid w:val="00505D12"/>
    <w:rsid w:val="00513A94"/>
    <w:rsid w:val="00513EAD"/>
    <w:rsid w:val="00514E38"/>
    <w:rsid w:val="00515AD4"/>
    <w:rsid w:val="0052030E"/>
    <w:rsid w:val="0052357B"/>
    <w:rsid w:val="00535987"/>
    <w:rsid w:val="005627DC"/>
    <w:rsid w:val="00566CAA"/>
    <w:rsid w:val="00567E7E"/>
    <w:rsid w:val="0058127A"/>
    <w:rsid w:val="00581E73"/>
    <w:rsid w:val="0058767E"/>
    <w:rsid w:val="005917B0"/>
    <w:rsid w:val="005933AF"/>
    <w:rsid w:val="00593BCE"/>
    <w:rsid w:val="005A20D0"/>
    <w:rsid w:val="005A2C3C"/>
    <w:rsid w:val="005A3569"/>
    <w:rsid w:val="005B2DFA"/>
    <w:rsid w:val="005B4670"/>
    <w:rsid w:val="005B4DE5"/>
    <w:rsid w:val="005B7F93"/>
    <w:rsid w:val="005D5ADC"/>
    <w:rsid w:val="005E09F5"/>
    <w:rsid w:val="005F2E87"/>
    <w:rsid w:val="006016DF"/>
    <w:rsid w:val="006048E0"/>
    <w:rsid w:val="00604A7E"/>
    <w:rsid w:val="00606270"/>
    <w:rsid w:val="006122AF"/>
    <w:rsid w:val="00613F19"/>
    <w:rsid w:val="00616438"/>
    <w:rsid w:val="00623C18"/>
    <w:rsid w:val="00626568"/>
    <w:rsid w:val="00630265"/>
    <w:rsid w:val="00633AA2"/>
    <w:rsid w:val="00634AF9"/>
    <w:rsid w:val="006370FE"/>
    <w:rsid w:val="00644919"/>
    <w:rsid w:val="00646DD5"/>
    <w:rsid w:val="0065148B"/>
    <w:rsid w:val="00653F56"/>
    <w:rsid w:val="0065590B"/>
    <w:rsid w:val="00657437"/>
    <w:rsid w:val="00660B45"/>
    <w:rsid w:val="00667C3B"/>
    <w:rsid w:val="006706A0"/>
    <w:rsid w:val="00672A2E"/>
    <w:rsid w:val="00672F01"/>
    <w:rsid w:val="006929B1"/>
    <w:rsid w:val="006A0D47"/>
    <w:rsid w:val="006A63EA"/>
    <w:rsid w:val="006B24F3"/>
    <w:rsid w:val="006B3BD0"/>
    <w:rsid w:val="006B4A76"/>
    <w:rsid w:val="006C1C1D"/>
    <w:rsid w:val="006C464F"/>
    <w:rsid w:val="006C6D03"/>
    <w:rsid w:val="006D0015"/>
    <w:rsid w:val="006D1C97"/>
    <w:rsid w:val="006D2823"/>
    <w:rsid w:val="006D4F13"/>
    <w:rsid w:val="006E4D32"/>
    <w:rsid w:val="006F5473"/>
    <w:rsid w:val="006F5568"/>
    <w:rsid w:val="007012AE"/>
    <w:rsid w:val="00701638"/>
    <w:rsid w:val="00712324"/>
    <w:rsid w:val="00722292"/>
    <w:rsid w:val="00724AFC"/>
    <w:rsid w:val="00734A9B"/>
    <w:rsid w:val="007402EF"/>
    <w:rsid w:val="007524D3"/>
    <w:rsid w:val="00755B60"/>
    <w:rsid w:val="00757A33"/>
    <w:rsid w:val="007669F1"/>
    <w:rsid w:val="00767040"/>
    <w:rsid w:val="0078188D"/>
    <w:rsid w:val="007A487B"/>
    <w:rsid w:val="007A7FEA"/>
    <w:rsid w:val="007B1D36"/>
    <w:rsid w:val="007B2383"/>
    <w:rsid w:val="007C0B73"/>
    <w:rsid w:val="007C7EA7"/>
    <w:rsid w:val="007C7FC8"/>
    <w:rsid w:val="007D785B"/>
    <w:rsid w:val="007D7CA5"/>
    <w:rsid w:val="007E3448"/>
    <w:rsid w:val="007F2D35"/>
    <w:rsid w:val="00800BCF"/>
    <w:rsid w:val="008052C9"/>
    <w:rsid w:val="00805579"/>
    <w:rsid w:val="008058FE"/>
    <w:rsid w:val="0080777F"/>
    <w:rsid w:val="008107C0"/>
    <w:rsid w:val="00816B38"/>
    <w:rsid w:val="00820A1F"/>
    <w:rsid w:val="00822C15"/>
    <w:rsid w:val="008254D7"/>
    <w:rsid w:val="00830640"/>
    <w:rsid w:val="008378A5"/>
    <w:rsid w:val="0084061A"/>
    <w:rsid w:val="00853A79"/>
    <w:rsid w:val="00862FB3"/>
    <w:rsid w:val="00871C4E"/>
    <w:rsid w:val="00874B97"/>
    <w:rsid w:val="00880145"/>
    <w:rsid w:val="008848AA"/>
    <w:rsid w:val="00885DAC"/>
    <w:rsid w:val="008861EE"/>
    <w:rsid w:val="00892C01"/>
    <w:rsid w:val="00893C1D"/>
    <w:rsid w:val="008B68BC"/>
    <w:rsid w:val="008C0C4C"/>
    <w:rsid w:val="008C0CC8"/>
    <w:rsid w:val="008D17B9"/>
    <w:rsid w:val="008D1962"/>
    <w:rsid w:val="008D2535"/>
    <w:rsid w:val="008D29A3"/>
    <w:rsid w:val="008D4EF4"/>
    <w:rsid w:val="008E1C9E"/>
    <w:rsid w:val="00903A29"/>
    <w:rsid w:val="009048E9"/>
    <w:rsid w:val="0091167B"/>
    <w:rsid w:val="009137EA"/>
    <w:rsid w:val="00915685"/>
    <w:rsid w:val="00916B6A"/>
    <w:rsid w:val="00920681"/>
    <w:rsid w:val="00921137"/>
    <w:rsid w:val="00924490"/>
    <w:rsid w:val="00926FD6"/>
    <w:rsid w:val="0094479D"/>
    <w:rsid w:val="00956A75"/>
    <w:rsid w:val="0096062A"/>
    <w:rsid w:val="0096523A"/>
    <w:rsid w:val="00967B7E"/>
    <w:rsid w:val="009760EB"/>
    <w:rsid w:val="00976312"/>
    <w:rsid w:val="00986B78"/>
    <w:rsid w:val="00990AD4"/>
    <w:rsid w:val="0099248C"/>
    <w:rsid w:val="009926FA"/>
    <w:rsid w:val="00995DA0"/>
    <w:rsid w:val="009A4216"/>
    <w:rsid w:val="009A5005"/>
    <w:rsid w:val="009A721A"/>
    <w:rsid w:val="009A7C79"/>
    <w:rsid w:val="009B0843"/>
    <w:rsid w:val="009B10FE"/>
    <w:rsid w:val="009C00BE"/>
    <w:rsid w:val="009C0C74"/>
    <w:rsid w:val="009C4B96"/>
    <w:rsid w:val="009C523B"/>
    <w:rsid w:val="009C6593"/>
    <w:rsid w:val="009D6A8A"/>
    <w:rsid w:val="009F01D7"/>
    <w:rsid w:val="009F31A2"/>
    <w:rsid w:val="009F32F3"/>
    <w:rsid w:val="00A02DAB"/>
    <w:rsid w:val="00A04A98"/>
    <w:rsid w:val="00A06504"/>
    <w:rsid w:val="00A14048"/>
    <w:rsid w:val="00A1DBF3"/>
    <w:rsid w:val="00A212F1"/>
    <w:rsid w:val="00A244AD"/>
    <w:rsid w:val="00A2573A"/>
    <w:rsid w:val="00A424EF"/>
    <w:rsid w:val="00A44364"/>
    <w:rsid w:val="00A506B3"/>
    <w:rsid w:val="00A572FD"/>
    <w:rsid w:val="00A64C51"/>
    <w:rsid w:val="00A65526"/>
    <w:rsid w:val="00A65E8F"/>
    <w:rsid w:val="00A711CB"/>
    <w:rsid w:val="00A740B5"/>
    <w:rsid w:val="00A74F17"/>
    <w:rsid w:val="00A842C7"/>
    <w:rsid w:val="00A93431"/>
    <w:rsid w:val="00A979CD"/>
    <w:rsid w:val="00AA1D25"/>
    <w:rsid w:val="00AA31EF"/>
    <w:rsid w:val="00AB0393"/>
    <w:rsid w:val="00AB6EBA"/>
    <w:rsid w:val="00AB727B"/>
    <w:rsid w:val="00AC1C94"/>
    <w:rsid w:val="00AC70E6"/>
    <w:rsid w:val="00AD4BE2"/>
    <w:rsid w:val="00AD68AD"/>
    <w:rsid w:val="00AE489C"/>
    <w:rsid w:val="00AE58DD"/>
    <w:rsid w:val="00AE63A5"/>
    <w:rsid w:val="00AF1612"/>
    <w:rsid w:val="00AF3812"/>
    <w:rsid w:val="00AF61FE"/>
    <w:rsid w:val="00AF65B6"/>
    <w:rsid w:val="00AF7C74"/>
    <w:rsid w:val="00B02686"/>
    <w:rsid w:val="00B275DC"/>
    <w:rsid w:val="00B449DA"/>
    <w:rsid w:val="00B51FE0"/>
    <w:rsid w:val="00B525E7"/>
    <w:rsid w:val="00B53467"/>
    <w:rsid w:val="00B74148"/>
    <w:rsid w:val="00B750C6"/>
    <w:rsid w:val="00B8251E"/>
    <w:rsid w:val="00B90CA8"/>
    <w:rsid w:val="00B95BED"/>
    <w:rsid w:val="00BA6999"/>
    <w:rsid w:val="00BA7FBA"/>
    <w:rsid w:val="00BB141F"/>
    <w:rsid w:val="00BB6924"/>
    <w:rsid w:val="00BB6F72"/>
    <w:rsid w:val="00BC1F20"/>
    <w:rsid w:val="00BC6BDA"/>
    <w:rsid w:val="00BD0660"/>
    <w:rsid w:val="00BD0C0D"/>
    <w:rsid w:val="00BD336D"/>
    <w:rsid w:val="00BD3A65"/>
    <w:rsid w:val="00BD4B1A"/>
    <w:rsid w:val="00BD4B99"/>
    <w:rsid w:val="00BD7E84"/>
    <w:rsid w:val="00BE2A45"/>
    <w:rsid w:val="00BF11C2"/>
    <w:rsid w:val="00BF2891"/>
    <w:rsid w:val="00BF5821"/>
    <w:rsid w:val="00C0254C"/>
    <w:rsid w:val="00C02D73"/>
    <w:rsid w:val="00C089E8"/>
    <w:rsid w:val="00C114D3"/>
    <w:rsid w:val="00C20A0B"/>
    <w:rsid w:val="00C27BC9"/>
    <w:rsid w:val="00C313D7"/>
    <w:rsid w:val="00C32426"/>
    <w:rsid w:val="00C4157F"/>
    <w:rsid w:val="00C43865"/>
    <w:rsid w:val="00C459E5"/>
    <w:rsid w:val="00C46CC2"/>
    <w:rsid w:val="00C5281D"/>
    <w:rsid w:val="00C55894"/>
    <w:rsid w:val="00C6021F"/>
    <w:rsid w:val="00C62646"/>
    <w:rsid w:val="00C62BB2"/>
    <w:rsid w:val="00C751D6"/>
    <w:rsid w:val="00C75C13"/>
    <w:rsid w:val="00C874F7"/>
    <w:rsid w:val="00C9697A"/>
    <w:rsid w:val="00CA1DCE"/>
    <w:rsid w:val="00CA4614"/>
    <w:rsid w:val="00CB095D"/>
    <w:rsid w:val="00CB536E"/>
    <w:rsid w:val="00CB5927"/>
    <w:rsid w:val="00CC1BD6"/>
    <w:rsid w:val="00CC1CBA"/>
    <w:rsid w:val="00CD027D"/>
    <w:rsid w:val="00CE1CD7"/>
    <w:rsid w:val="00CF1AB5"/>
    <w:rsid w:val="00CF1D38"/>
    <w:rsid w:val="00CF1E3D"/>
    <w:rsid w:val="00CF4285"/>
    <w:rsid w:val="00CF641C"/>
    <w:rsid w:val="00CF7911"/>
    <w:rsid w:val="00D05F22"/>
    <w:rsid w:val="00D07BCC"/>
    <w:rsid w:val="00D141F1"/>
    <w:rsid w:val="00D14228"/>
    <w:rsid w:val="00D204AE"/>
    <w:rsid w:val="00D20A0F"/>
    <w:rsid w:val="00D26998"/>
    <w:rsid w:val="00D30EEB"/>
    <w:rsid w:val="00D364D5"/>
    <w:rsid w:val="00D451E2"/>
    <w:rsid w:val="00D46CDE"/>
    <w:rsid w:val="00D51505"/>
    <w:rsid w:val="00D629F3"/>
    <w:rsid w:val="00D6360C"/>
    <w:rsid w:val="00D63916"/>
    <w:rsid w:val="00D66CA5"/>
    <w:rsid w:val="00D75262"/>
    <w:rsid w:val="00D850E4"/>
    <w:rsid w:val="00D86A90"/>
    <w:rsid w:val="00D874F5"/>
    <w:rsid w:val="00D90A29"/>
    <w:rsid w:val="00D933FB"/>
    <w:rsid w:val="00DA560F"/>
    <w:rsid w:val="00DB4344"/>
    <w:rsid w:val="00DC3F72"/>
    <w:rsid w:val="00DC7106"/>
    <w:rsid w:val="00DD38C9"/>
    <w:rsid w:val="00DE735D"/>
    <w:rsid w:val="00E020B5"/>
    <w:rsid w:val="00E02EE1"/>
    <w:rsid w:val="00E05384"/>
    <w:rsid w:val="00E07A7E"/>
    <w:rsid w:val="00E10260"/>
    <w:rsid w:val="00E10B78"/>
    <w:rsid w:val="00E112FF"/>
    <w:rsid w:val="00E14F56"/>
    <w:rsid w:val="00E1788F"/>
    <w:rsid w:val="00E204D9"/>
    <w:rsid w:val="00E309A6"/>
    <w:rsid w:val="00E32E1A"/>
    <w:rsid w:val="00E46A81"/>
    <w:rsid w:val="00E46DBA"/>
    <w:rsid w:val="00E477DD"/>
    <w:rsid w:val="00E5197B"/>
    <w:rsid w:val="00E545BA"/>
    <w:rsid w:val="00E611AA"/>
    <w:rsid w:val="00E72C22"/>
    <w:rsid w:val="00E72EC4"/>
    <w:rsid w:val="00E741AE"/>
    <w:rsid w:val="00E76EB9"/>
    <w:rsid w:val="00E81331"/>
    <w:rsid w:val="00E86DAF"/>
    <w:rsid w:val="00E9104A"/>
    <w:rsid w:val="00E91390"/>
    <w:rsid w:val="00E92B77"/>
    <w:rsid w:val="00E95369"/>
    <w:rsid w:val="00E9F95A"/>
    <w:rsid w:val="00EA3736"/>
    <w:rsid w:val="00EBD702"/>
    <w:rsid w:val="00EC0662"/>
    <w:rsid w:val="00EC21ED"/>
    <w:rsid w:val="00EC3822"/>
    <w:rsid w:val="00EC490C"/>
    <w:rsid w:val="00EC7F93"/>
    <w:rsid w:val="00ED084C"/>
    <w:rsid w:val="00ED6DD4"/>
    <w:rsid w:val="00ED79DC"/>
    <w:rsid w:val="00EE5C29"/>
    <w:rsid w:val="00F1243A"/>
    <w:rsid w:val="00F13525"/>
    <w:rsid w:val="00F135A1"/>
    <w:rsid w:val="00F15FDC"/>
    <w:rsid w:val="00F163EB"/>
    <w:rsid w:val="00F171AC"/>
    <w:rsid w:val="00F21AFC"/>
    <w:rsid w:val="00F2267A"/>
    <w:rsid w:val="00F23003"/>
    <w:rsid w:val="00F2307F"/>
    <w:rsid w:val="00F247AB"/>
    <w:rsid w:val="00F24D9E"/>
    <w:rsid w:val="00F331C8"/>
    <w:rsid w:val="00F363E2"/>
    <w:rsid w:val="00F423EB"/>
    <w:rsid w:val="00F44FBF"/>
    <w:rsid w:val="00F46EB7"/>
    <w:rsid w:val="00F5360B"/>
    <w:rsid w:val="00F54FA5"/>
    <w:rsid w:val="00F60B12"/>
    <w:rsid w:val="00F610EF"/>
    <w:rsid w:val="00F63B4C"/>
    <w:rsid w:val="00F65D49"/>
    <w:rsid w:val="00F715CD"/>
    <w:rsid w:val="00F74EB5"/>
    <w:rsid w:val="00F767F3"/>
    <w:rsid w:val="00F85F02"/>
    <w:rsid w:val="00F86B55"/>
    <w:rsid w:val="00F86DA1"/>
    <w:rsid w:val="00F86DDE"/>
    <w:rsid w:val="00F87240"/>
    <w:rsid w:val="00F91EC6"/>
    <w:rsid w:val="00F96AFE"/>
    <w:rsid w:val="00F976A8"/>
    <w:rsid w:val="00FA162C"/>
    <w:rsid w:val="00FA2E15"/>
    <w:rsid w:val="00FA4341"/>
    <w:rsid w:val="00FA7D89"/>
    <w:rsid w:val="00FB56CF"/>
    <w:rsid w:val="00FB7D25"/>
    <w:rsid w:val="00FC2285"/>
    <w:rsid w:val="00FC6412"/>
    <w:rsid w:val="00FD464C"/>
    <w:rsid w:val="00FE31D1"/>
    <w:rsid w:val="00FF0A14"/>
    <w:rsid w:val="00FF438A"/>
    <w:rsid w:val="00FF43ED"/>
    <w:rsid w:val="00FF56DB"/>
    <w:rsid w:val="01360B99"/>
    <w:rsid w:val="01498988"/>
    <w:rsid w:val="016A85AD"/>
    <w:rsid w:val="01D3BD61"/>
    <w:rsid w:val="01F8C7C1"/>
    <w:rsid w:val="02180B8E"/>
    <w:rsid w:val="0255C93D"/>
    <w:rsid w:val="027340FD"/>
    <w:rsid w:val="02C7DA18"/>
    <w:rsid w:val="02D57B49"/>
    <w:rsid w:val="02E2BA04"/>
    <w:rsid w:val="02E3914D"/>
    <w:rsid w:val="02ED925A"/>
    <w:rsid w:val="032947A2"/>
    <w:rsid w:val="03C72AF7"/>
    <w:rsid w:val="03E96414"/>
    <w:rsid w:val="04096A58"/>
    <w:rsid w:val="041623A5"/>
    <w:rsid w:val="04256AB3"/>
    <w:rsid w:val="053EB2CC"/>
    <w:rsid w:val="05CC718E"/>
    <w:rsid w:val="05EB9AAB"/>
    <w:rsid w:val="06329993"/>
    <w:rsid w:val="067EC0B0"/>
    <w:rsid w:val="06895DA6"/>
    <w:rsid w:val="069FD3DC"/>
    <w:rsid w:val="06CDCC8A"/>
    <w:rsid w:val="06E7AB6F"/>
    <w:rsid w:val="071832C9"/>
    <w:rsid w:val="0725915B"/>
    <w:rsid w:val="07524022"/>
    <w:rsid w:val="07541A19"/>
    <w:rsid w:val="0768541F"/>
    <w:rsid w:val="076C071A"/>
    <w:rsid w:val="081E11DA"/>
    <w:rsid w:val="081E222E"/>
    <w:rsid w:val="08314E80"/>
    <w:rsid w:val="0848B2B3"/>
    <w:rsid w:val="086DF5D2"/>
    <w:rsid w:val="0873B1AC"/>
    <w:rsid w:val="08795750"/>
    <w:rsid w:val="08813E95"/>
    <w:rsid w:val="088BF39D"/>
    <w:rsid w:val="0894C3A8"/>
    <w:rsid w:val="08A8A758"/>
    <w:rsid w:val="08C3ED83"/>
    <w:rsid w:val="08D61409"/>
    <w:rsid w:val="08FEDF27"/>
    <w:rsid w:val="090B0376"/>
    <w:rsid w:val="097D4B40"/>
    <w:rsid w:val="09870147"/>
    <w:rsid w:val="09983160"/>
    <w:rsid w:val="09A046B3"/>
    <w:rsid w:val="09C7D7CB"/>
    <w:rsid w:val="09CF6581"/>
    <w:rsid w:val="0A03BE09"/>
    <w:rsid w:val="0A9C4E0E"/>
    <w:rsid w:val="0B0B34B8"/>
    <w:rsid w:val="0B68EBA5"/>
    <w:rsid w:val="0BEEF107"/>
    <w:rsid w:val="0BEF69AF"/>
    <w:rsid w:val="0C4D0DEA"/>
    <w:rsid w:val="0C8A5E7E"/>
    <w:rsid w:val="0CCEC7FD"/>
    <w:rsid w:val="0CE82992"/>
    <w:rsid w:val="0D432D09"/>
    <w:rsid w:val="0D6EB5CC"/>
    <w:rsid w:val="0DC4A95C"/>
    <w:rsid w:val="0DDBF119"/>
    <w:rsid w:val="0E23B6E6"/>
    <w:rsid w:val="0E519122"/>
    <w:rsid w:val="0EA6852D"/>
    <w:rsid w:val="0EAE4DC2"/>
    <w:rsid w:val="0F5AD8FD"/>
    <w:rsid w:val="0F83EABD"/>
    <w:rsid w:val="0FB41FD4"/>
    <w:rsid w:val="0FC77588"/>
    <w:rsid w:val="0FCC99AE"/>
    <w:rsid w:val="1006C0D3"/>
    <w:rsid w:val="102327B3"/>
    <w:rsid w:val="1091EB1C"/>
    <w:rsid w:val="109F75D5"/>
    <w:rsid w:val="10FE6C32"/>
    <w:rsid w:val="111E87B4"/>
    <w:rsid w:val="1138C9D4"/>
    <w:rsid w:val="11A2F388"/>
    <w:rsid w:val="11D87CBD"/>
    <w:rsid w:val="1297E97B"/>
    <w:rsid w:val="12B2A10B"/>
    <w:rsid w:val="12B8AD46"/>
    <w:rsid w:val="12C42353"/>
    <w:rsid w:val="12DE5E23"/>
    <w:rsid w:val="12F06EC7"/>
    <w:rsid w:val="131C9EED"/>
    <w:rsid w:val="13706C7B"/>
    <w:rsid w:val="139C851C"/>
    <w:rsid w:val="13B92A17"/>
    <w:rsid w:val="13FFFB53"/>
    <w:rsid w:val="144BAAA9"/>
    <w:rsid w:val="14BFF9BD"/>
    <w:rsid w:val="14C5F444"/>
    <w:rsid w:val="14FE429D"/>
    <w:rsid w:val="1500DD96"/>
    <w:rsid w:val="1515DB10"/>
    <w:rsid w:val="15253A14"/>
    <w:rsid w:val="15292401"/>
    <w:rsid w:val="162FC587"/>
    <w:rsid w:val="16E3412D"/>
    <w:rsid w:val="1741AF1F"/>
    <w:rsid w:val="17B1F176"/>
    <w:rsid w:val="17D0B05D"/>
    <w:rsid w:val="17FCA0E2"/>
    <w:rsid w:val="185F3C85"/>
    <w:rsid w:val="188F17BE"/>
    <w:rsid w:val="18AD1FAB"/>
    <w:rsid w:val="1969A9E5"/>
    <w:rsid w:val="19706854"/>
    <w:rsid w:val="197DA4C5"/>
    <w:rsid w:val="19B225B3"/>
    <w:rsid w:val="1A214982"/>
    <w:rsid w:val="1A2E44D0"/>
    <w:rsid w:val="1A4BFC7B"/>
    <w:rsid w:val="1A513697"/>
    <w:rsid w:val="1A677190"/>
    <w:rsid w:val="1ABC5182"/>
    <w:rsid w:val="1B14F84E"/>
    <w:rsid w:val="1B216D61"/>
    <w:rsid w:val="1B2172A3"/>
    <w:rsid w:val="1B4B1391"/>
    <w:rsid w:val="1BB4432A"/>
    <w:rsid w:val="1D15C745"/>
    <w:rsid w:val="1D16B8E6"/>
    <w:rsid w:val="1D523C99"/>
    <w:rsid w:val="1D8A46F3"/>
    <w:rsid w:val="1DBD3358"/>
    <w:rsid w:val="1DE12310"/>
    <w:rsid w:val="1DF26377"/>
    <w:rsid w:val="1E025A12"/>
    <w:rsid w:val="1E78A994"/>
    <w:rsid w:val="1EDB0184"/>
    <w:rsid w:val="1F1DF974"/>
    <w:rsid w:val="1F40386A"/>
    <w:rsid w:val="1F4BFF92"/>
    <w:rsid w:val="1F81AB31"/>
    <w:rsid w:val="1F97C151"/>
    <w:rsid w:val="1F98F1E2"/>
    <w:rsid w:val="1FE9767D"/>
    <w:rsid w:val="20401D43"/>
    <w:rsid w:val="207750F8"/>
    <w:rsid w:val="209001EE"/>
    <w:rsid w:val="20C53B18"/>
    <w:rsid w:val="20C94091"/>
    <w:rsid w:val="20D87A7B"/>
    <w:rsid w:val="20DD9D10"/>
    <w:rsid w:val="212F5D50"/>
    <w:rsid w:val="215B1668"/>
    <w:rsid w:val="2180D5B5"/>
    <w:rsid w:val="21BA3D0F"/>
    <w:rsid w:val="21E20873"/>
    <w:rsid w:val="21F52D9E"/>
    <w:rsid w:val="22072F7F"/>
    <w:rsid w:val="2214D854"/>
    <w:rsid w:val="226CBC55"/>
    <w:rsid w:val="227200FE"/>
    <w:rsid w:val="22C36746"/>
    <w:rsid w:val="22D55154"/>
    <w:rsid w:val="22F5C93C"/>
    <w:rsid w:val="23042B55"/>
    <w:rsid w:val="233D3E40"/>
    <w:rsid w:val="234A057D"/>
    <w:rsid w:val="237704FB"/>
    <w:rsid w:val="2388BB6D"/>
    <w:rsid w:val="24529CAB"/>
    <w:rsid w:val="24730F49"/>
    <w:rsid w:val="2473233C"/>
    <w:rsid w:val="24F2883D"/>
    <w:rsid w:val="257793A0"/>
    <w:rsid w:val="2583D14B"/>
    <w:rsid w:val="2671F85F"/>
    <w:rsid w:val="26778A4B"/>
    <w:rsid w:val="26E78BBF"/>
    <w:rsid w:val="26FC29B9"/>
    <w:rsid w:val="279F5107"/>
    <w:rsid w:val="280F4300"/>
    <w:rsid w:val="283F87D0"/>
    <w:rsid w:val="289EA0C2"/>
    <w:rsid w:val="28B032FD"/>
    <w:rsid w:val="28BF53C4"/>
    <w:rsid w:val="28EEEC41"/>
    <w:rsid w:val="293321C3"/>
    <w:rsid w:val="296318F0"/>
    <w:rsid w:val="29C71169"/>
    <w:rsid w:val="29EC7C8E"/>
    <w:rsid w:val="2A7FE123"/>
    <w:rsid w:val="2A98EE00"/>
    <w:rsid w:val="2ABE5587"/>
    <w:rsid w:val="2B1C04FE"/>
    <w:rsid w:val="2B2551B5"/>
    <w:rsid w:val="2B590D1C"/>
    <w:rsid w:val="2B5F8900"/>
    <w:rsid w:val="2B7CCCB3"/>
    <w:rsid w:val="2BC89258"/>
    <w:rsid w:val="2BDCB183"/>
    <w:rsid w:val="2CE9AD1C"/>
    <w:rsid w:val="2CF2BEA0"/>
    <w:rsid w:val="2D33D9E2"/>
    <w:rsid w:val="2D77CFE3"/>
    <w:rsid w:val="2D980227"/>
    <w:rsid w:val="2D9DC3CE"/>
    <w:rsid w:val="2EC39BD3"/>
    <w:rsid w:val="2F135C6E"/>
    <w:rsid w:val="2F913860"/>
    <w:rsid w:val="2F98C654"/>
    <w:rsid w:val="2FBD61F0"/>
    <w:rsid w:val="2FE3DDCB"/>
    <w:rsid w:val="30150DEA"/>
    <w:rsid w:val="30624940"/>
    <w:rsid w:val="3072E47F"/>
    <w:rsid w:val="30FE3B41"/>
    <w:rsid w:val="3115DF4F"/>
    <w:rsid w:val="312BC0C6"/>
    <w:rsid w:val="314876EF"/>
    <w:rsid w:val="315B9C7D"/>
    <w:rsid w:val="316BA0DA"/>
    <w:rsid w:val="3197F530"/>
    <w:rsid w:val="31BDCC3A"/>
    <w:rsid w:val="31C78C9F"/>
    <w:rsid w:val="325CA5B0"/>
    <w:rsid w:val="32744C8D"/>
    <w:rsid w:val="32BC7141"/>
    <w:rsid w:val="32D60B41"/>
    <w:rsid w:val="32F2C956"/>
    <w:rsid w:val="335AEB1F"/>
    <w:rsid w:val="33742C59"/>
    <w:rsid w:val="33C0771E"/>
    <w:rsid w:val="33DC614B"/>
    <w:rsid w:val="34A491D4"/>
    <w:rsid w:val="34A948B6"/>
    <w:rsid w:val="34AB4F47"/>
    <w:rsid w:val="34D39992"/>
    <w:rsid w:val="34D7480C"/>
    <w:rsid w:val="34DCEA3D"/>
    <w:rsid w:val="34DF8BAB"/>
    <w:rsid w:val="34F9CAC6"/>
    <w:rsid w:val="35079C3B"/>
    <w:rsid w:val="350EACAD"/>
    <w:rsid w:val="356B0811"/>
    <w:rsid w:val="35B20969"/>
    <w:rsid w:val="35FBCDF1"/>
    <w:rsid w:val="36258BE0"/>
    <w:rsid w:val="3629DF03"/>
    <w:rsid w:val="363B055D"/>
    <w:rsid w:val="3682B86E"/>
    <w:rsid w:val="36A99BAE"/>
    <w:rsid w:val="36D1CEAC"/>
    <w:rsid w:val="373BA617"/>
    <w:rsid w:val="37591F00"/>
    <w:rsid w:val="376B04CF"/>
    <w:rsid w:val="37CCAB9D"/>
    <w:rsid w:val="37E4B425"/>
    <w:rsid w:val="385BD9F0"/>
    <w:rsid w:val="38BDD48A"/>
    <w:rsid w:val="39526978"/>
    <w:rsid w:val="39E75E51"/>
    <w:rsid w:val="3A03C335"/>
    <w:rsid w:val="3A195F07"/>
    <w:rsid w:val="3A6329A3"/>
    <w:rsid w:val="3AA64545"/>
    <w:rsid w:val="3AB44248"/>
    <w:rsid w:val="3AC46448"/>
    <w:rsid w:val="3AE2937D"/>
    <w:rsid w:val="3B392894"/>
    <w:rsid w:val="3B5B38C2"/>
    <w:rsid w:val="3B75253A"/>
    <w:rsid w:val="3BA1751C"/>
    <w:rsid w:val="3BD21105"/>
    <w:rsid w:val="3C22836A"/>
    <w:rsid w:val="3C66102C"/>
    <w:rsid w:val="3C8A83AE"/>
    <w:rsid w:val="3C982735"/>
    <w:rsid w:val="3CA9F669"/>
    <w:rsid w:val="3CB64A9F"/>
    <w:rsid w:val="3CD3E4B9"/>
    <w:rsid w:val="3CD82462"/>
    <w:rsid w:val="3CDA665A"/>
    <w:rsid w:val="3CFD851C"/>
    <w:rsid w:val="3D191657"/>
    <w:rsid w:val="3E0E6547"/>
    <w:rsid w:val="3E268616"/>
    <w:rsid w:val="3E292D20"/>
    <w:rsid w:val="3E368BB2"/>
    <w:rsid w:val="3E6295D5"/>
    <w:rsid w:val="3EBC9598"/>
    <w:rsid w:val="3F00E0BA"/>
    <w:rsid w:val="3F221CCE"/>
    <w:rsid w:val="3F2475AD"/>
    <w:rsid w:val="3F7F5C4C"/>
    <w:rsid w:val="3F8BD395"/>
    <w:rsid w:val="3F9EB2D4"/>
    <w:rsid w:val="4024C46F"/>
    <w:rsid w:val="4054373F"/>
    <w:rsid w:val="4087AFC7"/>
    <w:rsid w:val="40A9ECA8"/>
    <w:rsid w:val="40B6E5FE"/>
    <w:rsid w:val="40BE849C"/>
    <w:rsid w:val="40DD2730"/>
    <w:rsid w:val="4114DE23"/>
    <w:rsid w:val="411F60AE"/>
    <w:rsid w:val="4171AC72"/>
    <w:rsid w:val="41953818"/>
    <w:rsid w:val="42391562"/>
    <w:rsid w:val="42791572"/>
    <w:rsid w:val="42A60555"/>
    <w:rsid w:val="43064E25"/>
    <w:rsid w:val="4306EF05"/>
    <w:rsid w:val="436A51FB"/>
    <w:rsid w:val="439BC83B"/>
    <w:rsid w:val="43C2574D"/>
    <w:rsid w:val="4413FEE9"/>
    <w:rsid w:val="442191CE"/>
    <w:rsid w:val="4463C1E0"/>
    <w:rsid w:val="449EE2FB"/>
    <w:rsid w:val="44B4E683"/>
    <w:rsid w:val="44DF0B06"/>
    <w:rsid w:val="44FDC5A5"/>
    <w:rsid w:val="452E3320"/>
    <w:rsid w:val="453A439A"/>
    <w:rsid w:val="453C3FB8"/>
    <w:rsid w:val="45F0827E"/>
    <w:rsid w:val="461062E6"/>
    <w:rsid w:val="462DAF82"/>
    <w:rsid w:val="46482DF2"/>
    <w:rsid w:val="466F5F33"/>
    <w:rsid w:val="46B71BF6"/>
    <w:rsid w:val="46E334F1"/>
    <w:rsid w:val="470C8F17"/>
    <w:rsid w:val="47320BDE"/>
    <w:rsid w:val="477EEC82"/>
    <w:rsid w:val="47AB3C18"/>
    <w:rsid w:val="47E47A4D"/>
    <w:rsid w:val="47E9FE48"/>
    <w:rsid w:val="488BA0D0"/>
    <w:rsid w:val="48A26202"/>
    <w:rsid w:val="490DA763"/>
    <w:rsid w:val="4928515B"/>
    <w:rsid w:val="495C6D0A"/>
    <w:rsid w:val="4963852D"/>
    <w:rsid w:val="49A44DD4"/>
    <w:rsid w:val="4A187288"/>
    <w:rsid w:val="4A27B0B0"/>
    <w:rsid w:val="4AD01C2D"/>
    <w:rsid w:val="4AD056DB"/>
    <w:rsid w:val="4ADF0805"/>
    <w:rsid w:val="4B061166"/>
    <w:rsid w:val="4B112120"/>
    <w:rsid w:val="4B5B0EAB"/>
    <w:rsid w:val="4B8C7795"/>
    <w:rsid w:val="4BCB4F27"/>
    <w:rsid w:val="4C071F3D"/>
    <w:rsid w:val="4C15F132"/>
    <w:rsid w:val="4C872B67"/>
    <w:rsid w:val="4CCE1F3A"/>
    <w:rsid w:val="4CD8DF9F"/>
    <w:rsid w:val="4D9DB282"/>
    <w:rsid w:val="4DE38436"/>
    <w:rsid w:val="4E03889F"/>
    <w:rsid w:val="4E313F5B"/>
    <w:rsid w:val="4E740527"/>
    <w:rsid w:val="4EBC48C3"/>
    <w:rsid w:val="4F6500B6"/>
    <w:rsid w:val="4F6D7653"/>
    <w:rsid w:val="4FAD64F4"/>
    <w:rsid w:val="4FE3DD72"/>
    <w:rsid w:val="4FF1E3DF"/>
    <w:rsid w:val="50053BDE"/>
    <w:rsid w:val="5039913E"/>
    <w:rsid w:val="505B19A1"/>
    <w:rsid w:val="507DE9E9"/>
    <w:rsid w:val="50B5473D"/>
    <w:rsid w:val="50EE32D4"/>
    <w:rsid w:val="5113FA20"/>
    <w:rsid w:val="51221594"/>
    <w:rsid w:val="5139CDA5"/>
    <w:rsid w:val="51420B6C"/>
    <w:rsid w:val="51585E8E"/>
    <w:rsid w:val="51779E32"/>
    <w:rsid w:val="518170FC"/>
    <w:rsid w:val="51CF719D"/>
    <w:rsid w:val="51F8D252"/>
    <w:rsid w:val="5216916B"/>
    <w:rsid w:val="524A434B"/>
    <w:rsid w:val="5259A1DC"/>
    <w:rsid w:val="525C33DA"/>
    <w:rsid w:val="528A7F8A"/>
    <w:rsid w:val="52D0975E"/>
    <w:rsid w:val="52F48F4E"/>
    <w:rsid w:val="52F6B2BA"/>
    <w:rsid w:val="530777B3"/>
    <w:rsid w:val="53BFE3D6"/>
    <w:rsid w:val="540D10C8"/>
    <w:rsid w:val="546CECD7"/>
    <w:rsid w:val="54847DFC"/>
    <w:rsid w:val="5494909F"/>
    <w:rsid w:val="54B72366"/>
    <w:rsid w:val="54DE00B0"/>
    <w:rsid w:val="54DFDCEE"/>
    <w:rsid w:val="550B45AB"/>
    <w:rsid w:val="552071F5"/>
    <w:rsid w:val="553081E9"/>
    <w:rsid w:val="554680FD"/>
    <w:rsid w:val="555054AE"/>
    <w:rsid w:val="555C46E0"/>
    <w:rsid w:val="5584D0A2"/>
    <w:rsid w:val="56260062"/>
    <w:rsid w:val="564940A2"/>
    <w:rsid w:val="56AD21C2"/>
    <w:rsid w:val="56B8A530"/>
    <w:rsid w:val="56C0FA44"/>
    <w:rsid w:val="56D53AB0"/>
    <w:rsid w:val="56D6DF84"/>
    <w:rsid w:val="579DAB15"/>
    <w:rsid w:val="57D09623"/>
    <w:rsid w:val="58195754"/>
    <w:rsid w:val="581C5550"/>
    <w:rsid w:val="58825463"/>
    <w:rsid w:val="58A6E227"/>
    <w:rsid w:val="58C36040"/>
    <w:rsid w:val="58C77865"/>
    <w:rsid w:val="58D458ED"/>
    <w:rsid w:val="590014BF"/>
    <w:rsid w:val="5958FAA2"/>
    <w:rsid w:val="597499A4"/>
    <w:rsid w:val="59E7048D"/>
    <w:rsid w:val="59F08803"/>
    <w:rsid w:val="5A2E06F5"/>
    <w:rsid w:val="5A941FAB"/>
    <w:rsid w:val="5B0A6AD6"/>
    <w:rsid w:val="5B3EE63F"/>
    <w:rsid w:val="5B64C7C0"/>
    <w:rsid w:val="5B6A3063"/>
    <w:rsid w:val="5BFB95E6"/>
    <w:rsid w:val="5C0D9CD5"/>
    <w:rsid w:val="5C211D1E"/>
    <w:rsid w:val="5C4CFACB"/>
    <w:rsid w:val="5C6BEA66"/>
    <w:rsid w:val="5C9C032C"/>
    <w:rsid w:val="5CA1314D"/>
    <w:rsid w:val="5CA882AD"/>
    <w:rsid w:val="5D404071"/>
    <w:rsid w:val="5D4D2067"/>
    <w:rsid w:val="5D718BF4"/>
    <w:rsid w:val="5DE34140"/>
    <w:rsid w:val="5E4227AC"/>
    <w:rsid w:val="5E784812"/>
    <w:rsid w:val="5E9FCAA2"/>
    <w:rsid w:val="5EAD295D"/>
    <w:rsid w:val="5EBF44BD"/>
    <w:rsid w:val="5ECF6B82"/>
    <w:rsid w:val="5EE43C24"/>
    <w:rsid w:val="5EFB9ED7"/>
    <w:rsid w:val="5F511B63"/>
    <w:rsid w:val="5F63F47F"/>
    <w:rsid w:val="5F9796C5"/>
    <w:rsid w:val="5FB6CC5E"/>
    <w:rsid w:val="6028A7B7"/>
    <w:rsid w:val="610C9E12"/>
    <w:rsid w:val="61650603"/>
    <w:rsid w:val="618940F4"/>
    <w:rsid w:val="61B4291A"/>
    <w:rsid w:val="62574D6C"/>
    <w:rsid w:val="626124EE"/>
    <w:rsid w:val="62AE21AD"/>
    <w:rsid w:val="62BEEE37"/>
    <w:rsid w:val="62D4D4B9"/>
    <w:rsid w:val="631B8461"/>
    <w:rsid w:val="63440354"/>
    <w:rsid w:val="637390AB"/>
    <w:rsid w:val="637B42BC"/>
    <w:rsid w:val="64092764"/>
    <w:rsid w:val="6418B68C"/>
    <w:rsid w:val="643BC12A"/>
    <w:rsid w:val="6452B13E"/>
    <w:rsid w:val="64AE573E"/>
    <w:rsid w:val="64E4B006"/>
    <w:rsid w:val="6599689F"/>
    <w:rsid w:val="65B2CA6B"/>
    <w:rsid w:val="661C9C77"/>
    <w:rsid w:val="667CEE7F"/>
    <w:rsid w:val="66916B15"/>
    <w:rsid w:val="677748C0"/>
    <w:rsid w:val="67876DE8"/>
    <w:rsid w:val="67CA527C"/>
    <w:rsid w:val="67D0B241"/>
    <w:rsid w:val="67E72B6E"/>
    <w:rsid w:val="6822E7BB"/>
    <w:rsid w:val="6828D8B1"/>
    <w:rsid w:val="685858B7"/>
    <w:rsid w:val="68795A86"/>
    <w:rsid w:val="6899608C"/>
    <w:rsid w:val="68ACE07B"/>
    <w:rsid w:val="68DEE69C"/>
    <w:rsid w:val="6955C018"/>
    <w:rsid w:val="696068EA"/>
    <w:rsid w:val="6996A673"/>
    <w:rsid w:val="69D39F3E"/>
    <w:rsid w:val="6A259E1E"/>
    <w:rsid w:val="6A5FEFC9"/>
    <w:rsid w:val="6A8F2E36"/>
    <w:rsid w:val="6AD1E7A7"/>
    <w:rsid w:val="6AFCFBB9"/>
    <w:rsid w:val="6AFF0361"/>
    <w:rsid w:val="6B134EA2"/>
    <w:rsid w:val="6B491950"/>
    <w:rsid w:val="6B568EDD"/>
    <w:rsid w:val="6B8BB995"/>
    <w:rsid w:val="6BF92DA3"/>
    <w:rsid w:val="6C132DED"/>
    <w:rsid w:val="6C53613C"/>
    <w:rsid w:val="6C64E78A"/>
    <w:rsid w:val="6C683E23"/>
    <w:rsid w:val="6C68B2FC"/>
    <w:rsid w:val="6C6CD333"/>
    <w:rsid w:val="6C78B790"/>
    <w:rsid w:val="6C81676F"/>
    <w:rsid w:val="6CA25982"/>
    <w:rsid w:val="6D24D6A3"/>
    <w:rsid w:val="6DA191A7"/>
    <w:rsid w:val="6DA2E206"/>
    <w:rsid w:val="6DB611AB"/>
    <w:rsid w:val="6DE41DDE"/>
    <w:rsid w:val="6DFE3700"/>
    <w:rsid w:val="6EB17451"/>
    <w:rsid w:val="6EE3321E"/>
    <w:rsid w:val="6F456B73"/>
    <w:rsid w:val="6FEF7542"/>
    <w:rsid w:val="7044D318"/>
    <w:rsid w:val="708A9EE6"/>
    <w:rsid w:val="70D0F8AB"/>
    <w:rsid w:val="70E705A7"/>
    <w:rsid w:val="70FFD8E6"/>
    <w:rsid w:val="71102E16"/>
    <w:rsid w:val="712DED5F"/>
    <w:rsid w:val="7132F5A9"/>
    <w:rsid w:val="71379041"/>
    <w:rsid w:val="718C8D74"/>
    <w:rsid w:val="71AFFE45"/>
    <w:rsid w:val="7290E341"/>
    <w:rsid w:val="729BAB41"/>
    <w:rsid w:val="7305D54F"/>
    <w:rsid w:val="7305EC7B"/>
    <w:rsid w:val="7310FB1B"/>
    <w:rsid w:val="7348C933"/>
    <w:rsid w:val="73E7E89E"/>
    <w:rsid w:val="7454FF9F"/>
    <w:rsid w:val="7460D1BC"/>
    <w:rsid w:val="7491DC26"/>
    <w:rsid w:val="74E1D675"/>
    <w:rsid w:val="751FCCE0"/>
    <w:rsid w:val="7521F321"/>
    <w:rsid w:val="753D8389"/>
    <w:rsid w:val="755F8DC5"/>
    <w:rsid w:val="7585D7C3"/>
    <w:rsid w:val="75CAC82D"/>
    <w:rsid w:val="75FFA6EA"/>
    <w:rsid w:val="7610F8C2"/>
    <w:rsid w:val="76229D8B"/>
    <w:rsid w:val="767B613A"/>
    <w:rsid w:val="7691E479"/>
    <w:rsid w:val="76F999FE"/>
    <w:rsid w:val="770BC134"/>
    <w:rsid w:val="7754ED4C"/>
    <w:rsid w:val="77660465"/>
    <w:rsid w:val="776E0164"/>
    <w:rsid w:val="77894852"/>
    <w:rsid w:val="77A4B2A0"/>
    <w:rsid w:val="77E8AE29"/>
    <w:rsid w:val="77EB5463"/>
    <w:rsid w:val="7847018B"/>
    <w:rsid w:val="78649657"/>
    <w:rsid w:val="78C8973D"/>
    <w:rsid w:val="78D93B81"/>
    <w:rsid w:val="797BC114"/>
    <w:rsid w:val="79881402"/>
    <w:rsid w:val="7A1ECECB"/>
    <w:rsid w:val="7A242736"/>
    <w:rsid w:val="7A47223D"/>
    <w:rsid w:val="7A50B3D4"/>
    <w:rsid w:val="7A9AF442"/>
    <w:rsid w:val="7AC7A3C0"/>
    <w:rsid w:val="7AD3673E"/>
    <w:rsid w:val="7B00FC35"/>
    <w:rsid w:val="7B6AD10F"/>
    <w:rsid w:val="7B944BBD"/>
    <w:rsid w:val="7B9505E9"/>
    <w:rsid w:val="7BA1A7C2"/>
    <w:rsid w:val="7C6A3112"/>
    <w:rsid w:val="7C735D2B"/>
    <w:rsid w:val="7C86B6E8"/>
    <w:rsid w:val="7CD6EA8B"/>
    <w:rsid w:val="7D59331A"/>
    <w:rsid w:val="7D766F14"/>
    <w:rsid w:val="7DB25B43"/>
    <w:rsid w:val="7DBC46CE"/>
    <w:rsid w:val="7DBD0369"/>
    <w:rsid w:val="7DD4B6A5"/>
    <w:rsid w:val="7E773E85"/>
    <w:rsid w:val="7EA8D1A4"/>
    <w:rsid w:val="7ECFC781"/>
    <w:rsid w:val="7ED53EA4"/>
    <w:rsid w:val="7EFD1BFC"/>
    <w:rsid w:val="7F0402B6"/>
    <w:rsid w:val="7F0760E9"/>
    <w:rsid w:val="7F16E813"/>
    <w:rsid w:val="7F41B33B"/>
    <w:rsid w:val="7F71B0E3"/>
    <w:rsid w:val="7F7E4C8C"/>
    <w:rsid w:val="7F950F90"/>
    <w:rsid w:val="7FBF6E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39711"/>
  <w15:chartTrackingRefBased/>
  <w15:docId w15:val="{A84912BD-43B6-42FF-AA00-45EC3EAD8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F2E87"/>
    <w:pPr>
      <w:ind w:left="720"/>
      <w:contextualSpacing/>
    </w:pPr>
  </w:style>
  <w:style w:type="character" w:styleId="Hipercze">
    <w:name w:val="Hyperlink"/>
    <w:basedOn w:val="Domylnaczcionkaakapitu"/>
    <w:uiPriority w:val="99"/>
    <w:unhideWhenUsed/>
    <w:rsid w:val="00176551"/>
    <w:rPr>
      <w:color w:val="0563C1" w:themeColor="hyperlink"/>
      <w:u w:val="single"/>
    </w:rPr>
  </w:style>
  <w:style w:type="character" w:customStyle="1" w:styleId="Nierozpoznanawzmianka1">
    <w:name w:val="Nierozpoznana wzmianka1"/>
    <w:basedOn w:val="Domylnaczcionkaakapitu"/>
    <w:uiPriority w:val="99"/>
    <w:semiHidden/>
    <w:unhideWhenUsed/>
    <w:rsid w:val="0031282D"/>
    <w:rPr>
      <w:color w:val="605E5C"/>
      <w:shd w:val="clear" w:color="auto" w:fill="E1DFDD"/>
    </w:rPr>
  </w:style>
  <w:style w:type="character" w:styleId="Odwoaniedokomentarza">
    <w:name w:val="annotation reference"/>
    <w:basedOn w:val="Domylnaczcionkaakapitu"/>
    <w:uiPriority w:val="99"/>
    <w:semiHidden/>
    <w:unhideWhenUsed/>
    <w:rsid w:val="00816B38"/>
    <w:rPr>
      <w:sz w:val="16"/>
      <w:szCs w:val="16"/>
    </w:rPr>
  </w:style>
  <w:style w:type="paragraph" w:styleId="Tekstkomentarza">
    <w:name w:val="annotation text"/>
    <w:basedOn w:val="Normalny"/>
    <w:link w:val="TekstkomentarzaZnak"/>
    <w:uiPriority w:val="99"/>
    <w:unhideWhenUsed/>
    <w:rsid w:val="00816B38"/>
    <w:pPr>
      <w:spacing w:line="240" w:lineRule="auto"/>
    </w:pPr>
    <w:rPr>
      <w:sz w:val="20"/>
      <w:szCs w:val="20"/>
    </w:rPr>
  </w:style>
  <w:style w:type="character" w:customStyle="1" w:styleId="TekstkomentarzaZnak">
    <w:name w:val="Tekst komentarza Znak"/>
    <w:basedOn w:val="Domylnaczcionkaakapitu"/>
    <w:link w:val="Tekstkomentarza"/>
    <w:uiPriority w:val="99"/>
    <w:rsid w:val="00816B38"/>
    <w:rPr>
      <w:sz w:val="20"/>
      <w:szCs w:val="20"/>
    </w:rPr>
  </w:style>
  <w:style w:type="paragraph" w:styleId="Tematkomentarza">
    <w:name w:val="annotation subject"/>
    <w:basedOn w:val="Tekstkomentarza"/>
    <w:next w:val="Tekstkomentarza"/>
    <w:link w:val="TematkomentarzaZnak"/>
    <w:uiPriority w:val="99"/>
    <w:semiHidden/>
    <w:unhideWhenUsed/>
    <w:rsid w:val="00816B38"/>
    <w:rPr>
      <w:b/>
      <w:bCs/>
    </w:rPr>
  </w:style>
  <w:style w:type="character" w:customStyle="1" w:styleId="TematkomentarzaZnak">
    <w:name w:val="Temat komentarza Znak"/>
    <w:basedOn w:val="TekstkomentarzaZnak"/>
    <w:link w:val="Tematkomentarza"/>
    <w:uiPriority w:val="99"/>
    <w:semiHidden/>
    <w:rsid w:val="00816B38"/>
    <w:rPr>
      <w:b/>
      <w:bCs/>
      <w:sz w:val="20"/>
      <w:szCs w:val="20"/>
    </w:rPr>
  </w:style>
  <w:style w:type="paragraph" w:customStyle="1" w:styleId="BPMNorma">
    <w:name w:val="BPM Norma"/>
    <w:basedOn w:val="Normalny"/>
    <w:autoRedefine/>
    <w:qFormat/>
    <w:rsid w:val="009B10FE"/>
    <w:pPr>
      <w:autoSpaceDE w:val="0"/>
      <w:autoSpaceDN w:val="0"/>
      <w:adjustRightInd w:val="0"/>
      <w:spacing w:after="120" w:line="23" w:lineRule="atLeast"/>
      <w:ind w:left="1134" w:right="276"/>
      <w:jc w:val="both"/>
    </w:pPr>
    <w:rPr>
      <w:rFonts w:ascii="Calibri" w:eastAsia="ヒラギノ角ゴ Pro W3" w:hAnsi="Calibri" w:cs="Lucida Grande"/>
      <w:bCs/>
      <w:kern w:val="0"/>
      <w:lang w:eastAsia="pl-PL"/>
      <w14:ligatures w14:val="none"/>
    </w:rPr>
  </w:style>
  <w:style w:type="paragraph" w:styleId="Poprawka">
    <w:name w:val="Revision"/>
    <w:hidden/>
    <w:uiPriority w:val="99"/>
    <w:semiHidden/>
    <w:rsid w:val="00F21AFC"/>
    <w:pPr>
      <w:spacing w:after="0" w:line="240" w:lineRule="auto"/>
    </w:pPr>
  </w:style>
  <w:style w:type="character" w:styleId="UyteHipercze">
    <w:name w:val="FollowedHyperlink"/>
    <w:basedOn w:val="Domylnaczcionkaakapitu"/>
    <w:uiPriority w:val="99"/>
    <w:semiHidden/>
    <w:unhideWhenUsed/>
    <w:rsid w:val="00E46A81"/>
    <w:rPr>
      <w:color w:val="954F72" w:themeColor="followedHyperlink"/>
      <w:u w:val="single"/>
    </w:rPr>
  </w:style>
  <w:style w:type="paragraph" w:customStyle="1" w:styleId="Default">
    <w:name w:val="Default"/>
    <w:rsid w:val="00F15FDC"/>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Nagwek">
    <w:name w:val="header"/>
    <w:basedOn w:val="Normalny"/>
    <w:link w:val="NagwekZnak"/>
    <w:uiPriority w:val="99"/>
    <w:unhideWhenUsed/>
    <w:rsid w:val="001546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54646"/>
  </w:style>
  <w:style w:type="paragraph" w:styleId="Stopka">
    <w:name w:val="footer"/>
    <w:basedOn w:val="Normalny"/>
    <w:link w:val="StopkaZnak"/>
    <w:uiPriority w:val="99"/>
    <w:unhideWhenUsed/>
    <w:rsid w:val="001546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54646"/>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dymka">
    <w:name w:val="Balloon Text"/>
    <w:basedOn w:val="Normalny"/>
    <w:link w:val="TekstdymkaZnak"/>
    <w:uiPriority w:val="99"/>
    <w:semiHidden/>
    <w:unhideWhenUsed/>
    <w:rsid w:val="00042038"/>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04203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029724">
      <w:bodyDiv w:val="1"/>
      <w:marLeft w:val="0"/>
      <w:marRight w:val="0"/>
      <w:marTop w:val="0"/>
      <w:marBottom w:val="0"/>
      <w:divBdr>
        <w:top w:val="none" w:sz="0" w:space="0" w:color="auto"/>
        <w:left w:val="none" w:sz="0" w:space="0" w:color="auto"/>
        <w:bottom w:val="none" w:sz="0" w:space="0" w:color="auto"/>
        <w:right w:val="none" w:sz="0" w:space="0" w:color="auto"/>
      </w:divBdr>
    </w:div>
    <w:div w:id="1105999348">
      <w:bodyDiv w:val="1"/>
      <w:marLeft w:val="0"/>
      <w:marRight w:val="0"/>
      <w:marTop w:val="0"/>
      <w:marBottom w:val="0"/>
      <w:divBdr>
        <w:top w:val="none" w:sz="0" w:space="0" w:color="auto"/>
        <w:left w:val="none" w:sz="0" w:space="0" w:color="auto"/>
        <w:bottom w:val="none" w:sz="0" w:space="0" w:color="auto"/>
        <w:right w:val="none" w:sz="0" w:space="0" w:color="auto"/>
      </w:divBdr>
    </w:div>
    <w:div w:id="1207454219">
      <w:bodyDiv w:val="1"/>
      <w:marLeft w:val="0"/>
      <w:marRight w:val="0"/>
      <w:marTop w:val="0"/>
      <w:marBottom w:val="0"/>
      <w:divBdr>
        <w:top w:val="none" w:sz="0" w:space="0" w:color="auto"/>
        <w:left w:val="none" w:sz="0" w:space="0" w:color="auto"/>
        <w:bottom w:val="none" w:sz="0" w:space="0" w:color="auto"/>
        <w:right w:val="none" w:sz="0" w:space="0" w:color="auto"/>
      </w:divBdr>
    </w:div>
    <w:div w:id="1313605645">
      <w:bodyDiv w:val="1"/>
      <w:marLeft w:val="0"/>
      <w:marRight w:val="0"/>
      <w:marTop w:val="0"/>
      <w:marBottom w:val="0"/>
      <w:divBdr>
        <w:top w:val="none" w:sz="0" w:space="0" w:color="auto"/>
        <w:left w:val="none" w:sz="0" w:space="0" w:color="auto"/>
        <w:bottom w:val="none" w:sz="0" w:space="0" w:color="auto"/>
        <w:right w:val="none" w:sz="0" w:space="0" w:color="auto"/>
      </w:divBdr>
    </w:div>
    <w:div w:id="1624573109">
      <w:bodyDiv w:val="1"/>
      <w:marLeft w:val="0"/>
      <w:marRight w:val="0"/>
      <w:marTop w:val="0"/>
      <w:marBottom w:val="0"/>
      <w:divBdr>
        <w:top w:val="none" w:sz="0" w:space="0" w:color="auto"/>
        <w:left w:val="none" w:sz="0" w:space="0" w:color="auto"/>
        <w:bottom w:val="none" w:sz="0" w:space="0" w:color="auto"/>
        <w:right w:val="none" w:sz="0" w:space="0" w:color="auto"/>
      </w:divBdr>
    </w:div>
    <w:div w:id="201302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ea8929-0b5d-450d-abc4-9bf4ca1a34e5">
      <Terms xmlns="http://schemas.microsoft.com/office/infopath/2007/PartnerControls"/>
    </lcf76f155ced4ddcb4097134ff3c332f>
    <TaxCatchAll xmlns="f18bcbea-91b9-4113-a828-bb491be18fc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A0EE09A4BDAA445A66C3C33D0D86B3A" ma:contentTypeVersion="11" ma:contentTypeDescription="Utwórz nowy dokument." ma:contentTypeScope="" ma:versionID="1c43ec201eb7873a292470dc10262544">
  <xsd:schema xmlns:xsd="http://www.w3.org/2001/XMLSchema" xmlns:xs="http://www.w3.org/2001/XMLSchema" xmlns:p="http://schemas.microsoft.com/office/2006/metadata/properties" xmlns:ns2="ceea8929-0b5d-450d-abc4-9bf4ca1a34e5" xmlns:ns3="f18bcbea-91b9-4113-a828-bb491be18fc3" targetNamespace="http://schemas.microsoft.com/office/2006/metadata/properties" ma:root="true" ma:fieldsID="7071e5803caaa738ee4afc87a4bedfb5" ns2:_="" ns3:_="">
    <xsd:import namespace="ceea8929-0b5d-450d-abc4-9bf4ca1a34e5"/>
    <xsd:import namespace="f18bcbea-91b9-4113-a828-bb491be18f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ea8929-0b5d-450d-abc4-9bf4ca1a34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cef6ea6a-32fd-40c8-8d1a-0d4b96b641a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8bcbea-91b9-4113-a828-bb491be18fc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b3c3652-500d-42c3-a191-4d69e1cc2700}" ma:internalName="TaxCatchAll" ma:showField="CatchAllData" ma:web="f18bcbea-91b9-4113-a828-bb491be18f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305B29-8844-4662-BB80-019EBFEA8D21}">
  <ds:schemaRefs>
    <ds:schemaRef ds:uri="http://schemas.microsoft.com/office/2006/metadata/properties"/>
    <ds:schemaRef ds:uri="http://schemas.microsoft.com/office/infopath/2007/PartnerControls"/>
    <ds:schemaRef ds:uri="ceea8929-0b5d-450d-abc4-9bf4ca1a34e5"/>
    <ds:schemaRef ds:uri="f18bcbea-91b9-4113-a828-bb491be18fc3"/>
  </ds:schemaRefs>
</ds:datastoreItem>
</file>

<file path=customXml/itemProps2.xml><?xml version="1.0" encoding="utf-8"?>
<ds:datastoreItem xmlns:ds="http://schemas.openxmlformats.org/officeDocument/2006/customXml" ds:itemID="{644E0334-9BA0-4603-B737-B3D16CBA5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ea8929-0b5d-450d-abc4-9bf4ca1a34e5"/>
    <ds:schemaRef ds:uri="f18bcbea-91b9-4113-a828-bb491be18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EC989C-F623-440E-8213-005A903657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3159</Words>
  <Characters>18957</Characters>
  <Application>Microsoft Office Word</Application>
  <DocSecurity>0</DocSecurity>
  <Lines>157</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Drogosz-Stachowicz</dc:creator>
  <cp:keywords/>
  <dc:description/>
  <cp:lastModifiedBy>Barbara Łabudzka</cp:lastModifiedBy>
  <cp:revision>3</cp:revision>
  <dcterms:created xsi:type="dcterms:W3CDTF">2025-04-17T17:06:00Z</dcterms:created>
  <dcterms:modified xsi:type="dcterms:W3CDTF">2025-04-17T17:07:00Z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0x0101009A0EE09A4BDAA445A66C3C33D0D86B3A</vt:lpwstr>
  </property>
  <property fmtid="{D5CDD505-2E9C-101B-9397-08002B2CF9AE}" pid="3" name="MediaServiceImageTags">
    <vt:lpwstr/>
  </property>
  <property fmtid="{D5CDD505-2E9C-101B-9397-08002B2CF9AE}" pid="4" name="_dlc_DocIdItemGuid">
    <vt:lpwstr>ca84e033-34fd-45df-8b1b-1bf9bfa71b67</vt:lpwstr>
  </property>
</Properties>
</file>