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E44" w:rsidRPr="003A1E44" w:rsidRDefault="003A1E44" w:rsidP="00B15CAD">
      <w:pPr>
        <w:spacing w:line="276" w:lineRule="auto"/>
        <w:jc w:val="center"/>
        <w:rPr>
          <w:rFonts w:ascii="Arial" w:hAnsi="Arial" w:cs="Arial"/>
          <w:b/>
        </w:rPr>
      </w:pPr>
      <w:r w:rsidRPr="003A1E44">
        <w:rPr>
          <w:rFonts w:ascii="Arial" w:hAnsi="Arial" w:cs="Arial"/>
          <w:b/>
        </w:rPr>
        <w:t>OPIS PRZEDMIOTU ZAMÓWIENIA</w:t>
      </w:r>
    </w:p>
    <w:p w:rsidR="003A1E44" w:rsidRPr="00B15CAD" w:rsidRDefault="003A1E44" w:rsidP="00B15CAD">
      <w:pPr>
        <w:pStyle w:val="Akapitzlist"/>
        <w:numPr>
          <w:ilvl w:val="0"/>
          <w:numId w:val="2"/>
        </w:numPr>
        <w:spacing w:line="276" w:lineRule="auto"/>
        <w:jc w:val="both"/>
        <w:rPr>
          <w:rFonts w:ascii="Arial" w:hAnsi="Arial" w:cs="Arial"/>
          <w:i/>
        </w:rPr>
      </w:pPr>
      <w:r w:rsidRPr="00FC45B5">
        <w:rPr>
          <w:rFonts w:ascii="Arial" w:hAnsi="Arial" w:cs="Arial"/>
        </w:rPr>
        <w:t>Nazwa przedmiotu zamówienia</w:t>
      </w:r>
      <w:r w:rsidR="002A2E0B">
        <w:rPr>
          <w:rFonts w:ascii="Arial" w:hAnsi="Arial" w:cs="Arial"/>
        </w:rPr>
        <w:t>:</w:t>
      </w:r>
    </w:p>
    <w:p w:rsidR="00FC45B5" w:rsidRPr="002A2E0B" w:rsidRDefault="00FC45B5" w:rsidP="002A2E0B">
      <w:pPr>
        <w:spacing w:line="276" w:lineRule="auto"/>
        <w:ind w:firstLine="708"/>
        <w:jc w:val="center"/>
        <w:rPr>
          <w:rFonts w:ascii="Arial" w:hAnsi="Arial" w:cs="Arial"/>
          <w:b/>
        </w:rPr>
      </w:pPr>
      <w:r w:rsidRPr="002A2E0B">
        <w:rPr>
          <w:rFonts w:ascii="Arial" w:hAnsi="Arial" w:cs="Arial"/>
          <w:b/>
        </w:rPr>
        <w:t xml:space="preserve">DOSTAWA </w:t>
      </w:r>
      <w:r w:rsidR="002A2E0B" w:rsidRPr="002A2E0B">
        <w:rPr>
          <w:rFonts w:ascii="Arial" w:hAnsi="Arial" w:cs="Arial"/>
          <w:b/>
        </w:rPr>
        <w:t xml:space="preserve">NOWYCH </w:t>
      </w:r>
      <w:r w:rsidRPr="002A2E0B">
        <w:rPr>
          <w:rFonts w:ascii="Arial" w:hAnsi="Arial" w:cs="Arial"/>
          <w:b/>
        </w:rPr>
        <w:t>TUSZY, TONERÓW, BĘBNÓW DO URZĄDZEŃ DRUKUJĄCYCH</w:t>
      </w:r>
    </w:p>
    <w:p w:rsidR="00FC45B5" w:rsidRPr="00FC45B5" w:rsidRDefault="00FC45B5" w:rsidP="00B15CAD">
      <w:pPr>
        <w:pStyle w:val="Akapitzlist"/>
        <w:numPr>
          <w:ilvl w:val="0"/>
          <w:numId w:val="2"/>
        </w:numPr>
        <w:spacing w:line="276" w:lineRule="auto"/>
        <w:jc w:val="both"/>
        <w:rPr>
          <w:rFonts w:ascii="Arial" w:hAnsi="Arial" w:cs="Arial"/>
        </w:rPr>
      </w:pPr>
      <w:r w:rsidRPr="00FC45B5">
        <w:rPr>
          <w:rFonts w:ascii="Arial" w:hAnsi="Arial" w:cs="Arial"/>
        </w:rPr>
        <w:t>Szczegółowy opis przedmiotu zamówienia</w:t>
      </w:r>
      <w:r w:rsidR="002A2E0B">
        <w:rPr>
          <w:rFonts w:ascii="Arial" w:hAnsi="Arial" w:cs="Arial"/>
        </w:rPr>
        <w:t>:</w:t>
      </w:r>
      <w:r w:rsidRPr="00FC45B5">
        <w:rPr>
          <w:rFonts w:ascii="Arial" w:hAnsi="Arial" w:cs="Arial"/>
        </w:rPr>
        <w:t xml:space="preserve">  </w:t>
      </w:r>
    </w:p>
    <w:p w:rsidR="00FC45B5" w:rsidRDefault="00FC45B5" w:rsidP="00B15CAD">
      <w:pPr>
        <w:pStyle w:val="Akapitzlist"/>
        <w:spacing w:line="276" w:lineRule="auto"/>
        <w:jc w:val="both"/>
        <w:rPr>
          <w:rFonts w:ascii="Arial" w:hAnsi="Arial" w:cs="Arial"/>
        </w:rPr>
      </w:pP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Zamawiający wymaga, aby materiały eksploatacyjne były produkowane jako fabrycznie nowe, wolne od wad technicznych i prawnych oraz dopuszczone  do obrotu.</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 xml:space="preserve">Wykonawca, na własny koszt i ryzyko, dostarczy przedmiot zamówienia wraz </w:t>
      </w:r>
      <w:r w:rsidR="002A2E0B">
        <w:rPr>
          <w:rFonts w:ascii="Arial" w:hAnsi="Arial" w:cs="Arial"/>
        </w:rPr>
        <w:br/>
      </w:r>
      <w:r w:rsidRPr="00FC45B5">
        <w:rPr>
          <w:rFonts w:ascii="Arial" w:hAnsi="Arial" w:cs="Arial"/>
        </w:rPr>
        <w:t>z wniesieniem do wyznaczonego miejsca w siedzibie Zamawiającego.</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Przedmiot zamówienia  musi być objęty 36</w:t>
      </w:r>
      <w:r>
        <w:rPr>
          <w:rFonts w:ascii="Arial" w:hAnsi="Arial" w:cs="Arial"/>
        </w:rPr>
        <w:t xml:space="preserve"> -</w:t>
      </w:r>
      <w:r w:rsidRPr="00FC45B5">
        <w:rPr>
          <w:rFonts w:ascii="Arial" w:hAnsi="Arial" w:cs="Arial"/>
        </w:rPr>
        <w:t xml:space="preserve"> miesięczną gwarancją, liczoną od daty podpisania protokołu odbioru, chyba że producent udzieli dłuższego okresu gwarancji, wówczas na określoną część przedmiotu zamówienia Wykonawca udzieli gwarancji na okres równy okresowi gwarancji udzielonej przez producenta.</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Wszystkie materiały eksploatacyjne do urządzeń drukujących muszą być dostarczone w oryginalnych opakowaniach z zabezpieczeniami z naniesionymi na opakowaniu opisem identyfikującym produkt oraz  listą urządzeń, do których dany  materiał jest. Produkty muszą zawierać opis w języku polskim.</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Wykonawca zobowiązuje się odebrać zużyty asortyment, w których znajdowały się dostarczone elementy przedmiotu umowy, w terminie 3 dni roboczych, od dnia zgłoszenia potrzeby odbioru przez Zamawiającego. Zgłoszenie, o którym mowa w zdaniu poprzedzającym, może zostać dokonane w terminie 24 miesięcy, licząc od dnia dostawy materiałów.</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Odbiór zużytego asortymentu nastąpi z siedziby zamawiającego na koszt Wykonawcy.</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Zamawiający dopuszcza zaoferowanie materiałów równoważnych - fabrycznie nowych, nieregenerowanych, niefabrykowanych. Za produkty (materiały eksploatacyjne) równoważne w stosunku do produktów (materiałów eksploatacyjnych) oryginalnych Zamawiający uznaje produkty (materiały eksploatacyjne), które nie są wyprodukowane przez producenta urządzenia do których produkt (materiał eksploatacyjny) jest przeznaczony  i spełniają jednocześnie następujące wymagania:</w:t>
      </w:r>
    </w:p>
    <w:p w:rsidR="00FC45B5" w:rsidRDefault="00FC45B5" w:rsidP="00B15CAD">
      <w:pPr>
        <w:pStyle w:val="Akapitzlist"/>
        <w:spacing w:line="276" w:lineRule="auto"/>
        <w:jc w:val="both"/>
        <w:rPr>
          <w:rFonts w:ascii="Arial" w:hAnsi="Arial" w:cs="Arial"/>
        </w:rPr>
      </w:pPr>
      <w:r w:rsidRPr="00FC45B5">
        <w:rPr>
          <w:rFonts w:ascii="Arial" w:hAnsi="Arial" w:cs="Arial"/>
        </w:rPr>
        <w:t>- są kompatybilne ze sprzętem (urządzeniem), do którego są zamówione. Równoważne materiały eksploatacyjne nie mogą powodować ograniczeń funkcji o możliwości sprzętu oraz jakości wydruku opisanych w warunkach technicznych producenta sprzętu. Produkty równoważne powinny zapewniać pełną kompatybilność z oprogramowaniem urządzeń drukujących. Przede wszystkim produkty równoważne, po zainstalowaniu w urządzeniu powinny umożliwiać uzyskanie poprawnych informacji drukowanych na stronie stanu materiału lub informacji o kasecie drukującej (informacja o liczbie wydrukowanych stron na zainstalowanym tonerze oraz poziomie zużycia tonera – o ile umożliwia to funkcjonalność urządzenia);</w:t>
      </w:r>
    </w:p>
    <w:p w:rsidR="00FC45B5" w:rsidRDefault="00FC45B5" w:rsidP="00B15CAD">
      <w:pPr>
        <w:pStyle w:val="Akapitzlist"/>
        <w:spacing w:line="276" w:lineRule="auto"/>
        <w:jc w:val="both"/>
        <w:rPr>
          <w:rFonts w:ascii="Arial" w:hAnsi="Arial" w:cs="Arial"/>
        </w:rPr>
      </w:pPr>
      <w:r w:rsidRPr="00FC45B5">
        <w:rPr>
          <w:rFonts w:ascii="Arial" w:hAnsi="Arial" w:cs="Arial"/>
        </w:rPr>
        <w:t>- wkłady drukujące muszą być fabrycznie nowe, pochodzić z bieżącej produkcji, odpowiadać jakością oryginalnym;</w:t>
      </w:r>
    </w:p>
    <w:p w:rsidR="00FC45B5" w:rsidRDefault="00FC45B5" w:rsidP="00B15CAD">
      <w:pPr>
        <w:pStyle w:val="Akapitzlist"/>
        <w:spacing w:line="276" w:lineRule="auto"/>
        <w:jc w:val="both"/>
        <w:rPr>
          <w:rFonts w:ascii="Arial" w:hAnsi="Arial" w:cs="Arial"/>
        </w:rPr>
      </w:pPr>
      <w:r w:rsidRPr="00FC45B5">
        <w:rPr>
          <w:rFonts w:ascii="Arial" w:hAnsi="Arial" w:cs="Arial"/>
        </w:rPr>
        <w:t>- ilość uzyskanych kopii/pojemność nie może być mniejsza niż przy użyciu oryginałów;</w:t>
      </w:r>
    </w:p>
    <w:p w:rsidR="00FC45B5" w:rsidRPr="00FC45B5" w:rsidRDefault="00FC45B5" w:rsidP="00B15CAD">
      <w:pPr>
        <w:pStyle w:val="Akapitzlist"/>
        <w:spacing w:line="276" w:lineRule="auto"/>
        <w:jc w:val="both"/>
        <w:rPr>
          <w:rFonts w:ascii="Arial" w:hAnsi="Arial" w:cs="Arial"/>
        </w:rPr>
      </w:pPr>
      <w:r w:rsidRPr="00FC45B5">
        <w:rPr>
          <w:rFonts w:ascii="Arial" w:hAnsi="Arial" w:cs="Arial"/>
        </w:rPr>
        <w:t>- jakość wydruków musi być nie gorsza jak przy użyciu oryginałów.</w:t>
      </w:r>
    </w:p>
    <w:p w:rsidR="00FC45B5" w:rsidRDefault="00FC45B5" w:rsidP="00B15CAD">
      <w:pPr>
        <w:pStyle w:val="Akapitzlist"/>
        <w:numPr>
          <w:ilvl w:val="0"/>
          <w:numId w:val="4"/>
        </w:numPr>
        <w:spacing w:line="276" w:lineRule="auto"/>
        <w:jc w:val="both"/>
        <w:rPr>
          <w:rFonts w:ascii="Arial" w:hAnsi="Arial" w:cs="Arial"/>
        </w:rPr>
      </w:pPr>
      <w:r w:rsidRPr="00FC45B5">
        <w:rPr>
          <w:rFonts w:ascii="Arial" w:hAnsi="Arial" w:cs="Arial"/>
        </w:rPr>
        <w:t>Wykonawca oferując równoważne materiały eksploatacyjne (zamienniki) zobowiązuje się również do:</w:t>
      </w:r>
    </w:p>
    <w:p w:rsidR="00FC45B5" w:rsidRDefault="00FC45B5" w:rsidP="00B15CAD">
      <w:pPr>
        <w:pStyle w:val="Akapitzlist"/>
        <w:spacing w:line="276" w:lineRule="auto"/>
        <w:jc w:val="both"/>
        <w:rPr>
          <w:rFonts w:ascii="Arial" w:hAnsi="Arial" w:cs="Arial"/>
        </w:rPr>
      </w:pPr>
      <w:r w:rsidRPr="00FC45B5">
        <w:rPr>
          <w:rFonts w:ascii="Arial" w:hAnsi="Arial" w:cs="Arial"/>
        </w:rPr>
        <w:lastRenderedPageBreak/>
        <w:t>- poniesienia odpowiedzialności za wszelkie usterki wynikające z zastosowania zamienników;</w:t>
      </w:r>
    </w:p>
    <w:p w:rsidR="00FC45B5" w:rsidRDefault="00FC45B5" w:rsidP="00B15CAD">
      <w:pPr>
        <w:pStyle w:val="Akapitzlist"/>
        <w:spacing w:line="276" w:lineRule="auto"/>
        <w:jc w:val="both"/>
        <w:rPr>
          <w:rFonts w:ascii="Arial" w:hAnsi="Arial" w:cs="Arial"/>
        </w:rPr>
      </w:pPr>
      <w:r w:rsidRPr="00FC45B5">
        <w:rPr>
          <w:rFonts w:ascii="Arial" w:hAnsi="Arial" w:cs="Arial"/>
        </w:rPr>
        <w:t>- zagwarantowania, że zamontowanie i używanie dostarczonych przez niego materiałów eksploatacyjnych nie spowoduje utraty praw gwarancji producenta urządzenia, do którego są przeznaczone;</w:t>
      </w:r>
    </w:p>
    <w:p w:rsidR="00FC45B5" w:rsidRDefault="00FC45B5" w:rsidP="00B15CAD">
      <w:pPr>
        <w:pStyle w:val="Akapitzlist"/>
        <w:spacing w:line="276" w:lineRule="auto"/>
        <w:jc w:val="both"/>
        <w:rPr>
          <w:rFonts w:ascii="Arial" w:hAnsi="Arial" w:cs="Arial"/>
        </w:rPr>
      </w:pPr>
      <w:r w:rsidRPr="00FC45B5">
        <w:rPr>
          <w:rFonts w:ascii="Arial" w:hAnsi="Arial" w:cs="Arial"/>
        </w:rPr>
        <w:t>- przejęcia wszelkich obowiązków gwarancyjnych dotyczących urządzenia, które utraci gwarancję w wyniku zastosowania dostarczonych materiałów eksploatacyjnych;</w:t>
      </w:r>
    </w:p>
    <w:p w:rsidR="00B15CAD" w:rsidRDefault="00FC45B5" w:rsidP="00B15CAD">
      <w:pPr>
        <w:pStyle w:val="Akapitzlist"/>
        <w:spacing w:line="276" w:lineRule="auto"/>
        <w:jc w:val="both"/>
        <w:rPr>
          <w:rFonts w:ascii="Arial" w:hAnsi="Arial" w:cs="Arial"/>
        </w:rPr>
      </w:pPr>
      <w:r w:rsidRPr="00FC45B5">
        <w:rPr>
          <w:rFonts w:ascii="Arial" w:hAnsi="Arial" w:cs="Arial"/>
        </w:rPr>
        <w:t>- usunięcie wszelkich usterek urządzenia wynikających z eksploatacji zaoferowanych materiałów równoważnych – włącznie z wymianą urządzenia – naprawa winna być wykonana  przez autoryzowany zakład naprawczy (naprawa winna odbywać się w siedzibie Zamawiającego bądź siedzibie instytucji będącej na zaopatrzeniu Zamawiającego).</w:t>
      </w:r>
    </w:p>
    <w:p w:rsidR="00FC45B5" w:rsidRPr="00B15CAD" w:rsidRDefault="00FC45B5" w:rsidP="00B15CAD">
      <w:pPr>
        <w:pStyle w:val="Akapitzlist"/>
        <w:numPr>
          <w:ilvl w:val="0"/>
          <w:numId w:val="4"/>
        </w:numPr>
        <w:spacing w:line="276" w:lineRule="auto"/>
        <w:jc w:val="both"/>
        <w:rPr>
          <w:rFonts w:ascii="Arial" w:hAnsi="Arial" w:cs="Arial"/>
        </w:rPr>
      </w:pPr>
      <w:r w:rsidRPr="00B15CAD">
        <w:rPr>
          <w:rFonts w:ascii="Arial" w:hAnsi="Arial" w:cs="Arial"/>
        </w:rPr>
        <w:t xml:space="preserve">Wykonawca dostarczy materiały  zgodnie z przepisami BHP z zachowaniem  bezpieczeństwa osób wykonujących  te prace jak i osób trzecich. Wszystkie materiały i czynniki chemiczne o działaniu niebezpiecznym zostaną dostarczone </w:t>
      </w:r>
      <w:r w:rsidR="00B15CAD">
        <w:rPr>
          <w:rFonts w:ascii="Arial" w:hAnsi="Arial" w:cs="Arial"/>
        </w:rPr>
        <w:t xml:space="preserve"> </w:t>
      </w:r>
      <w:r w:rsidRPr="00B15CAD">
        <w:rPr>
          <w:rFonts w:ascii="Arial" w:hAnsi="Arial" w:cs="Arial"/>
        </w:rPr>
        <w:t xml:space="preserve">wraz z kartami charakterystyki tych substancji. </w:t>
      </w:r>
      <w:bookmarkStart w:id="0" w:name="_GoBack"/>
      <w:bookmarkEnd w:id="0"/>
    </w:p>
    <w:sectPr w:rsidR="00FC45B5" w:rsidRPr="00B15CAD" w:rsidSect="00316B14">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9FC" w:rsidRDefault="00A119FC" w:rsidP="003A1E44">
      <w:pPr>
        <w:spacing w:after="0" w:line="240" w:lineRule="auto"/>
      </w:pPr>
      <w:r>
        <w:separator/>
      </w:r>
    </w:p>
  </w:endnote>
  <w:endnote w:type="continuationSeparator" w:id="0">
    <w:p w:rsidR="00A119FC" w:rsidRDefault="00A119FC" w:rsidP="003A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68160"/>
      <w:docPartObj>
        <w:docPartGallery w:val="Page Numbers (Bottom of Page)"/>
        <w:docPartUnique/>
      </w:docPartObj>
    </w:sdtPr>
    <w:sdtEndPr/>
    <w:sdtContent>
      <w:sdt>
        <w:sdtPr>
          <w:id w:val="-1769616900"/>
          <w:docPartObj>
            <w:docPartGallery w:val="Page Numbers (Top of Page)"/>
            <w:docPartUnique/>
          </w:docPartObj>
        </w:sdtPr>
        <w:sdtEndPr/>
        <w:sdtContent>
          <w:p w:rsidR="00E064CC" w:rsidRDefault="00E064CC">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D5F1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D5F1D">
              <w:rPr>
                <w:b/>
                <w:bCs/>
                <w:noProof/>
              </w:rPr>
              <w:t>2</w:t>
            </w:r>
            <w:r>
              <w:rPr>
                <w:b/>
                <w:bCs/>
                <w:sz w:val="24"/>
                <w:szCs w:val="24"/>
              </w:rPr>
              <w:fldChar w:fldCharType="end"/>
            </w:r>
          </w:p>
        </w:sdtContent>
      </w:sdt>
    </w:sdtContent>
  </w:sdt>
  <w:p w:rsidR="00E064CC" w:rsidRDefault="00E064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9FC" w:rsidRDefault="00A119FC" w:rsidP="003A1E44">
      <w:pPr>
        <w:spacing w:after="0" w:line="240" w:lineRule="auto"/>
      </w:pPr>
      <w:r>
        <w:separator/>
      </w:r>
    </w:p>
  </w:footnote>
  <w:footnote w:type="continuationSeparator" w:id="0">
    <w:p w:rsidR="00A119FC" w:rsidRDefault="00A119FC" w:rsidP="003A1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BA7"/>
    <w:multiLevelType w:val="hybridMultilevel"/>
    <w:tmpl w:val="087AA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632B0B"/>
    <w:multiLevelType w:val="hybridMultilevel"/>
    <w:tmpl w:val="3A705A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114271"/>
    <w:multiLevelType w:val="hybridMultilevel"/>
    <w:tmpl w:val="7CE49D30"/>
    <w:lvl w:ilvl="0" w:tplc="B4F80CF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D34113"/>
    <w:multiLevelType w:val="hybridMultilevel"/>
    <w:tmpl w:val="FBC69E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44"/>
    <w:rsid w:val="001543EA"/>
    <w:rsid w:val="00195A81"/>
    <w:rsid w:val="001C47A8"/>
    <w:rsid w:val="00211F17"/>
    <w:rsid w:val="00252C03"/>
    <w:rsid w:val="002A2E0B"/>
    <w:rsid w:val="00316B14"/>
    <w:rsid w:val="003A1E44"/>
    <w:rsid w:val="00495603"/>
    <w:rsid w:val="0051562C"/>
    <w:rsid w:val="00614FD8"/>
    <w:rsid w:val="00631850"/>
    <w:rsid w:val="006644C2"/>
    <w:rsid w:val="006C4F8B"/>
    <w:rsid w:val="007046FE"/>
    <w:rsid w:val="00877CC8"/>
    <w:rsid w:val="008B6CA7"/>
    <w:rsid w:val="008E5366"/>
    <w:rsid w:val="00935286"/>
    <w:rsid w:val="0098001E"/>
    <w:rsid w:val="00980257"/>
    <w:rsid w:val="009F29FD"/>
    <w:rsid w:val="00A119FC"/>
    <w:rsid w:val="00A26D7F"/>
    <w:rsid w:val="00AA7BB0"/>
    <w:rsid w:val="00B04BF5"/>
    <w:rsid w:val="00B10735"/>
    <w:rsid w:val="00B15CAD"/>
    <w:rsid w:val="00C044E8"/>
    <w:rsid w:val="00CA04D2"/>
    <w:rsid w:val="00D70F46"/>
    <w:rsid w:val="00D9323B"/>
    <w:rsid w:val="00DD5F1D"/>
    <w:rsid w:val="00E064CC"/>
    <w:rsid w:val="00FC4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619"/>
  <w15:chartTrackingRefBased/>
  <w15:docId w15:val="{859E8A27-2D1D-4E06-AE82-9D39487F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1E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1E44"/>
  </w:style>
  <w:style w:type="paragraph" w:styleId="Stopka">
    <w:name w:val="footer"/>
    <w:basedOn w:val="Normalny"/>
    <w:link w:val="StopkaZnak"/>
    <w:uiPriority w:val="99"/>
    <w:unhideWhenUsed/>
    <w:rsid w:val="003A1E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1E44"/>
  </w:style>
  <w:style w:type="paragraph" w:styleId="Akapitzlist">
    <w:name w:val="List Paragraph"/>
    <w:basedOn w:val="Normalny"/>
    <w:uiPriority w:val="34"/>
    <w:qFormat/>
    <w:rsid w:val="003A1E44"/>
    <w:pPr>
      <w:ind w:left="720"/>
      <w:contextualSpacing/>
    </w:pPr>
  </w:style>
  <w:style w:type="paragraph" w:styleId="Tekstdymka">
    <w:name w:val="Balloon Text"/>
    <w:basedOn w:val="Normalny"/>
    <w:link w:val="TekstdymkaZnak"/>
    <w:uiPriority w:val="99"/>
    <w:semiHidden/>
    <w:unhideWhenUsed/>
    <w:rsid w:val="008E53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5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6904">
      <w:bodyDiv w:val="1"/>
      <w:marLeft w:val="0"/>
      <w:marRight w:val="0"/>
      <w:marTop w:val="0"/>
      <w:marBottom w:val="0"/>
      <w:divBdr>
        <w:top w:val="none" w:sz="0" w:space="0" w:color="auto"/>
        <w:left w:val="none" w:sz="0" w:space="0" w:color="auto"/>
        <w:bottom w:val="none" w:sz="0" w:space="0" w:color="auto"/>
        <w:right w:val="none" w:sz="0" w:space="0" w:color="auto"/>
      </w:divBdr>
    </w:div>
    <w:div w:id="300309494">
      <w:bodyDiv w:val="1"/>
      <w:marLeft w:val="0"/>
      <w:marRight w:val="0"/>
      <w:marTop w:val="0"/>
      <w:marBottom w:val="0"/>
      <w:divBdr>
        <w:top w:val="none" w:sz="0" w:space="0" w:color="auto"/>
        <w:left w:val="none" w:sz="0" w:space="0" w:color="auto"/>
        <w:bottom w:val="none" w:sz="0" w:space="0" w:color="auto"/>
        <w:right w:val="none" w:sz="0" w:space="0" w:color="auto"/>
      </w:divBdr>
    </w:div>
    <w:div w:id="393238844">
      <w:bodyDiv w:val="1"/>
      <w:marLeft w:val="0"/>
      <w:marRight w:val="0"/>
      <w:marTop w:val="0"/>
      <w:marBottom w:val="0"/>
      <w:divBdr>
        <w:top w:val="none" w:sz="0" w:space="0" w:color="auto"/>
        <w:left w:val="none" w:sz="0" w:space="0" w:color="auto"/>
        <w:bottom w:val="none" w:sz="0" w:space="0" w:color="auto"/>
        <w:right w:val="none" w:sz="0" w:space="0" w:color="auto"/>
      </w:divBdr>
    </w:div>
    <w:div w:id="631597505">
      <w:bodyDiv w:val="1"/>
      <w:marLeft w:val="0"/>
      <w:marRight w:val="0"/>
      <w:marTop w:val="0"/>
      <w:marBottom w:val="0"/>
      <w:divBdr>
        <w:top w:val="none" w:sz="0" w:space="0" w:color="auto"/>
        <w:left w:val="none" w:sz="0" w:space="0" w:color="auto"/>
        <w:bottom w:val="none" w:sz="0" w:space="0" w:color="auto"/>
        <w:right w:val="none" w:sz="0" w:space="0" w:color="auto"/>
      </w:divBdr>
    </w:div>
    <w:div w:id="793017708">
      <w:bodyDiv w:val="1"/>
      <w:marLeft w:val="0"/>
      <w:marRight w:val="0"/>
      <w:marTop w:val="0"/>
      <w:marBottom w:val="0"/>
      <w:divBdr>
        <w:top w:val="none" w:sz="0" w:space="0" w:color="auto"/>
        <w:left w:val="none" w:sz="0" w:space="0" w:color="auto"/>
        <w:bottom w:val="none" w:sz="0" w:space="0" w:color="auto"/>
        <w:right w:val="none" w:sz="0" w:space="0" w:color="auto"/>
      </w:divBdr>
    </w:div>
    <w:div w:id="1009136059">
      <w:bodyDiv w:val="1"/>
      <w:marLeft w:val="0"/>
      <w:marRight w:val="0"/>
      <w:marTop w:val="0"/>
      <w:marBottom w:val="0"/>
      <w:divBdr>
        <w:top w:val="none" w:sz="0" w:space="0" w:color="auto"/>
        <w:left w:val="none" w:sz="0" w:space="0" w:color="auto"/>
        <w:bottom w:val="none" w:sz="0" w:space="0" w:color="auto"/>
        <w:right w:val="none" w:sz="0" w:space="0" w:color="auto"/>
      </w:divBdr>
    </w:div>
    <w:div w:id="1878666351">
      <w:bodyDiv w:val="1"/>
      <w:marLeft w:val="0"/>
      <w:marRight w:val="0"/>
      <w:marTop w:val="0"/>
      <w:marBottom w:val="0"/>
      <w:divBdr>
        <w:top w:val="none" w:sz="0" w:space="0" w:color="auto"/>
        <w:left w:val="none" w:sz="0" w:space="0" w:color="auto"/>
        <w:bottom w:val="none" w:sz="0" w:space="0" w:color="auto"/>
        <w:right w:val="none" w:sz="0" w:space="0" w:color="auto"/>
      </w:divBdr>
    </w:div>
    <w:div w:id="21385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BA6DF5C-E6E0-4B7E-92CD-C74E3CE8A0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3423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Uzar-Nowak Dorota</dc:creator>
  <cp:keywords/>
  <dc:description/>
  <cp:lastModifiedBy>Tworek Agnieszka</cp:lastModifiedBy>
  <cp:revision>2</cp:revision>
  <cp:lastPrinted>2025-01-08T08:53:00Z</cp:lastPrinted>
  <dcterms:created xsi:type="dcterms:W3CDTF">2025-01-27T15:44:00Z</dcterms:created>
  <dcterms:modified xsi:type="dcterms:W3CDTF">2025-01-27T15:44:00Z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405fb338-1057-4622-aed0-6dabda7adbd6</vt:lpwstr>
  </property>
  <property fmtid="{D5CDD505-2E9C-101B-9397-08002B2CF9AE}" pid="3" name="bjSaver">
    <vt:lpwstr>OKWhqTXDRwAOGrjweqaI0yC/iJqizG66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Uzar-Nowak Dorota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10.130.245.82</vt:lpwstr>
  </property>
</Properties>
</file>