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2676D" w14:textId="77777777" w:rsidR="009A0D60" w:rsidRDefault="009A0D60" w:rsidP="00C41451">
      <w:pPr>
        <w:spacing w:after="0" w:line="240" w:lineRule="auto"/>
        <w:contextualSpacing/>
        <w:rPr>
          <w:rFonts w:eastAsiaTheme="minorEastAsia"/>
          <w:b/>
          <w:bCs/>
          <w:szCs w:val="20"/>
        </w:rPr>
      </w:pPr>
      <w:bookmarkStart w:id="0" w:name="_Hlk88653790"/>
    </w:p>
    <w:p w14:paraId="2A37F15A" w14:textId="12EC1230" w:rsidR="00C41451" w:rsidRPr="00C41451" w:rsidRDefault="00C41451" w:rsidP="00C41451">
      <w:pPr>
        <w:spacing w:after="0" w:line="240" w:lineRule="auto"/>
        <w:contextualSpacing/>
        <w:rPr>
          <w:rFonts w:eastAsiaTheme="minorEastAsia"/>
          <w:b/>
          <w:bCs/>
          <w:szCs w:val="20"/>
        </w:rPr>
      </w:pPr>
      <w:r w:rsidRPr="00C41451">
        <w:rPr>
          <w:rFonts w:eastAsiaTheme="minorEastAsia"/>
          <w:b/>
          <w:bCs/>
          <w:szCs w:val="20"/>
        </w:rPr>
        <w:t>Załącznik nr 1 do SWZ - OPIS PRZEDMIOTU ZAMÓWIENIA.</w:t>
      </w:r>
    </w:p>
    <w:p w14:paraId="291ACC5E" w14:textId="77777777" w:rsidR="00C41451" w:rsidRDefault="00C41451" w:rsidP="004D47C5">
      <w:pPr>
        <w:spacing w:line="276" w:lineRule="auto"/>
        <w:jc w:val="center"/>
        <w:rPr>
          <w:rFonts w:eastAsiaTheme="minorEastAsia"/>
          <w:b/>
          <w:bCs/>
          <w:szCs w:val="20"/>
        </w:rPr>
      </w:pPr>
    </w:p>
    <w:p w14:paraId="23CD7DE1" w14:textId="6B474B25" w:rsidR="001E3572" w:rsidRPr="00831AF0" w:rsidRDefault="001E3572" w:rsidP="004D47C5">
      <w:pPr>
        <w:spacing w:line="276" w:lineRule="auto"/>
        <w:jc w:val="center"/>
        <w:rPr>
          <w:rFonts w:eastAsiaTheme="minorEastAsia"/>
          <w:b/>
          <w:bCs/>
          <w:szCs w:val="20"/>
        </w:rPr>
      </w:pPr>
      <w:r w:rsidRPr="00831AF0">
        <w:rPr>
          <w:rFonts w:eastAsiaTheme="minorEastAsia"/>
          <w:b/>
          <w:bCs/>
          <w:szCs w:val="20"/>
        </w:rPr>
        <w:t xml:space="preserve">Ubezpieczenie majątku i innych interesów Gminy Bodzechów </w:t>
      </w:r>
    </w:p>
    <w:p w14:paraId="1D62D4AB" w14:textId="77777777" w:rsidR="001E3572" w:rsidRPr="00831AF0" w:rsidRDefault="001E3572" w:rsidP="004D47C5">
      <w:pPr>
        <w:spacing w:line="276" w:lineRule="auto"/>
        <w:jc w:val="center"/>
        <w:rPr>
          <w:rFonts w:eastAsiaTheme="minorEastAsia"/>
          <w:b/>
          <w:bCs/>
          <w:szCs w:val="20"/>
        </w:rPr>
      </w:pPr>
      <w:r w:rsidRPr="00831AF0">
        <w:rPr>
          <w:rFonts w:eastAsiaTheme="minorEastAsia"/>
          <w:b/>
          <w:bCs/>
          <w:szCs w:val="20"/>
        </w:rPr>
        <w:t>wraz z jednostkami organizacyjnymi i instytucjami kultury</w:t>
      </w:r>
    </w:p>
    <w:bookmarkEnd w:id="0"/>
    <w:p w14:paraId="738552E0" w14:textId="77777777" w:rsidR="001E3572" w:rsidRPr="00831AF0" w:rsidRDefault="001E3572" w:rsidP="004D47C5">
      <w:pPr>
        <w:pStyle w:val="Akapitzlist"/>
        <w:spacing w:after="100" w:afterAutospacing="1" w:line="276" w:lineRule="auto"/>
        <w:ind w:left="0"/>
        <w:jc w:val="both"/>
        <w:rPr>
          <w:rFonts w:eastAsiaTheme="minorEastAsia"/>
          <w:szCs w:val="20"/>
        </w:rPr>
      </w:pPr>
    </w:p>
    <w:p w14:paraId="5CC94266" w14:textId="77777777" w:rsidR="001E3572" w:rsidRPr="00831AF0" w:rsidRDefault="001E3572" w:rsidP="004D47C5">
      <w:pPr>
        <w:pStyle w:val="Akapitzlist"/>
        <w:numPr>
          <w:ilvl w:val="0"/>
          <w:numId w:val="21"/>
        </w:numPr>
        <w:spacing w:after="100" w:afterAutospacing="1" w:line="276" w:lineRule="auto"/>
        <w:jc w:val="both"/>
        <w:rPr>
          <w:rFonts w:eastAsiaTheme="minorEastAsia"/>
          <w:b/>
          <w:bCs/>
          <w:szCs w:val="20"/>
        </w:rPr>
      </w:pPr>
      <w:r w:rsidRPr="00831AF0">
        <w:rPr>
          <w:rFonts w:eastAsiaTheme="minorEastAsia"/>
          <w:b/>
          <w:bCs/>
          <w:szCs w:val="20"/>
        </w:rPr>
        <w:t>Informacje ogólne wspólne dla wszystkich części zamówienia:</w:t>
      </w:r>
    </w:p>
    <w:p w14:paraId="300539F8" w14:textId="77777777" w:rsidR="001E3572" w:rsidRPr="00831AF0" w:rsidRDefault="001E3572" w:rsidP="004D47C5">
      <w:pPr>
        <w:pStyle w:val="Akapitzlist"/>
        <w:spacing w:after="100" w:afterAutospacing="1" w:line="276" w:lineRule="auto"/>
        <w:ind w:left="360"/>
        <w:jc w:val="both"/>
        <w:rPr>
          <w:rFonts w:eastAsiaTheme="minorEastAsia"/>
          <w:szCs w:val="20"/>
        </w:rPr>
      </w:pPr>
    </w:p>
    <w:p w14:paraId="538D9CAF" w14:textId="09829067" w:rsidR="001E3572" w:rsidRPr="00831AF0" w:rsidRDefault="001E3572" w:rsidP="004D47C5">
      <w:pPr>
        <w:pStyle w:val="Akapitzlist"/>
        <w:numPr>
          <w:ilvl w:val="1"/>
          <w:numId w:val="15"/>
        </w:numPr>
        <w:spacing w:after="0" w:line="276" w:lineRule="auto"/>
        <w:ind w:left="720"/>
        <w:contextualSpacing w:val="0"/>
        <w:jc w:val="both"/>
        <w:rPr>
          <w:rFonts w:eastAsiaTheme="minorEastAsia"/>
          <w:szCs w:val="20"/>
        </w:rPr>
      </w:pPr>
      <w:r w:rsidRPr="00831AF0">
        <w:rPr>
          <w:rFonts w:eastAsiaTheme="minorEastAsia"/>
          <w:szCs w:val="20"/>
        </w:rPr>
        <w:t xml:space="preserve">Postanowienia Opisu Przedmiotu Zamówienia (dalej </w:t>
      </w:r>
      <w:r w:rsidR="003A60A2">
        <w:rPr>
          <w:rFonts w:eastAsiaTheme="minorEastAsia"/>
          <w:szCs w:val="20"/>
        </w:rPr>
        <w:t>OPZ</w:t>
      </w:r>
      <w:r w:rsidRPr="00831AF0">
        <w:rPr>
          <w:rFonts w:eastAsiaTheme="minorEastAsia"/>
          <w:szCs w:val="20"/>
        </w:rPr>
        <w:t xml:space="preserve">) mają pierwszeństwo przed dokumentem potwierdzającym zawarcie umowy ubezpieczenia, który z kolei ma pierwszeństwo przed ogólnymi warunkami ubezpieczenia lub innymi równoważnymi warunkami ubezpieczenia – w sytuacji, w której dokumenty te rozszerzają ochronę ubezpieczeniową wynikającą z warunków ogólnych. Nie dopuszcza się wprowadzenia przez Ubezpieczyciela (Wykonawcę) żadnych zmian w stosunku do zapisów </w:t>
      </w:r>
      <w:r w:rsidR="00453B74">
        <w:rPr>
          <w:rFonts w:eastAsiaTheme="minorEastAsia"/>
          <w:b/>
          <w:bCs/>
          <w:szCs w:val="20"/>
        </w:rPr>
        <w:t>OPZ</w:t>
      </w:r>
      <w:r w:rsidRPr="00831AF0">
        <w:rPr>
          <w:rFonts w:eastAsiaTheme="minorEastAsia"/>
          <w:szCs w:val="20"/>
        </w:rPr>
        <w:t>. Zapisy ogólnych warunków ubezpieczenia lub warunków ubezpieczenia wyłączające lub ograniczające zakres lub przedmiot ubezpieczenia opisany w niniejsz</w:t>
      </w:r>
      <w:r w:rsidR="00FF35AD" w:rsidRPr="00831AF0">
        <w:rPr>
          <w:rFonts w:eastAsiaTheme="minorEastAsia"/>
          <w:szCs w:val="20"/>
        </w:rPr>
        <w:t>ych</w:t>
      </w:r>
      <w:r w:rsidRPr="00831AF0">
        <w:rPr>
          <w:rFonts w:eastAsiaTheme="minorEastAsia"/>
          <w:szCs w:val="20"/>
        </w:rPr>
        <w:t xml:space="preserve"> </w:t>
      </w:r>
      <w:r w:rsidR="00B05DD3">
        <w:rPr>
          <w:rFonts w:eastAsiaTheme="minorEastAsia"/>
          <w:b/>
          <w:bCs/>
          <w:szCs w:val="20"/>
        </w:rPr>
        <w:t>OPZ</w:t>
      </w:r>
      <w:r w:rsidRPr="00831AF0">
        <w:rPr>
          <w:rFonts w:eastAsiaTheme="minorEastAsia"/>
          <w:szCs w:val="20"/>
        </w:rPr>
        <w:t xml:space="preserve"> nie mają zastosowania.</w:t>
      </w:r>
    </w:p>
    <w:p w14:paraId="7AC0CB40" w14:textId="77777777" w:rsidR="001E3572" w:rsidRPr="00831AF0" w:rsidRDefault="001E3572" w:rsidP="004D47C5">
      <w:pPr>
        <w:pStyle w:val="Akapitzlist"/>
        <w:spacing w:after="100" w:afterAutospacing="1" w:line="276" w:lineRule="auto"/>
        <w:ind w:left="0"/>
        <w:jc w:val="both"/>
        <w:rPr>
          <w:rFonts w:eastAsiaTheme="minorEastAsia"/>
          <w:szCs w:val="20"/>
        </w:rPr>
      </w:pPr>
    </w:p>
    <w:p w14:paraId="514242BF" w14:textId="1B83704D" w:rsidR="001E3572" w:rsidRPr="00831AF0" w:rsidRDefault="001E3572" w:rsidP="004D47C5">
      <w:pPr>
        <w:pStyle w:val="Akapitzlist"/>
        <w:numPr>
          <w:ilvl w:val="1"/>
          <w:numId w:val="15"/>
        </w:numPr>
        <w:spacing w:after="0" w:line="276" w:lineRule="auto"/>
        <w:ind w:left="720"/>
        <w:contextualSpacing w:val="0"/>
        <w:jc w:val="both"/>
        <w:rPr>
          <w:rFonts w:eastAsiaTheme="minorEastAsia"/>
          <w:szCs w:val="20"/>
        </w:rPr>
      </w:pPr>
      <w:bookmarkStart w:id="1" w:name="_Hlk89069656"/>
      <w:r w:rsidRPr="00831AF0">
        <w:rPr>
          <w:rFonts w:eastAsiaTheme="minorEastAsia"/>
          <w:szCs w:val="20"/>
        </w:rPr>
        <w:t xml:space="preserve">Zamówienie podzielone zostało na </w:t>
      </w:r>
      <w:r w:rsidR="00B170F3">
        <w:rPr>
          <w:rFonts w:eastAsiaTheme="minorEastAsia"/>
          <w:szCs w:val="20"/>
        </w:rPr>
        <w:t>2</w:t>
      </w:r>
      <w:r w:rsidRPr="00831AF0">
        <w:rPr>
          <w:rFonts w:eastAsiaTheme="minorEastAsia"/>
          <w:szCs w:val="20"/>
        </w:rPr>
        <w:t xml:space="preserve"> części:</w:t>
      </w:r>
    </w:p>
    <w:p w14:paraId="760773D2" w14:textId="77777777" w:rsidR="001E3572" w:rsidRPr="00831AF0" w:rsidRDefault="001E3572" w:rsidP="004D47C5">
      <w:pPr>
        <w:pStyle w:val="Akapitzlist"/>
        <w:spacing w:line="276" w:lineRule="auto"/>
        <w:rPr>
          <w:rFonts w:eastAsiaTheme="minorEastAsia"/>
          <w:szCs w:val="20"/>
        </w:rPr>
      </w:pPr>
    </w:p>
    <w:p w14:paraId="294112C1" w14:textId="2A87A9CB" w:rsidR="00F131B1" w:rsidRDefault="001E3572" w:rsidP="00F131B1">
      <w:pPr>
        <w:pStyle w:val="Akapitzlist"/>
        <w:numPr>
          <w:ilvl w:val="0"/>
          <w:numId w:val="22"/>
        </w:numPr>
        <w:spacing w:after="100" w:afterAutospacing="1" w:line="276" w:lineRule="auto"/>
        <w:jc w:val="both"/>
        <w:rPr>
          <w:rFonts w:eastAsiaTheme="minorEastAsia"/>
          <w:szCs w:val="20"/>
        </w:rPr>
      </w:pPr>
      <w:r w:rsidRPr="00361847">
        <w:rPr>
          <w:rFonts w:eastAsiaTheme="minorEastAsia"/>
          <w:b/>
          <w:bCs/>
          <w:szCs w:val="20"/>
        </w:rPr>
        <w:t xml:space="preserve">Część nr </w:t>
      </w:r>
      <w:r w:rsidR="006E56F0">
        <w:rPr>
          <w:rFonts w:eastAsiaTheme="minorEastAsia"/>
          <w:b/>
          <w:bCs/>
          <w:szCs w:val="20"/>
        </w:rPr>
        <w:t>I</w:t>
      </w:r>
      <w:r w:rsidRPr="00831AF0">
        <w:rPr>
          <w:rFonts w:eastAsiaTheme="minorEastAsia"/>
          <w:szCs w:val="20"/>
        </w:rPr>
        <w:t xml:space="preserve"> –</w:t>
      </w:r>
      <w:r w:rsidR="007D6B9B">
        <w:rPr>
          <w:rFonts w:eastAsiaTheme="minorEastAsia"/>
          <w:szCs w:val="20"/>
        </w:rPr>
        <w:t xml:space="preserve"> </w:t>
      </w:r>
      <w:r w:rsidR="008B7AA6" w:rsidRPr="0061351F">
        <w:rPr>
          <w:rFonts w:ascii="Segoe UI" w:hAnsi="Segoe UI" w:cs="Segoe UI"/>
          <w:szCs w:val="20"/>
        </w:rPr>
        <w:t>Ubezpieczenie mienia od wszystkich ryzyk, ubezpieczenie sprzętu elektronicznego od wszystkich ryzyk;</w:t>
      </w:r>
      <w:r w:rsidR="008B7AA6" w:rsidRPr="00092B38">
        <w:rPr>
          <w:rFonts w:ascii="Segoe UI" w:hAnsi="Segoe UI" w:cs="Segoe UI"/>
          <w:szCs w:val="20"/>
        </w:rPr>
        <w:t xml:space="preserve"> </w:t>
      </w:r>
      <w:r w:rsidR="008B7AA6" w:rsidRPr="0061351F">
        <w:rPr>
          <w:rFonts w:ascii="Segoe UI" w:hAnsi="Segoe UI" w:cs="Segoe UI"/>
          <w:szCs w:val="20"/>
        </w:rPr>
        <w:t>Ubezpieczenie odpowiedzialności cywilnej z tytułu prowadzenie działalności i posiadania mienia;</w:t>
      </w:r>
    </w:p>
    <w:p w14:paraId="4F34860B" w14:textId="0500A849" w:rsidR="00BE43BD" w:rsidRPr="00BE43BD" w:rsidRDefault="00FF35AD" w:rsidP="004D47C5">
      <w:pPr>
        <w:pStyle w:val="Akapitzlist"/>
        <w:numPr>
          <w:ilvl w:val="0"/>
          <w:numId w:val="22"/>
        </w:numPr>
        <w:spacing w:after="100" w:afterAutospacing="1" w:line="276" w:lineRule="auto"/>
        <w:jc w:val="both"/>
        <w:rPr>
          <w:rFonts w:eastAsiaTheme="minorEastAsia"/>
          <w:szCs w:val="20"/>
        </w:rPr>
      </w:pPr>
      <w:r w:rsidRPr="00361847">
        <w:rPr>
          <w:rFonts w:eastAsiaTheme="minorEastAsia"/>
          <w:b/>
          <w:bCs/>
          <w:szCs w:val="20"/>
        </w:rPr>
        <w:t xml:space="preserve">Część nr </w:t>
      </w:r>
      <w:r w:rsidR="006E56F0">
        <w:rPr>
          <w:rFonts w:eastAsiaTheme="minorEastAsia"/>
          <w:b/>
          <w:bCs/>
          <w:szCs w:val="20"/>
        </w:rPr>
        <w:t xml:space="preserve"> II</w:t>
      </w:r>
      <w:r w:rsidR="00BE43BD">
        <w:rPr>
          <w:rFonts w:eastAsiaTheme="minorEastAsia"/>
          <w:b/>
          <w:bCs/>
          <w:szCs w:val="20"/>
        </w:rPr>
        <w:t xml:space="preserve"> - </w:t>
      </w:r>
      <w:r w:rsidR="00CE6497" w:rsidRPr="00A10AD7">
        <w:rPr>
          <w:rFonts w:ascii="Segoe UI" w:hAnsi="Segoe UI" w:cs="Segoe UI"/>
          <w:szCs w:val="20"/>
        </w:rPr>
        <w:t>Ubezpieczenia komunikacyjne – OC p.p.m., AC, NNW</w:t>
      </w:r>
      <w:r w:rsidR="0011577C">
        <w:rPr>
          <w:rFonts w:ascii="Segoe UI" w:hAnsi="Segoe UI" w:cs="Segoe UI"/>
          <w:szCs w:val="20"/>
        </w:rPr>
        <w:t>,</w:t>
      </w:r>
      <w:r w:rsidR="00CE6497" w:rsidRPr="00A10AD7">
        <w:rPr>
          <w:rFonts w:ascii="Segoe UI" w:hAnsi="Segoe UI" w:cs="Segoe UI"/>
          <w:szCs w:val="20"/>
        </w:rPr>
        <w:t xml:space="preserve"> Assistance</w:t>
      </w:r>
    </w:p>
    <w:p w14:paraId="2481FCB3" w14:textId="1FF98519" w:rsidR="00FF35AD" w:rsidRPr="00BE43BD" w:rsidRDefault="00BE43BD" w:rsidP="00BE43BD">
      <w:pPr>
        <w:pStyle w:val="Akapitzlist"/>
        <w:numPr>
          <w:ilvl w:val="0"/>
          <w:numId w:val="22"/>
        </w:numPr>
        <w:spacing w:after="100" w:afterAutospacing="1" w:line="276" w:lineRule="auto"/>
        <w:jc w:val="both"/>
        <w:rPr>
          <w:rFonts w:eastAsiaTheme="minorEastAsia"/>
          <w:szCs w:val="20"/>
        </w:rPr>
      </w:pPr>
      <w:r w:rsidRPr="00361847">
        <w:rPr>
          <w:rFonts w:eastAsiaTheme="minorEastAsia"/>
          <w:b/>
          <w:bCs/>
          <w:szCs w:val="20"/>
        </w:rPr>
        <w:t xml:space="preserve">Część nr </w:t>
      </w:r>
      <w:r w:rsidR="006E56F0">
        <w:rPr>
          <w:rFonts w:eastAsiaTheme="minorEastAsia"/>
          <w:b/>
          <w:bCs/>
          <w:szCs w:val="20"/>
        </w:rPr>
        <w:t>III</w:t>
      </w:r>
      <w:r>
        <w:rPr>
          <w:rFonts w:eastAsiaTheme="minorEastAsia"/>
          <w:b/>
          <w:bCs/>
          <w:szCs w:val="20"/>
        </w:rPr>
        <w:t xml:space="preserve"> -  </w:t>
      </w:r>
      <w:r w:rsidR="00FF35AD" w:rsidRPr="00BE43BD">
        <w:rPr>
          <w:rFonts w:eastAsiaTheme="minorEastAsia"/>
          <w:szCs w:val="20"/>
        </w:rPr>
        <w:t>Ubezpieczenie</w:t>
      </w:r>
      <w:r w:rsidR="0001652A" w:rsidRPr="00BE43BD">
        <w:rPr>
          <w:rFonts w:eastAsiaTheme="minorEastAsia"/>
          <w:szCs w:val="20"/>
        </w:rPr>
        <w:t xml:space="preserve"> NNW członków </w:t>
      </w:r>
      <w:r w:rsidR="00FF35AD" w:rsidRPr="00BE43BD">
        <w:rPr>
          <w:rFonts w:eastAsiaTheme="minorEastAsia"/>
          <w:szCs w:val="20"/>
        </w:rPr>
        <w:t xml:space="preserve"> </w:t>
      </w:r>
      <w:r w:rsidR="0001652A" w:rsidRPr="00BE43BD">
        <w:rPr>
          <w:rFonts w:ascii="Segoe UI" w:hAnsi="Segoe UI" w:cs="Segoe UI"/>
          <w:szCs w:val="20"/>
        </w:rPr>
        <w:t>OSP/MDP/DDP, NNW inkasentów</w:t>
      </w:r>
    </w:p>
    <w:p w14:paraId="121A0DDE" w14:textId="77777777" w:rsidR="00362E67" w:rsidRPr="00831AF0" w:rsidRDefault="00362E67" w:rsidP="004D47C5">
      <w:pPr>
        <w:pStyle w:val="Akapitzlist"/>
        <w:spacing w:after="100" w:afterAutospacing="1" w:line="276" w:lineRule="auto"/>
        <w:jc w:val="both"/>
        <w:rPr>
          <w:rFonts w:eastAsiaTheme="minorEastAsia"/>
          <w:szCs w:val="20"/>
        </w:rPr>
      </w:pPr>
    </w:p>
    <w:p w14:paraId="0E9768A9" w14:textId="192787E7" w:rsidR="00144E07" w:rsidRDefault="00D94C20" w:rsidP="004D47C5">
      <w:pPr>
        <w:pStyle w:val="Akapitzlist"/>
        <w:numPr>
          <w:ilvl w:val="1"/>
          <w:numId w:val="15"/>
        </w:numPr>
        <w:spacing w:after="0" w:line="276" w:lineRule="auto"/>
        <w:ind w:left="720"/>
        <w:contextualSpacing w:val="0"/>
        <w:jc w:val="both"/>
        <w:rPr>
          <w:rFonts w:eastAsiaTheme="minorEastAsia"/>
          <w:szCs w:val="20"/>
        </w:rPr>
      </w:pPr>
      <w:r>
        <w:rPr>
          <w:rFonts w:eastAsiaTheme="minorEastAsia"/>
          <w:szCs w:val="20"/>
        </w:rPr>
        <w:t xml:space="preserve">Dla </w:t>
      </w:r>
      <w:r w:rsidR="001E3572" w:rsidRPr="00831AF0">
        <w:rPr>
          <w:rFonts w:eastAsiaTheme="minorEastAsia"/>
          <w:szCs w:val="20"/>
        </w:rPr>
        <w:t>części</w:t>
      </w:r>
      <w:r w:rsidR="00352FB9">
        <w:rPr>
          <w:rFonts w:eastAsiaTheme="minorEastAsia"/>
          <w:szCs w:val="20"/>
        </w:rPr>
        <w:t xml:space="preserve"> I</w:t>
      </w:r>
      <w:r w:rsidR="00CE6497">
        <w:rPr>
          <w:rFonts w:eastAsiaTheme="minorEastAsia"/>
          <w:szCs w:val="20"/>
        </w:rPr>
        <w:t xml:space="preserve"> </w:t>
      </w:r>
      <w:proofErr w:type="spellStart"/>
      <w:r w:rsidR="00CE6497">
        <w:rPr>
          <w:rFonts w:eastAsiaTheme="minorEastAsia"/>
          <w:szCs w:val="20"/>
        </w:rPr>
        <w:t>i</w:t>
      </w:r>
      <w:proofErr w:type="spellEnd"/>
      <w:r w:rsidR="00CE6497">
        <w:rPr>
          <w:rFonts w:eastAsiaTheme="minorEastAsia"/>
          <w:szCs w:val="20"/>
        </w:rPr>
        <w:t xml:space="preserve"> II</w:t>
      </w:r>
      <w:r w:rsidR="00352FB9">
        <w:rPr>
          <w:rFonts w:eastAsiaTheme="minorEastAsia"/>
          <w:szCs w:val="20"/>
        </w:rPr>
        <w:t xml:space="preserve"> zamówienia</w:t>
      </w:r>
      <w:r w:rsidR="001E3572" w:rsidRPr="00831AF0">
        <w:rPr>
          <w:rFonts w:eastAsiaTheme="minorEastAsia"/>
          <w:szCs w:val="20"/>
        </w:rPr>
        <w:t xml:space="preserve"> umowa ubezpieczenia realizowana będzie w</w:t>
      </w:r>
      <w:r w:rsidR="00144E07">
        <w:rPr>
          <w:rFonts w:eastAsiaTheme="minorEastAsia"/>
          <w:szCs w:val="20"/>
        </w:rPr>
        <w:t xml:space="preserve"> dwóch</w:t>
      </w:r>
      <w:r w:rsidR="001E3572" w:rsidRPr="00831AF0">
        <w:rPr>
          <w:rFonts w:eastAsiaTheme="minorEastAsia"/>
          <w:szCs w:val="20"/>
        </w:rPr>
        <w:t xml:space="preserve"> roczny</w:t>
      </w:r>
      <w:r w:rsidR="00144E07">
        <w:rPr>
          <w:rFonts w:eastAsiaTheme="minorEastAsia"/>
          <w:szCs w:val="20"/>
        </w:rPr>
        <w:t xml:space="preserve">ch </w:t>
      </w:r>
      <w:r w:rsidR="001E3572" w:rsidRPr="00831AF0">
        <w:rPr>
          <w:rFonts w:eastAsiaTheme="minorEastAsia"/>
          <w:szCs w:val="20"/>
        </w:rPr>
        <w:t>okre</w:t>
      </w:r>
      <w:r w:rsidR="00144E07">
        <w:rPr>
          <w:rFonts w:eastAsiaTheme="minorEastAsia"/>
          <w:szCs w:val="20"/>
        </w:rPr>
        <w:t>sach ubezpieczenia</w:t>
      </w:r>
      <w:r w:rsidR="001E3572" w:rsidRPr="00831AF0">
        <w:rPr>
          <w:rFonts w:eastAsiaTheme="minorEastAsia"/>
          <w:szCs w:val="20"/>
        </w:rPr>
        <w:t xml:space="preserve">: </w:t>
      </w:r>
    </w:p>
    <w:p w14:paraId="019945C9" w14:textId="46A8AF31" w:rsidR="001E3572" w:rsidRPr="004F3A23" w:rsidRDefault="004F3A23" w:rsidP="004F3A23">
      <w:pPr>
        <w:pStyle w:val="Akapitzlist"/>
        <w:numPr>
          <w:ilvl w:val="1"/>
          <w:numId w:val="22"/>
        </w:numPr>
        <w:spacing w:after="0" w:line="276" w:lineRule="auto"/>
        <w:contextualSpacing w:val="0"/>
        <w:jc w:val="both"/>
        <w:rPr>
          <w:rFonts w:eastAsiaTheme="minorEastAsia"/>
          <w:szCs w:val="20"/>
        </w:rPr>
      </w:pPr>
      <w:r>
        <w:rPr>
          <w:rFonts w:eastAsiaTheme="minorEastAsia"/>
          <w:b/>
          <w:bCs/>
          <w:szCs w:val="20"/>
        </w:rPr>
        <w:t xml:space="preserve">Okres pierwszy: </w:t>
      </w:r>
      <w:r w:rsidR="001E3572" w:rsidRPr="00831AF0">
        <w:rPr>
          <w:rFonts w:eastAsiaTheme="minorEastAsia"/>
          <w:b/>
          <w:bCs/>
          <w:szCs w:val="20"/>
        </w:rPr>
        <w:t>16.07.202</w:t>
      </w:r>
      <w:r>
        <w:rPr>
          <w:rFonts w:eastAsiaTheme="minorEastAsia"/>
          <w:b/>
          <w:bCs/>
          <w:szCs w:val="20"/>
        </w:rPr>
        <w:t>5</w:t>
      </w:r>
      <w:r w:rsidR="001E3572" w:rsidRPr="00831AF0">
        <w:rPr>
          <w:rFonts w:eastAsiaTheme="minorEastAsia"/>
          <w:b/>
          <w:bCs/>
          <w:szCs w:val="20"/>
        </w:rPr>
        <w:t xml:space="preserve"> – 15.07.202</w:t>
      </w:r>
      <w:bookmarkEnd w:id="1"/>
      <w:r>
        <w:rPr>
          <w:rFonts w:eastAsiaTheme="minorEastAsia"/>
          <w:b/>
          <w:bCs/>
          <w:szCs w:val="20"/>
        </w:rPr>
        <w:t>6</w:t>
      </w:r>
    </w:p>
    <w:p w14:paraId="078200F1" w14:textId="29DBEB78" w:rsidR="004F3A23" w:rsidRPr="00352FB9" w:rsidRDefault="004F3A23" w:rsidP="004F3A23">
      <w:pPr>
        <w:pStyle w:val="Akapitzlist"/>
        <w:numPr>
          <w:ilvl w:val="1"/>
          <w:numId w:val="22"/>
        </w:numPr>
        <w:spacing w:after="0" w:line="276" w:lineRule="auto"/>
        <w:contextualSpacing w:val="0"/>
        <w:jc w:val="both"/>
        <w:rPr>
          <w:rFonts w:eastAsiaTheme="minorEastAsia"/>
          <w:szCs w:val="20"/>
        </w:rPr>
      </w:pPr>
      <w:r>
        <w:rPr>
          <w:rFonts w:eastAsiaTheme="minorEastAsia"/>
          <w:b/>
          <w:bCs/>
          <w:szCs w:val="20"/>
        </w:rPr>
        <w:t xml:space="preserve">Okres drugi: </w:t>
      </w:r>
      <w:r w:rsidRPr="00831AF0">
        <w:rPr>
          <w:rFonts w:eastAsiaTheme="minorEastAsia"/>
          <w:b/>
          <w:bCs/>
          <w:szCs w:val="20"/>
        </w:rPr>
        <w:t>16.07.202</w:t>
      </w:r>
      <w:r>
        <w:rPr>
          <w:rFonts w:eastAsiaTheme="minorEastAsia"/>
          <w:b/>
          <w:bCs/>
          <w:szCs w:val="20"/>
        </w:rPr>
        <w:t>6</w:t>
      </w:r>
      <w:r w:rsidRPr="00831AF0">
        <w:rPr>
          <w:rFonts w:eastAsiaTheme="minorEastAsia"/>
          <w:b/>
          <w:bCs/>
          <w:szCs w:val="20"/>
        </w:rPr>
        <w:t xml:space="preserve"> – 15.07.202</w:t>
      </w:r>
      <w:r>
        <w:rPr>
          <w:rFonts w:eastAsiaTheme="minorEastAsia"/>
          <w:b/>
          <w:bCs/>
          <w:szCs w:val="20"/>
        </w:rPr>
        <w:t>7</w:t>
      </w:r>
    </w:p>
    <w:p w14:paraId="1C8516F9" w14:textId="77777777" w:rsidR="00352FB9" w:rsidRDefault="00352FB9" w:rsidP="00352FB9">
      <w:pPr>
        <w:pStyle w:val="Akapitzlist"/>
        <w:spacing w:after="0" w:line="276" w:lineRule="auto"/>
        <w:ind w:left="1080"/>
        <w:contextualSpacing w:val="0"/>
        <w:jc w:val="both"/>
        <w:rPr>
          <w:rFonts w:eastAsiaTheme="minorEastAsia"/>
          <w:b/>
          <w:bCs/>
          <w:szCs w:val="20"/>
        </w:rPr>
      </w:pPr>
    </w:p>
    <w:p w14:paraId="07FE3A4F" w14:textId="00E848AF" w:rsidR="00352FB9" w:rsidRDefault="00352FB9" w:rsidP="00352FB9">
      <w:pPr>
        <w:pStyle w:val="Akapitzlist"/>
        <w:spacing w:after="0" w:line="276" w:lineRule="auto"/>
        <w:contextualSpacing w:val="0"/>
        <w:jc w:val="both"/>
        <w:rPr>
          <w:rFonts w:eastAsiaTheme="minorEastAsia"/>
          <w:szCs w:val="20"/>
        </w:rPr>
      </w:pPr>
      <w:r>
        <w:rPr>
          <w:rFonts w:eastAsiaTheme="minorEastAsia"/>
          <w:szCs w:val="20"/>
        </w:rPr>
        <w:t xml:space="preserve"> Dla </w:t>
      </w:r>
      <w:r w:rsidRPr="00831AF0">
        <w:rPr>
          <w:rFonts w:eastAsiaTheme="minorEastAsia"/>
          <w:szCs w:val="20"/>
        </w:rPr>
        <w:t>części</w:t>
      </w:r>
      <w:r>
        <w:rPr>
          <w:rFonts w:eastAsiaTheme="minorEastAsia"/>
          <w:szCs w:val="20"/>
        </w:rPr>
        <w:t xml:space="preserve"> II</w:t>
      </w:r>
      <w:r w:rsidR="006E56F0">
        <w:rPr>
          <w:rFonts w:eastAsiaTheme="minorEastAsia"/>
          <w:szCs w:val="20"/>
        </w:rPr>
        <w:t>I</w:t>
      </w:r>
      <w:r>
        <w:rPr>
          <w:rFonts w:eastAsiaTheme="minorEastAsia"/>
          <w:szCs w:val="20"/>
        </w:rPr>
        <w:t xml:space="preserve"> zamówienia</w:t>
      </w:r>
      <w:r w:rsidRPr="00831AF0">
        <w:rPr>
          <w:rFonts w:eastAsiaTheme="minorEastAsia"/>
          <w:szCs w:val="20"/>
        </w:rPr>
        <w:t xml:space="preserve"> umowa ubezpieczenia realizowana będzie w</w:t>
      </w:r>
      <w:r>
        <w:rPr>
          <w:rFonts w:eastAsiaTheme="minorEastAsia"/>
          <w:szCs w:val="20"/>
        </w:rPr>
        <w:t xml:space="preserve"> dwóch</w:t>
      </w:r>
      <w:r w:rsidRPr="00831AF0">
        <w:rPr>
          <w:rFonts w:eastAsiaTheme="minorEastAsia"/>
          <w:szCs w:val="20"/>
        </w:rPr>
        <w:t xml:space="preserve"> roczny</w:t>
      </w:r>
      <w:r>
        <w:rPr>
          <w:rFonts w:eastAsiaTheme="minorEastAsia"/>
          <w:szCs w:val="20"/>
        </w:rPr>
        <w:t xml:space="preserve">ch </w:t>
      </w:r>
      <w:r w:rsidRPr="00831AF0">
        <w:rPr>
          <w:rFonts w:eastAsiaTheme="minorEastAsia"/>
          <w:szCs w:val="20"/>
        </w:rPr>
        <w:t>okre</w:t>
      </w:r>
      <w:r>
        <w:rPr>
          <w:rFonts w:eastAsiaTheme="minorEastAsia"/>
          <w:szCs w:val="20"/>
        </w:rPr>
        <w:t>sach ubezpieczenia</w:t>
      </w:r>
      <w:r w:rsidRPr="00831AF0">
        <w:rPr>
          <w:rFonts w:eastAsiaTheme="minorEastAsia"/>
          <w:szCs w:val="20"/>
        </w:rPr>
        <w:t xml:space="preserve">: </w:t>
      </w:r>
    </w:p>
    <w:p w14:paraId="71540810" w14:textId="5E5B4EC9" w:rsidR="00352FB9" w:rsidRPr="004F3A23" w:rsidRDefault="00352FB9" w:rsidP="00352FB9">
      <w:pPr>
        <w:pStyle w:val="Akapitzlist"/>
        <w:numPr>
          <w:ilvl w:val="0"/>
          <w:numId w:val="61"/>
        </w:numPr>
        <w:spacing w:after="0" w:line="276" w:lineRule="auto"/>
        <w:contextualSpacing w:val="0"/>
        <w:jc w:val="both"/>
        <w:rPr>
          <w:rFonts w:eastAsiaTheme="minorEastAsia"/>
          <w:szCs w:val="20"/>
        </w:rPr>
      </w:pPr>
      <w:r>
        <w:rPr>
          <w:rFonts w:eastAsiaTheme="minorEastAsia"/>
          <w:b/>
          <w:bCs/>
          <w:szCs w:val="20"/>
        </w:rPr>
        <w:t xml:space="preserve">Okres pierwszy: </w:t>
      </w:r>
      <w:r w:rsidRPr="00831AF0">
        <w:rPr>
          <w:rFonts w:eastAsiaTheme="minorEastAsia"/>
          <w:b/>
          <w:bCs/>
          <w:szCs w:val="20"/>
        </w:rPr>
        <w:t>1</w:t>
      </w:r>
      <w:r>
        <w:rPr>
          <w:rFonts w:eastAsiaTheme="minorEastAsia"/>
          <w:b/>
          <w:bCs/>
          <w:szCs w:val="20"/>
        </w:rPr>
        <w:t>5</w:t>
      </w:r>
      <w:r w:rsidRPr="00831AF0">
        <w:rPr>
          <w:rFonts w:eastAsiaTheme="minorEastAsia"/>
          <w:b/>
          <w:bCs/>
          <w:szCs w:val="20"/>
        </w:rPr>
        <w:t>.07.202</w:t>
      </w:r>
      <w:r>
        <w:rPr>
          <w:rFonts w:eastAsiaTheme="minorEastAsia"/>
          <w:b/>
          <w:bCs/>
          <w:szCs w:val="20"/>
        </w:rPr>
        <w:t>5</w:t>
      </w:r>
      <w:r w:rsidRPr="00831AF0">
        <w:rPr>
          <w:rFonts w:eastAsiaTheme="minorEastAsia"/>
          <w:b/>
          <w:bCs/>
          <w:szCs w:val="20"/>
        </w:rPr>
        <w:t xml:space="preserve"> – 1</w:t>
      </w:r>
      <w:r>
        <w:rPr>
          <w:rFonts w:eastAsiaTheme="minorEastAsia"/>
          <w:b/>
          <w:bCs/>
          <w:szCs w:val="20"/>
        </w:rPr>
        <w:t>4</w:t>
      </w:r>
      <w:r w:rsidRPr="00831AF0">
        <w:rPr>
          <w:rFonts w:eastAsiaTheme="minorEastAsia"/>
          <w:b/>
          <w:bCs/>
          <w:szCs w:val="20"/>
        </w:rPr>
        <w:t>.07.202</w:t>
      </w:r>
      <w:r>
        <w:rPr>
          <w:rFonts w:eastAsiaTheme="minorEastAsia"/>
          <w:b/>
          <w:bCs/>
          <w:szCs w:val="20"/>
        </w:rPr>
        <w:t>6</w:t>
      </w:r>
    </w:p>
    <w:p w14:paraId="3FC63E94" w14:textId="71225685" w:rsidR="00352FB9" w:rsidRPr="00352FB9" w:rsidRDefault="00352FB9" w:rsidP="00352FB9">
      <w:pPr>
        <w:pStyle w:val="Akapitzlist"/>
        <w:numPr>
          <w:ilvl w:val="0"/>
          <w:numId w:val="61"/>
        </w:numPr>
        <w:spacing w:after="0" w:line="276" w:lineRule="auto"/>
        <w:contextualSpacing w:val="0"/>
        <w:jc w:val="both"/>
        <w:rPr>
          <w:rFonts w:eastAsiaTheme="minorEastAsia"/>
          <w:szCs w:val="20"/>
        </w:rPr>
      </w:pPr>
      <w:r>
        <w:rPr>
          <w:rFonts w:eastAsiaTheme="minorEastAsia"/>
          <w:b/>
          <w:bCs/>
          <w:szCs w:val="20"/>
        </w:rPr>
        <w:t xml:space="preserve">Okres drugi: </w:t>
      </w:r>
      <w:r w:rsidRPr="00831AF0">
        <w:rPr>
          <w:rFonts w:eastAsiaTheme="minorEastAsia"/>
          <w:b/>
          <w:bCs/>
          <w:szCs w:val="20"/>
        </w:rPr>
        <w:t>1</w:t>
      </w:r>
      <w:r>
        <w:rPr>
          <w:rFonts w:eastAsiaTheme="minorEastAsia"/>
          <w:b/>
          <w:bCs/>
          <w:szCs w:val="20"/>
        </w:rPr>
        <w:t>5</w:t>
      </w:r>
      <w:r w:rsidRPr="00831AF0">
        <w:rPr>
          <w:rFonts w:eastAsiaTheme="minorEastAsia"/>
          <w:b/>
          <w:bCs/>
          <w:szCs w:val="20"/>
        </w:rPr>
        <w:t>.07.202</w:t>
      </w:r>
      <w:r>
        <w:rPr>
          <w:rFonts w:eastAsiaTheme="minorEastAsia"/>
          <w:b/>
          <w:bCs/>
          <w:szCs w:val="20"/>
        </w:rPr>
        <w:t>6</w:t>
      </w:r>
      <w:r w:rsidRPr="00831AF0">
        <w:rPr>
          <w:rFonts w:eastAsiaTheme="minorEastAsia"/>
          <w:b/>
          <w:bCs/>
          <w:szCs w:val="20"/>
        </w:rPr>
        <w:t xml:space="preserve"> – 1</w:t>
      </w:r>
      <w:r>
        <w:rPr>
          <w:rFonts w:eastAsiaTheme="minorEastAsia"/>
          <w:b/>
          <w:bCs/>
          <w:szCs w:val="20"/>
        </w:rPr>
        <w:t>4</w:t>
      </w:r>
      <w:r w:rsidRPr="00831AF0">
        <w:rPr>
          <w:rFonts w:eastAsiaTheme="minorEastAsia"/>
          <w:b/>
          <w:bCs/>
          <w:szCs w:val="20"/>
        </w:rPr>
        <w:t>.07.202</w:t>
      </w:r>
      <w:r>
        <w:rPr>
          <w:rFonts w:eastAsiaTheme="minorEastAsia"/>
          <w:b/>
          <w:bCs/>
          <w:szCs w:val="20"/>
        </w:rPr>
        <w:t>7</w:t>
      </w:r>
    </w:p>
    <w:p w14:paraId="7911196A" w14:textId="3F0FAF82" w:rsidR="00352FB9" w:rsidRPr="00352FB9" w:rsidRDefault="00352FB9" w:rsidP="00352FB9">
      <w:pPr>
        <w:spacing w:after="0" w:line="276" w:lineRule="auto"/>
        <w:jc w:val="both"/>
        <w:rPr>
          <w:rFonts w:eastAsiaTheme="minorEastAsia"/>
          <w:szCs w:val="20"/>
        </w:rPr>
      </w:pPr>
    </w:p>
    <w:p w14:paraId="7016F15B" w14:textId="77777777" w:rsidR="001E3572" w:rsidRPr="00831AF0" w:rsidRDefault="001E3572" w:rsidP="004D47C5">
      <w:pPr>
        <w:pStyle w:val="Akapitzlist"/>
        <w:spacing w:after="0" w:line="276" w:lineRule="auto"/>
        <w:contextualSpacing w:val="0"/>
        <w:jc w:val="both"/>
        <w:rPr>
          <w:rFonts w:eastAsiaTheme="minorEastAsia"/>
          <w:szCs w:val="20"/>
        </w:rPr>
      </w:pPr>
    </w:p>
    <w:p w14:paraId="3B3618E3" w14:textId="4808DCFB" w:rsidR="001E3572" w:rsidRPr="00831AF0" w:rsidRDefault="001E3572" w:rsidP="00DD7C52">
      <w:pPr>
        <w:spacing w:after="100" w:afterAutospacing="1" w:line="276" w:lineRule="auto"/>
        <w:jc w:val="both"/>
        <w:rPr>
          <w:rFonts w:eastAsiaTheme="minorEastAsia"/>
          <w:szCs w:val="20"/>
        </w:rPr>
      </w:pPr>
      <w:r w:rsidRPr="00831AF0">
        <w:rPr>
          <w:rFonts w:eastAsiaTheme="minorEastAsia"/>
          <w:szCs w:val="20"/>
        </w:rPr>
        <w:t>Określone dla każdej części sumy ubezpieczenia,</w:t>
      </w:r>
      <w:r w:rsidR="00306ACD">
        <w:rPr>
          <w:rFonts w:eastAsiaTheme="minorEastAsia"/>
          <w:szCs w:val="20"/>
        </w:rPr>
        <w:t xml:space="preserve"> </w:t>
      </w:r>
      <w:r w:rsidRPr="00831AF0">
        <w:rPr>
          <w:rFonts w:eastAsiaTheme="minorEastAsia"/>
          <w:szCs w:val="20"/>
        </w:rPr>
        <w:t>sumy gwarancyjne i limity odpowiedzialności stosowane są w pełnej wysokości dla rocznego okresu ubezpieczenia.</w:t>
      </w:r>
      <w:r w:rsidR="00306ACD">
        <w:rPr>
          <w:rFonts w:eastAsiaTheme="minorEastAsia"/>
          <w:szCs w:val="20"/>
        </w:rPr>
        <w:t xml:space="preserve"> </w:t>
      </w:r>
    </w:p>
    <w:p w14:paraId="25657FFA" w14:textId="3030953E" w:rsidR="001E3572" w:rsidRDefault="001E3572" w:rsidP="00DD7C52">
      <w:pPr>
        <w:spacing w:after="100" w:afterAutospacing="1" w:line="276" w:lineRule="auto"/>
        <w:jc w:val="both"/>
        <w:rPr>
          <w:rFonts w:eastAsiaTheme="minorEastAsia"/>
          <w:szCs w:val="20"/>
        </w:rPr>
      </w:pPr>
      <w:r w:rsidRPr="00831AF0">
        <w:rPr>
          <w:rFonts w:eastAsiaTheme="minorEastAsia"/>
          <w:szCs w:val="20"/>
        </w:rPr>
        <w:t xml:space="preserve">Ostateczna wartość przedmiotów ubezpieczenia zostanie podana Wykonawcy bezpośrednio przed wystawieniem polis, a jeżeli nie będzie to możliwe to w terminie do 60 dni od rozpoczęcia okresu ubezpieczenia. </w:t>
      </w:r>
    </w:p>
    <w:p w14:paraId="4A76E5D3" w14:textId="4AFC5538" w:rsidR="00154E0F" w:rsidRDefault="00154E0F" w:rsidP="00AC3FD3">
      <w:pPr>
        <w:suppressAutoHyphens/>
        <w:spacing w:after="0" w:line="280" w:lineRule="exact"/>
        <w:jc w:val="both"/>
        <w:rPr>
          <w:rFonts w:asciiTheme="minorHAnsi" w:hAnsiTheme="minorHAnsi" w:cstheme="minorHAnsi"/>
          <w:b/>
        </w:rPr>
      </w:pPr>
      <w:r>
        <w:rPr>
          <w:rFonts w:eastAsiaTheme="minorEastAsia"/>
          <w:szCs w:val="20"/>
        </w:rPr>
        <w:t xml:space="preserve">1.4          </w:t>
      </w:r>
      <w:r w:rsidRPr="00E718E7">
        <w:rPr>
          <w:rFonts w:asciiTheme="minorHAnsi" w:hAnsiTheme="minorHAnsi" w:cstheme="minorHAnsi"/>
          <w:b/>
        </w:rPr>
        <w:t xml:space="preserve">Płatność </w:t>
      </w:r>
      <w:r>
        <w:rPr>
          <w:rFonts w:asciiTheme="minorHAnsi" w:hAnsiTheme="minorHAnsi" w:cstheme="minorHAnsi"/>
          <w:b/>
        </w:rPr>
        <w:t>składek</w:t>
      </w:r>
      <w:r w:rsidRPr="00E718E7">
        <w:rPr>
          <w:rFonts w:asciiTheme="minorHAnsi" w:hAnsiTheme="minorHAnsi" w:cstheme="minorHAnsi"/>
          <w:b/>
        </w:rPr>
        <w:t>:</w:t>
      </w:r>
    </w:p>
    <w:p w14:paraId="06A86713" w14:textId="77777777" w:rsidR="00154E0F" w:rsidRDefault="00154E0F" w:rsidP="00154E0F">
      <w:pPr>
        <w:spacing w:line="280" w:lineRule="exact"/>
        <w:jc w:val="both"/>
        <w:rPr>
          <w:rFonts w:eastAsiaTheme="minorEastAsia"/>
          <w:szCs w:val="20"/>
        </w:rPr>
      </w:pPr>
      <w:r>
        <w:rPr>
          <w:rFonts w:eastAsiaTheme="minorEastAsia"/>
          <w:szCs w:val="20"/>
        </w:rPr>
        <w:t>S</w:t>
      </w:r>
      <w:r w:rsidRPr="00154E0F">
        <w:rPr>
          <w:rFonts w:eastAsiaTheme="minorEastAsia"/>
          <w:szCs w:val="20"/>
        </w:rPr>
        <w:t>kładka płatna</w:t>
      </w:r>
      <w:r>
        <w:rPr>
          <w:rFonts w:eastAsiaTheme="minorEastAsia"/>
          <w:szCs w:val="20"/>
        </w:rPr>
        <w:t xml:space="preserve"> w dwóch ratach, w poniższych terminach:</w:t>
      </w:r>
    </w:p>
    <w:p w14:paraId="65AF5571" w14:textId="77777777" w:rsidR="00637333" w:rsidRDefault="00154E0F" w:rsidP="00154E0F">
      <w:pPr>
        <w:spacing w:line="280" w:lineRule="exact"/>
        <w:jc w:val="both"/>
        <w:rPr>
          <w:rFonts w:eastAsiaTheme="minorEastAsia"/>
          <w:szCs w:val="20"/>
        </w:rPr>
      </w:pPr>
      <w:r>
        <w:rPr>
          <w:rFonts w:eastAsiaTheme="minorEastAsia"/>
          <w:szCs w:val="20"/>
        </w:rPr>
        <w:t>I rata</w:t>
      </w:r>
      <w:r w:rsidR="00637333">
        <w:rPr>
          <w:rFonts w:eastAsiaTheme="minorEastAsia"/>
          <w:szCs w:val="20"/>
        </w:rPr>
        <w:t>:</w:t>
      </w:r>
    </w:p>
    <w:p w14:paraId="5D33C290" w14:textId="43E93BFE" w:rsidR="00637333" w:rsidRDefault="00F85B4D" w:rsidP="00154E0F">
      <w:pPr>
        <w:spacing w:line="280" w:lineRule="exact"/>
        <w:jc w:val="both"/>
        <w:rPr>
          <w:rFonts w:eastAsiaTheme="minorEastAsia"/>
          <w:szCs w:val="20"/>
        </w:rPr>
      </w:pPr>
      <w:r>
        <w:rPr>
          <w:rFonts w:eastAsiaTheme="minorEastAsia"/>
          <w:szCs w:val="20"/>
        </w:rPr>
        <w:t xml:space="preserve">w pierwszym okresie ubezpieczenia </w:t>
      </w:r>
      <w:r w:rsidR="00154E0F">
        <w:rPr>
          <w:rFonts w:eastAsiaTheme="minorEastAsia"/>
          <w:szCs w:val="20"/>
        </w:rPr>
        <w:t>do 07.08.202</w:t>
      </w:r>
      <w:r>
        <w:rPr>
          <w:rFonts w:eastAsiaTheme="minorEastAsia"/>
          <w:szCs w:val="20"/>
        </w:rPr>
        <w:t>5</w:t>
      </w:r>
      <w:r w:rsidR="00154E0F">
        <w:rPr>
          <w:rFonts w:eastAsiaTheme="minorEastAsia"/>
          <w:szCs w:val="20"/>
        </w:rPr>
        <w:t xml:space="preserve"> r.</w:t>
      </w:r>
      <w:r>
        <w:rPr>
          <w:rFonts w:eastAsiaTheme="minorEastAsia"/>
          <w:szCs w:val="20"/>
        </w:rPr>
        <w:t xml:space="preserve">; </w:t>
      </w:r>
    </w:p>
    <w:p w14:paraId="4E5BA3B9" w14:textId="7EE61EAD" w:rsidR="00154E0F" w:rsidRDefault="00F85B4D" w:rsidP="00154E0F">
      <w:pPr>
        <w:spacing w:line="280" w:lineRule="exact"/>
        <w:jc w:val="both"/>
        <w:rPr>
          <w:rFonts w:eastAsiaTheme="minorEastAsia"/>
          <w:szCs w:val="20"/>
        </w:rPr>
      </w:pPr>
      <w:r>
        <w:rPr>
          <w:rFonts w:eastAsiaTheme="minorEastAsia"/>
          <w:szCs w:val="20"/>
        </w:rPr>
        <w:t xml:space="preserve">w drugim okresie ubezpieczenia </w:t>
      </w:r>
      <w:r w:rsidR="00154E0F">
        <w:rPr>
          <w:rFonts w:eastAsiaTheme="minorEastAsia"/>
          <w:szCs w:val="20"/>
        </w:rPr>
        <w:t xml:space="preserve">do </w:t>
      </w:r>
      <w:r w:rsidR="00154E0F" w:rsidRPr="00154E0F">
        <w:rPr>
          <w:rFonts w:eastAsiaTheme="minorEastAsia"/>
          <w:szCs w:val="20"/>
        </w:rPr>
        <w:t xml:space="preserve"> </w:t>
      </w:r>
      <w:r w:rsidR="00154E0F">
        <w:rPr>
          <w:rFonts w:eastAsiaTheme="minorEastAsia"/>
          <w:szCs w:val="20"/>
        </w:rPr>
        <w:t>07.08.202</w:t>
      </w:r>
      <w:r w:rsidR="00D37A29">
        <w:rPr>
          <w:rFonts w:eastAsiaTheme="minorEastAsia"/>
          <w:szCs w:val="20"/>
        </w:rPr>
        <w:t xml:space="preserve">6 </w:t>
      </w:r>
      <w:r w:rsidR="00154E0F">
        <w:rPr>
          <w:rFonts w:eastAsiaTheme="minorEastAsia"/>
          <w:szCs w:val="20"/>
        </w:rPr>
        <w:t>r.</w:t>
      </w:r>
    </w:p>
    <w:p w14:paraId="7F015595" w14:textId="77777777" w:rsidR="00465992" w:rsidRDefault="00154E0F" w:rsidP="00154E0F">
      <w:pPr>
        <w:spacing w:line="280" w:lineRule="exact"/>
        <w:jc w:val="both"/>
        <w:rPr>
          <w:rFonts w:eastAsiaTheme="minorEastAsia"/>
          <w:szCs w:val="20"/>
        </w:rPr>
      </w:pPr>
      <w:r>
        <w:rPr>
          <w:rFonts w:eastAsiaTheme="minorEastAsia"/>
          <w:szCs w:val="20"/>
        </w:rPr>
        <w:lastRenderedPageBreak/>
        <w:t>II rata</w:t>
      </w:r>
      <w:r w:rsidR="00465992">
        <w:rPr>
          <w:rFonts w:eastAsiaTheme="minorEastAsia"/>
          <w:szCs w:val="20"/>
        </w:rPr>
        <w:t xml:space="preserve">: </w:t>
      </w:r>
    </w:p>
    <w:p w14:paraId="52ACE137" w14:textId="77777777" w:rsidR="00465992" w:rsidRDefault="00D37A29" w:rsidP="00154E0F">
      <w:pPr>
        <w:spacing w:line="280" w:lineRule="exact"/>
        <w:jc w:val="both"/>
        <w:rPr>
          <w:rFonts w:eastAsiaTheme="minorEastAsia"/>
          <w:szCs w:val="20"/>
        </w:rPr>
      </w:pPr>
      <w:r>
        <w:rPr>
          <w:rFonts w:eastAsiaTheme="minorEastAsia"/>
          <w:szCs w:val="20"/>
        </w:rPr>
        <w:t xml:space="preserve"> w pierwszym okresie ubezpieczenia</w:t>
      </w:r>
      <w:r w:rsidR="00154E0F">
        <w:rPr>
          <w:rFonts w:eastAsiaTheme="minorEastAsia"/>
          <w:szCs w:val="20"/>
        </w:rPr>
        <w:t xml:space="preserve"> do 24.02.202</w:t>
      </w:r>
      <w:r>
        <w:rPr>
          <w:rFonts w:eastAsiaTheme="minorEastAsia"/>
          <w:szCs w:val="20"/>
        </w:rPr>
        <w:t>6</w:t>
      </w:r>
      <w:r w:rsidR="00154E0F">
        <w:rPr>
          <w:rFonts w:eastAsiaTheme="minorEastAsia"/>
          <w:szCs w:val="20"/>
        </w:rPr>
        <w:t xml:space="preserve"> r</w:t>
      </w:r>
      <w:r>
        <w:rPr>
          <w:rFonts w:eastAsiaTheme="minorEastAsia"/>
          <w:szCs w:val="20"/>
        </w:rPr>
        <w:t xml:space="preserve">; </w:t>
      </w:r>
    </w:p>
    <w:p w14:paraId="284233AB" w14:textId="713D2B23" w:rsidR="00454F04" w:rsidRDefault="00D37A29" w:rsidP="00154E0F">
      <w:pPr>
        <w:spacing w:line="280" w:lineRule="exact"/>
        <w:jc w:val="both"/>
        <w:rPr>
          <w:rFonts w:eastAsiaTheme="minorEastAsia"/>
          <w:szCs w:val="20"/>
        </w:rPr>
      </w:pPr>
      <w:r>
        <w:rPr>
          <w:rFonts w:eastAsiaTheme="minorEastAsia"/>
          <w:szCs w:val="20"/>
        </w:rPr>
        <w:t xml:space="preserve">w drugim okresie ubezpieczenia </w:t>
      </w:r>
      <w:r w:rsidR="00154E0F">
        <w:rPr>
          <w:rFonts w:eastAsiaTheme="minorEastAsia"/>
          <w:szCs w:val="20"/>
        </w:rPr>
        <w:t xml:space="preserve">do </w:t>
      </w:r>
      <w:r w:rsidR="00154E0F" w:rsidRPr="00154E0F">
        <w:rPr>
          <w:rFonts w:eastAsiaTheme="minorEastAsia"/>
          <w:szCs w:val="20"/>
        </w:rPr>
        <w:t xml:space="preserve"> </w:t>
      </w:r>
      <w:r w:rsidR="00154E0F">
        <w:rPr>
          <w:rFonts w:eastAsiaTheme="minorEastAsia"/>
          <w:szCs w:val="20"/>
        </w:rPr>
        <w:t>24.02.202</w:t>
      </w:r>
      <w:r>
        <w:rPr>
          <w:rFonts w:eastAsiaTheme="minorEastAsia"/>
          <w:szCs w:val="20"/>
        </w:rPr>
        <w:t xml:space="preserve">7 </w:t>
      </w:r>
      <w:r w:rsidR="00154E0F">
        <w:rPr>
          <w:rFonts w:eastAsiaTheme="minorEastAsia"/>
          <w:szCs w:val="20"/>
        </w:rPr>
        <w:t>r.</w:t>
      </w:r>
    </w:p>
    <w:p w14:paraId="7CD75C71" w14:textId="77777777" w:rsidR="00465992" w:rsidRDefault="00465992" w:rsidP="00154E0F">
      <w:pPr>
        <w:spacing w:line="280" w:lineRule="exact"/>
        <w:jc w:val="both"/>
        <w:rPr>
          <w:rFonts w:eastAsiaTheme="minorEastAsia"/>
          <w:szCs w:val="20"/>
        </w:rPr>
      </w:pPr>
    </w:p>
    <w:p w14:paraId="7D09AEEB" w14:textId="7B1D7802" w:rsidR="00AC3FD3" w:rsidRPr="00337344" w:rsidRDefault="00337344" w:rsidP="00AC3FD3">
      <w:pPr>
        <w:widowControl w:val="0"/>
        <w:suppressAutoHyphens/>
        <w:overflowPunct w:val="0"/>
        <w:autoSpaceDE w:val="0"/>
        <w:spacing w:after="0" w:line="280" w:lineRule="exact"/>
        <w:jc w:val="both"/>
        <w:textAlignment w:val="baseline"/>
        <w:rPr>
          <w:rFonts w:eastAsiaTheme="minorEastAsia"/>
          <w:szCs w:val="20"/>
        </w:rPr>
      </w:pPr>
      <w:r w:rsidRPr="00337344">
        <w:rPr>
          <w:rFonts w:eastAsiaTheme="minorEastAsia"/>
          <w:szCs w:val="20"/>
        </w:rPr>
        <w:t>Z tytułu ubezpieczeń komunikacyjnych składka płatna będzie jednorazowo 14 dni od początku okresu ubezpieczenia lub w  ratach w celu wyrównania okresów ubezpieczenia</w:t>
      </w:r>
      <w:r w:rsidR="00FB6E2F">
        <w:rPr>
          <w:rFonts w:eastAsiaTheme="minorEastAsia"/>
          <w:szCs w:val="20"/>
        </w:rPr>
        <w:t>.</w:t>
      </w:r>
    </w:p>
    <w:p w14:paraId="14AE9E01" w14:textId="77777777" w:rsidR="00337344" w:rsidRDefault="00337344" w:rsidP="00AC3FD3">
      <w:pPr>
        <w:widowControl w:val="0"/>
        <w:suppressAutoHyphens/>
        <w:overflowPunct w:val="0"/>
        <w:autoSpaceDE w:val="0"/>
        <w:spacing w:after="0" w:line="280" w:lineRule="exact"/>
        <w:jc w:val="both"/>
        <w:textAlignment w:val="baseline"/>
        <w:rPr>
          <w:rFonts w:eastAsiaTheme="minorEastAsia"/>
          <w:szCs w:val="20"/>
        </w:rPr>
      </w:pPr>
    </w:p>
    <w:p w14:paraId="2C286B7E" w14:textId="264778AB" w:rsidR="00AC3FD3" w:rsidRPr="00E718E7" w:rsidRDefault="00AC3FD3" w:rsidP="00AC3FD3">
      <w:pPr>
        <w:widowControl w:val="0"/>
        <w:suppressAutoHyphens/>
        <w:overflowPunct w:val="0"/>
        <w:autoSpaceDE w:val="0"/>
        <w:spacing w:after="0" w:line="280" w:lineRule="exact"/>
        <w:jc w:val="both"/>
        <w:textAlignment w:val="baseline"/>
        <w:rPr>
          <w:rFonts w:asciiTheme="minorHAnsi" w:hAnsiTheme="minorHAnsi" w:cstheme="minorHAnsi"/>
          <w:b/>
          <w:bCs/>
        </w:rPr>
      </w:pPr>
      <w:r>
        <w:rPr>
          <w:rFonts w:eastAsiaTheme="minorEastAsia"/>
          <w:szCs w:val="20"/>
        </w:rPr>
        <w:t xml:space="preserve"> 1.5 </w:t>
      </w:r>
      <w:r w:rsidR="00DD7C52">
        <w:rPr>
          <w:rFonts w:eastAsiaTheme="minorEastAsia"/>
          <w:szCs w:val="20"/>
        </w:rPr>
        <w:t xml:space="preserve"> </w:t>
      </w:r>
      <w:r w:rsidRPr="00E718E7">
        <w:rPr>
          <w:rFonts w:asciiTheme="minorHAnsi" w:hAnsiTheme="minorHAnsi" w:cstheme="minorHAnsi"/>
          <w:b/>
          <w:bCs/>
        </w:rPr>
        <w:t>Informacje o szkodowości</w:t>
      </w:r>
    </w:p>
    <w:p w14:paraId="19749A2D" w14:textId="47CAFC17" w:rsidR="00454F04" w:rsidRDefault="00AC3FD3" w:rsidP="005C50BF">
      <w:pPr>
        <w:spacing w:line="280" w:lineRule="exact"/>
        <w:ind w:left="284"/>
        <w:jc w:val="both"/>
        <w:rPr>
          <w:rFonts w:eastAsiaTheme="minorEastAsia"/>
          <w:szCs w:val="20"/>
        </w:rPr>
      </w:pPr>
      <w:r w:rsidRPr="00AC3FD3">
        <w:rPr>
          <w:rFonts w:eastAsiaTheme="minorEastAsia"/>
          <w:szCs w:val="20"/>
        </w:rPr>
        <w:t xml:space="preserve">Szkodowość zgodnie z załącznikiem nr </w:t>
      </w:r>
      <w:r w:rsidR="005160D3">
        <w:rPr>
          <w:rFonts w:eastAsiaTheme="minorEastAsia"/>
          <w:szCs w:val="20"/>
        </w:rPr>
        <w:t>3</w:t>
      </w:r>
      <w:r>
        <w:rPr>
          <w:rFonts w:eastAsiaTheme="minorEastAsia"/>
          <w:szCs w:val="20"/>
        </w:rPr>
        <w:t>.</w:t>
      </w:r>
    </w:p>
    <w:p w14:paraId="1B0138D6" w14:textId="77777777" w:rsidR="005C50BF" w:rsidRPr="00831AF0" w:rsidRDefault="005C50BF" w:rsidP="005C50BF">
      <w:pPr>
        <w:spacing w:line="280" w:lineRule="exact"/>
        <w:ind w:left="284"/>
        <w:jc w:val="both"/>
        <w:rPr>
          <w:rFonts w:eastAsiaTheme="minorEastAsia"/>
          <w:szCs w:val="20"/>
        </w:rPr>
      </w:pPr>
    </w:p>
    <w:tbl>
      <w:tblPr>
        <w:tblStyle w:val="Tabela-Siatka"/>
        <w:tblW w:w="9639"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6"/>
        <w:gridCol w:w="6753"/>
      </w:tblGrid>
      <w:tr w:rsidR="001E3572" w:rsidRPr="00831AF0" w14:paraId="7EC9E2B2" w14:textId="77777777" w:rsidTr="00CE550D">
        <w:trPr>
          <w:cnfStyle w:val="100000000000" w:firstRow="1" w:lastRow="0" w:firstColumn="0" w:lastColumn="0" w:oddVBand="0" w:evenVBand="0" w:oddHBand="0" w:evenHBand="0" w:firstRowFirstColumn="0" w:firstRowLastColumn="0" w:lastRowFirstColumn="0" w:lastRowLastColumn="0"/>
        </w:trPr>
        <w:tc>
          <w:tcPr>
            <w:tcW w:w="9639" w:type="dxa"/>
            <w:gridSpan w:val="2"/>
          </w:tcPr>
          <w:p w14:paraId="41EB668C" w14:textId="4F8497A5" w:rsidR="001E3572" w:rsidRPr="00831AF0" w:rsidRDefault="001E3572" w:rsidP="004D47C5">
            <w:pPr>
              <w:pStyle w:val="TekstpodstawowySegoe"/>
              <w:spacing w:line="276" w:lineRule="auto"/>
              <w:rPr>
                <w:rFonts w:ascii="Ubuntu Light" w:eastAsiaTheme="minorEastAsia" w:hAnsi="Ubuntu Light" w:cstheme="minorBidi"/>
                <w:szCs w:val="20"/>
              </w:rPr>
            </w:pPr>
            <w:bookmarkStart w:id="2" w:name="_Hlk46130478"/>
            <w:r w:rsidRPr="00831AF0">
              <w:rPr>
                <w:rFonts w:ascii="Ubuntu Light" w:eastAsiaTheme="minorEastAsia" w:hAnsi="Ubuntu Light" w:cstheme="minorBidi"/>
                <w:szCs w:val="20"/>
              </w:rPr>
              <w:t>Zamawiający</w:t>
            </w:r>
            <w:r w:rsidR="00AB5A06" w:rsidRPr="00831AF0">
              <w:rPr>
                <w:rFonts w:ascii="Ubuntu Light" w:eastAsiaTheme="minorEastAsia" w:hAnsi="Ubuntu Light" w:cstheme="minorBidi"/>
                <w:szCs w:val="20"/>
              </w:rPr>
              <w:t xml:space="preserve"> / Ubezpieczający / Ubezpieczony</w:t>
            </w:r>
          </w:p>
        </w:tc>
      </w:tr>
      <w:tr w:rsidR="001E3572" w:rsidRPr="00831AF0" w14:paraId="46C940D6" w14:textId="77777777" w:rsidTr="00CE550D">
        <w:tc>
          <w:tcPr>
            <w:tcW w:w="2886" w:type="dxa"/>
            <w:shd w:val="clear" w:color="auto" w:fill="F2F2F2" w:themeFill="background1" w:themeFillShade="F2"/>
          </w:tcPr>
          <w:p w14:paraId="220ABEB4" w14:textId="77777777" w:rsidR="001E3572" w:rsidRPr="00831AF0" w:rsidRDefault="001E3572" w:rsidP="004D47C5">
            <w:pPr>
              <w:pStyle w:val="TekstpodstawowySegoe"/>
              <w:spacing w:line="276" w:lineRule="auto"/>
              <w:rPr>
                <w:rFonts w:ascii="Ubuntu Light" w:eastAsiaTheme="minorEastAsia" w:hAnsi="Ubuntu Light" w:cstheme="minorBidi"/>
                <w:szCs w:val="20"/>
              </w:rPr>
            </w:pPr>
            <w:r w:rsidRPr="00831AF0">
              <w:rPr>
                <w:rFonts w:ascii="Ubuntu Light" w:eastAsiaTheme="minorEastAsia" w:hAnsi="Ubuntu Light" w:cstheme="minorBidi"/>
                <w:szCs w:val="20"/>
              </w:rPr>
              <w:t>Nazwa</w:t>
            </w:r>
          </w:p>
        </w:tc>
        <w:tc>
          <w:tcPr>
            <w:tcW w:w="6753" w:type="dxa"/>
          </w:tcPr>
          <w:p w14:paraId="1142B292" w14:textId="6170DBA3" w:rsidR="001E3572" w:rsidRPr="00831AF0" w:rsidRDefault="001E3572" w:rsidP="004D47C5">
            <w:pPr>
              <w:pStyle w:val="TekstpodstawowySegoe"/>
              <w:spacing w:line="276" w:lineRule="auto"/>
              <w:rPr>
                <w:rFonts w:ascii="Ubuntu Light" w:eastAsiaTheme="minorEastAsia" w:hAnsi="Ubuntu Light" w:cstheme="minorBidi"/>
                <w:szCs w:val="20"/>
              </w:rPr>
            </w:pPr>
            <w:r w:rsidRPr="00831AF0">
              <w:rPr>
                <w:rFonts w:ascii="Ubuntu Light" w:eastAsiaTheme="minorEastAsia" w:hAnsi="Ubuntu Light" w:cstheme="minorBidi"/>
                <w:szCs w:val="20"/>
              </w:rPr>
              <w:t xml:space="preserve">Gmina </w:t>
            </w:r>
            <w:r w:rsidR="006A5735" w:rsidRPr="00831AF0">
              <w:rPr>
                <w:rFonts w:ascii="Ubuntu Light" w:eastAsiaTheme="minorEastAsia" w:hAnsi="Ubuntu Light" w:cstheme="minorBidi"/>
                <w:szCs w:val="20"/>
              </w:rPr>
              <w:t>Bodzechów</w:t>
            </w:r>
          </w:p>
        </w:tc>
      </w:tr>
      <w:tr w:rsidR="001E3572" w:rsidRPr="00831AF0" w14:paraId="0DFC4A78" w14:textId="77777777" w:rsidTr="00CE550D">
        <w:tc>
          <w:tcPr>
            <w:tcW w:w="2886" w:type="dxa"/>
            <w:shd w:val="clear" w:color="auto" w:fill="F2F2F2" w:themeFill="background1" w:themeFillShade="F2"/>
          </w:tcPr>
          <w:p w14:paraId="31C93B9E" w14:textId="77777777" w:rsidR="001E3572" w:rsidRPr="00831AF0" w:rsidRDefault="001E3572" w:rsidP="004D47C5">
            <w:pPr>
              <w:pStyle w:val="TekstpodstawowySegoe"/>
              <w:spacing w:line="276" w:lineRule="auto"/>
              <w:rPr>
                <w:rFonts w:ascii="Ubuntu Light" w:eastAsiaTheme="minorEastAsia" w:hAnsi="Ubuntu Light" w:cstheme="minorBidi"/>
                <w:szCs w:val="20"/>
              </w:rPr>
            </w:pPr>
            <w:r w:rsidRPr="00831AF0">
              <w:rPr>
                <w:rFonts w:ascii="Ubuntu Light" w:eastAsiaTheme="minorEastAsia" w:hAnsi="Ubuntu Light" w:cstheme="minorBidi"/>
                <w:szCs w:val="20"/>
              </w:rPr>
              <w:t>Adres siedziby</w:t>
            </w:r>
          </w:p>
        </w:tc>
        <w:tc>
          <w:tcPr>
            <w:tcW w:w="6753" w:type="dxa"/>
          </w:tcPr>
          <w:p w14:paraId="1000E921" w14:textId="3901422A" w:rsidR="001E3572" w:rsidRPr="00831AF0" w:rsidRDefault="001E3572" w:rsidP="004D47C5">
            <w:pPr>
              <w:pStyle w:val="TekstpodstawowySegoe"/>
              <w:spacing w:line="276" w:lineRule="auto"/>
              <w:rPr>
                <w:rFonts w:ascii="Ubuntu Light" w:eastAsiaTheme="minorEastAsia" w:hAnsi="Ubuntu Light" w:cstheme="minorBidi"/>
                <w:szCs w:val="20"/>
              </w:rPr>
            </w:pPr>
            <w:r w:rsidRPr="00831AF0">
              <w:rPr>
                <w:rFonts w:ascii="Ubuntu Light" w:eastAsiaTheme="minorEastAsia" w:hAnsi="Ubuntu Light" w:cstheme="minorBidi"/>
                <w:szCs w:val="20"/>
              </w:rPr>
              <w:t xml:space="preserve">ul. </w:t>
            </w:r>
            <w:r w:rsidR="006A5735" w:rsidRPr="00831AF0">
              <w:rPr>
                <w:rFonts w:ascii="Ubuntu Light" w:eastAsiaTheme="minorEastAsia" w:hAnsi="Ubuntu Light" w:cstheme="minorBidi"/>
                <w:szCs w:val="20"/>
              </w:rPr>
              <w:t>Mikołaja Reja 10</w:t>
            </w:r>
            <w:r w:rsidRPr="00831AF0">
              <w:rPr>
                <w:rFonts w:ascii="Ubuntu Light" w:eastAsiaTheme="minorEastAsia" w:hAnsi="Ubuntu Light" w:cstheme="minorBidi"/>
                <w:szCs w:val="20"/>
              </w:rPr>
              <w:t xml:space="preserve">, </w:t>
            </w:r>
            <w:r w:rsidR="006A5735" w:rsidRPr="00831AF0">
              <w:rPr>
                <w:rFonts w:ascii="Ubuntu Light" w:eastAsiaTheme="minorEastAsia" w:hAnsi="Ubuntu Light" w:cstheme="minorBidi"/>
                <w:szCs w:val="20"/>
              </w:rPr>
              <w:t>27-400 Ostrowiec Świętokrzyski</w:t>
            </w:r>
          </w:p>
        </w:tc>
      </w:tr>
      <w:tr w:rsidR="001E3572" w:rsidRPr="00831AF0" w14:paraId="2A5CA7ED" w14:textId="77777777" w:rsidTr="00CE550D">
        <w:tc>
          <w:tcPr>
            <w:tcW w:w="2886" w:type="dxa"/>
            <w:shd w:val="clear" w:color="auto" w:fill="F2F2F2" w:themeFill="background1" w:themeFillShade="F2"/>
          </w:tcPr>
          <w:p w14:paraId="22C188E8" w14:textId="77777777" w:rsidR="001E3572" w:rsidRPr="00831AF0" w:rsidRDefault="001E3572" w:rsidP="004D47C5">
            <w:pPr>
              <w:pStyle w:val="TekstpodstawowySegoe"/>
              <w:spacing w:line="276" w:lineRule="auto"/>
              <w:rPr>
                <w:rFonts w:ascii="Ubuntu Light" w:eastAsiaTheme="minorEastAsia" w:hAnsi="Ubuntu Light" w:cstheme="minorBidi"/>
                <w:szCs w:val="20"/>
              </w:rPr>
            </w:pPr>
            <w:r w:rsidRPr="00831AF0">
              <w:rPr>
                <w:rFonts w:ascii="Ubuntu Light" w:eastAsiaTheme="minorEastAsia" w:hAnsi="Ubuntu Light" w:cstheme="minorBidi"/>
                <w:szCs w:val="20"/>
              </w:rPr>
              <w:t>NIP</w:t>
            </w:r>
          </w:p>
        </w:tc>
        <w:tc>
          <w:tcPr>
            <w:tcW w:w="6753" w:type="dxa"/>
          </w:tcPr>
          <w:p w14:paraId="75ADDF4E" w14:textId="00540C4B" w:rsidR="001E3572" w:rsidRPr="00831AF0" w:rsidRDefault="006A5735" w:rsidP="004D47C5">
            <w:pPr>
              <w:pStyle w:val="TekstpodstawowySegoe"/>
              <w:spacing w:line="276" w:lineRule="auto"/>
              <w:rPr>
                <w:rFonts w:ascii="Ubuntu Light" w:eastAsiaTheme="minorEastAsia" w:hAnsi="Ubuntu Light" w:cstheme="minorBidi"/>
                <w:szCs w:val="20"/>
              </w:rPr>
            </w:pPr>
            <w:r w:rsidRPr="00831AF0">
              <w:rPr>
                <w:rFonts w:ascii="Ubuntu Light" w:eastAsiaTheme="minorEastAsia" w:hAnsi="Ubuntu Light" w:cstheme="minorBidi"/>
                <w:szCs w:val="20"/>
              </w:rPr>
              <w:t>661-166-70-96</w:t>
            </w:r>
          </w:p>
        </w:tc>
      </w:tr>
      <w:tr w:rsidR="001E3572" w:rsidRPr="00831AF0" w14:paraId="09C9FDDF" w14:textId="77777777" w:rsidTr="00CE550D">
        <w:tc>
          <w:tcPr>
            <w:tcW w:w="2886" w:type="dxa"/>
            <w:shd w:val="clear" w:color="auto" w:fill="F2F2F2" w:themeFill="background1" w:themeFillShade="F2"/>
          </w:tcPr>
          <w:p w14:paraId="3FA2FADA" w14:textId="77777777" w:rsidR="001E3572" w:rsidRPr="00831AF0" w:rsidRDefault="001E3572" w:rsidP="004D47C5">
            <w:pPr>
              <w:pStyle w:val="TekstpodstawowySegoe"/>
              <w:spacing w:line="276" w:lineRule="auto"/>
              <w:rPr>
                <w:rFonts w:ascii="Ubuntu Light" w:eastAsiaTheme="minorEastAsia" w:hAnsi="Ubuntu Light" w:cstheme="minorBidi"/>
                <w:szCs w:val="20"/>
              </w:rPr>
            </w:pPr>
            <w:r w:rsidRPr="00831AF0">
              <w:rPr>
                <w:rFonts w:ascii="Ubuntu Light" w:eastAsiaTheme="minorEastAsia" w:hAnsi="Ubuntu Light" w:cstheme="minorBidi"/>
                <w:szCs w:val="20"/>
              </w:rPr>
              <w:t>REGON</w:t>
            </w:r>
          </w:p>
        </w:tc>
        <w:tc>
          <w:tcPr>
            <w:tcW w:w="6753" w:type="dxa"/>
          </w:tcPr>
          <w:p w14:paraId="6A7E492C" w14:textId="33685437" w:rsidR="001E3572" w:rsidRPr="00831AF0" w:rsidRDefault="006A5735" w:rsidP="004D47C5">
            <w:pPr>
              <w:pStyle w:val="TekstpodstawowySegoe"/>
              <w:spacing w:line="276" w:lineRule="auto"/>
              <w:rPr>
                <w:rFonts w:ascii="Ubuntu Light" w:eastAsiaTheme="minorEastAsia" w:hAnsi="Ubuntu Light" w:cstheme="minorBidi"/>
                <w:szCs w:val="20"/>
              </w:rPr>
            </w:pPr>
            <w:r w:rsidRPr="00831AF0">
              <w:rPr>
                <w:rFonts w:ascii="Ubuntu Light" w:eastAsiaTheme="minorEastAsia" w:hAnsi="Ubuntu Light" w:cstheme="minorBidi"/>
                <w:szCs w:val="20"/>
              </w:rPr>
              <w:t>291009998</w:t>
            </w:r>
          </w:p>
        </w:tc>
      </w:tr>
      <w:tr w:rsidR="001E3572" w:rsidRPr="00831AF0" w14:paraId="59E258C8" w14:textId="77777777" w:rsidTr="00CE550D">
        <w:tc>
          <w:tcPr>
            <w:tcW w:w="2886" w:type="dxa"/>
            <w:shd w:val="clear" w:color="auto" w:fill="F2F2F2" w:themeFill="background1" w:themeFillShade="F2"/>
          </w:tcPr>
          <w:p w14:paraId="251D022B" w14:textId="77777777" w:rsidR="001E3572" w:rsidRPr="00831AF0" w:rsidRDefault="001E3572" w:rsidP="004D47C5">
            <w:pPr>
              <w:pStyle w:val="TekstpodstawowySegoe"/>
              <w:spacing w:line="276" w:lineRule="auto"/>
              <w:rPr>
                <w:rFonts w:ascii="Ubuntu Light" w:eastAsiaTheme="minorEastAsia" w:hAnsi="Ubuntu Light" w:cstheme="minorBidi"/>
                <w:szCs w:val="20"/>
              </w:rPr>
            </w:pPr>
            <w:r w:rsidRPr="00831AF0">
              <w:rPr>
                <w:rFonts w:ascii="Ubuntu Light" w:eastAsiaTheme="minorEastAsia" w:hAnsi="Ubuntu Light" w:cstheme="minorBidi"/>
                <w:szCs w:val="20"/>
              </w:rPr>
              <w:t>Strona www</w:t>
            </w:r>
          </w:p>
        </w:tc>
        <w:tc>
          <w:tcPr>
            <w:tcW w:w="6753" w:type="dxa"/>
          </w:tcPr>
          <w:p w14:paraId="64E90143" w14:textId="447399F3" w:rsidR="001E3572" w:rsidRPr="00831AF0" w:rsidRDefault="006A5735" w:rsidP="004D47C5">
            <w:pPr>
              <w:pStyle w:val="TekstpodstawowySegoe"/>
              <w:spacing w:line="276" w:lineRule="auto"/>
              <w:rPr>
                <w:rFonts w:ascii="Ubuntu Light" w:eastAsiaTheme="minorEastAsia" w:hAnsi="Ubuntu Light" w:cstheme="minorBidi"/>
                <w:szCs w:val="20"/>
              </w:rPr>
            </w:pPr>
            <w:r w:rsidRPr="00831AF0">
              <w:rPr>
                <w:rFonts w:ascii="Ubuntu Light" w:eastAsiaTheme="minorEastAsia" w:hAnsi="Ubuntu Light" w:cstheme="minorBidi"/>
                <w:szCs w:val="20"/>
              </w:rPr>
              <w:t>https://samorzad.gov.pl/web/gmina-bodzechow</w:t>
            </w:r>
          </w:p>
        </w:tc>
      </w:tr>
      <w:tr w:rsidR="00CE550D" w:rsidRPr="00831AF0" w14:paraId="6EB688D4" w14:textId="77777777" w:rsidTr="00CE550D">
        <w:tc>
          <w:tcPr>
            <w:tcW w:w="9639" w:type="dxa"/>
            <w:gridSpan w:val="2"/>
            <w:shd w:val="clear" w:color="auto" w:fill="FFFFFF" w:themeFill="background1"/>
          </w:tcPr>
          <w:p w14:paraId="2AD9559F" w14:textId="2A62A102" w:rsidR="00CE550D" w:rsidRPr="00831AF0" w:rsidRDefault="00CE550D" w:rsidP="004D47C5">
            <w:pPr>
              <w:pStyle w:val="TekstpodstawowySegoe"/>
              <w:spacing w:line="276" w:lineRule="auto"/>
              <w:rPr>
                <w:rFonts w:ascii="Ubuntu Light" w:eastAsiaTheme="minorEastAsia" w:hAnsi="Ubuntu Light" w:cstheme="minorBidi"/>
                <w:szCs w:val="20"/>
              </w:rPr>
            </w:pPr>
          </w:p>
        </w:tc>
      </w:tr>
      <w:tr w:rsidR="00CE550D" w:rsidRPr="00831AF0" w14:paraId="5E431045" w14:textId="77777777" w:rsidTr="00CE550D">
        <w:tc>
          <w:tcPr>
            <w:tcW w:w="9639" w:type="dxa"/>
            <w:gridSpan w:val="2"/>
            <w:shd w:val="clear" w:color="auto" w:fill="F2F2F2" w:themeFill="background1" w:themeFillShade="F2"/>
          </w:tcPr>
          <w:p w14:paraId="432ADBE7" w14:textId="4688F1F5" w:rsidR="00CE550D" w:rsidRPr="00831AF0" w:rsidRDefault="00CE550D" w:rsidP="004D47C5">
            <w:pPr>
              <w:pStyle w:val="TekstpodstawowySegoe"/>
              <w:spacing w:line="276" w:lineRule="auto"/>
              <w:rPr>
                <w:rFonts w:ascii="Ubuntu Light" w:eastAsiaTheme="minorEastAsia" w:hAnsi="Ubuntu Light" w:cstheme="minorBidi"/>
                <w:szCs w:val="20"/>
              </w:rPr>
            </w:pPr>
            <w:r w:rsidRPr="00831AF0">
              <w:rPr>
                <w:rFonts w:ascii="Ubuntu Light" w:eastAsiaTheme="minorEastAsia" w:hAnsi="Ubuntu Light" w:cstheme="minorBidi"/>
                <w:szCs w:val="20"/>
              </w:rPr>
              <w:t>Ubezpieczony:</w:t>
            </w:r>
          </w:p>
        </w:tc>
      </w:tr>
    </w:tbl>
    <w:tbl>
      <w:tblPr>
        <w:tblW w:w="9665" w:type="dxa"/>
        <w:tblCellMar>
          <w:left w:w="70" w:type="dxa"/>
          <w:right w:w="70" w:type="dxa"/>
        </w:tblCellMar>
        <w:tblLook w:val="04A0" w:firstRow="1" w:lastRow="0" w:firstColumn="1" w:lastColumn="0" w:noHBand="0" w:noVBand="1"/>
      </w:tblPr>
      <w:tblGrid>
        <w:gridCol w:w="433"/>
        <w:gridCol w:w="3253"/>
        <w:gridCol w:w="3544"/>
        <w:gridCol w:w="1559"/>
        <w:gridCol w:w="876"/>
      </w:tblGrid>
      <w:tr w:rsidR="00CE550D" w:rsidRPr="00831AF0" w14:paraId="3E7452BA" w14:textId="77777777" w:rsidTr="00CE550D">
        <w:trPr>
          <w:trHeight w:val="612"/>
        </w:trPr>
        <w:tc>
          <w:tcPr>
            <w:tcW w:w="433" w:type="dxa"/>
            <w:tcBorders>
              <w:top w:val="nil"/>
              <w:left w:val="nil"/>
              <w:bottom w:val="nil"/>
              <w:right w:val="nil"/>
            </w:tcBorders>
            <w:shd w:val="clear" w:color="000000" w:fill="2F5496" w:themeFill="accent5" w:themeFillShade="BF"/>
            <w:noWrap/>
            <w:vAlign w:val="center"/>
            <w:hideMark/>
          </w:tcPr>
          <w:p w14:paraId="4D3FC6B4" w14:textId="77777777" w:rsidR="00CE550D" w:rsidRPr="00CE550D" w:rsidRDefault="00CE550D" w:rsidP="00CE550D">
            <w:pPr>
              <w:spacing w:after="0" w:line="240" w:lineRule="auto"/>
              <w:rPr>
                <w:rFonts w:eastAsia="Times New Roman" w:cs="Calibri"/>
                <w:color w:val="FFFFFF"/>
                <w:szCs w:val="20"/>
                <w:lang w:eastAsia="pl-PL"/>
              </w:rPr>
            </w:pPr>
            <w:bookmarkStart w:id="3" w:name="_Hlk89423758"/>
            <w:bookmarkEnd w:id="2"/>
            <w:r w:rsidRPr="00CE550D">
              <w:rPr>
                <w:rFonts w:eastAsia="Times New Roman" w:cs="Calibri"/>
                <w:color w:val="FFFFFF"/>
                <w:szCs w:val="20"/>
                <w:lang w:eastAsia="pl-PL"/>
              </w:rPr>
              <w:t>l.p.</w:t>
            </w:r>
          </w:p>
        </w:tc>
        <w:tc>
          <w:tcPr>
            <w:tcW w:w="3253" w:type="dxa"/>
            <w:tcBorders>
              <w:top w:val="single" w:sz="4" w:space="0" w:color="FFFFFF"/>
              <w:left w:val="single" w:sz="4" w:space="0" w:color="FFFFFF"/>
              <w:bottom w:val="single" w:sz="4" w:space="0" w:color="FFFFFF"/>
              <w:right w:val="single" w:sz="4" w:space="0" w:color="FFFFFF"/>
            </w:tcBorders>
            <w:shd w:val="clear" w:color="000000" w:fill="2F5496" w:themeFill="accent5" w:themeFillShade="BF"/>
            <w:noWrap/>
            <w:vAlign w:val="center"/>
            <w:hideMark/>
          </w:tcPr>
          <w:p w14:paraId="22B6BCBC" w14:textId="77777777" w:rsidR="00CE550D" w:rsidRPr="00CE550D" w:rsidRDefault="00CE550D" w:rsidP="00CE550D">
            <w:pPr>
              <w:spacing w:after="0" w:line="240" w:lineRule="auto"/>
              <w:jc w:val="center"/>
              <w:rPr>
                <w:rFonts w:eastAsia="Times New Roman" w:cs="Calibri"/>
                <w:color w:val="FFFFFF"/>
                <w:szCs w:val="20"/>
                <w:lang w:eastAsia="pl-PL"/>
              </w:rPr>
            </w:pPr>
            <w:r w:rsidRPr="00CE550D">
              <w:rPr>
                <w:rFonts w:eastAsia="Times New Roman" w:cs="Calibri"/>
                <w:color w:val="FFFFFF"/>
                <w:szCs w:val="20"/>
                <w:lang w:eastAsia="pl-PL"/>
              </w:rPr>
              <w:t>Nazwa jednostki</w:t>
            </w:r>
          </w:p>
        </w:tc>
        <w:tc>
          <w:tcPr>
            <w:tcW w:w="3544" w:type="dxa"/>
            <w:tcBorders>
              <w:top w:val="single" w:sz="4" w:space="0" w:color="FFFFFF"/>
              <w:left w:val="nil"/>
              <w:bottom w:val="single" w:sz="4" w:space="0" w:color="FFFFFF"/>
              <w:right w:val="single" w:sz="4" w:space="0" w:color="FFFFFF"/>
            </w:tcBorders>
            <w:shd w:val="clear" w:color="000000" w:fill="2F5496" w:themeFill="accent5" w:themeFillShade="BF"/>
            <w:noWrap/>
            <w:vAlign w:val="center"/>
            <w:hideMark/>
          </w:tcPr>
          <w:p w14:paraId="57734DDD" w14:textId="77777777" w:rsidR="00CE550D" w:rsidRPr="00CE550D" w:rsidRDefault="00CE550D" w:rsidP="00CE550D">
            <w:pPr>
              <w:spacing w:after="0" w:line="240" w:lineRule="auto"/>
              <w:jc w:val="center"/>
              <w:rPr>
                <w:rFonts w:eastAsia="Times New Roman" w:cs="Calibri"/>
                <w:color w:val="FFFFFF"/>
                <w:szCs w:val="20"/>
                <w:lang w:eastAsia="pl-PL"/>
              </w:rPr>
            </w:pPr>
            <w:r w:rsidRPr="00CE550D">
              <w:rPr>
                <w:rFonts w:eastAsia="Times New Roman" w:cs="Calibri"/>
                <w:color w:val="FFFFFF"/>
                <w:szCs w:val="20"/>
                <w:lang w:eastAsia="pl-PL"/>
              </w:rPr>
              <w:t>Adres</w:t>
            </w:r>
          </w:p>
        </w:tc>
        <w:tc>
          <w:tcPr>
            <w:tcW w:w="1559" w:type="dxa"/>
            <w:tcBorders>
              <w:top w:val="single" w:sz="4" w:space="0" w:color="FFFFFF"/>
              <w:left w:val="nil"/>
              <w:bottom w:val="single" w:sz="4" w:space="0" w:color="FFFFFF"/>
              <w:right w:val="single" w:sz="4" w:space="0" w:color="FFFFFF"/>
            </w:tcBorders>
            <w:shd w:val="clear" w:color="000000" w:fill="2F5496" w:themeFill="accent5" w:themeFillShade="BF"/>
            <w:noWrap/>
            <w:vAlign w:val="center"/>
            <w:hideMark/>
          </w:tcPr>
          <w:p w14:paraId="7D7F01C1" w14:textId="77777777" w:rsidR="00CE550D" w:rsidRPr="00CE550D" w:rsidRDefault="00CE550D" w:rsidP="00CE550D">
            <w:pPr>
              <w:spacing w:after="0" w:line="240" w:lineRule="auto"/>
              <w:jc w:val="center"/>
              <w:rPr>
                <w:rFonts w:eastAsia="Times New Roman" w:cs="Calibri"/>
                <w:color w:val="FFFFFF"/>
                <w:szCs w:val="20"/>
                <w:lang w:eastAsia="pl-PL"/>
              </w:rPr>
            </w:pPr>
            <w:r w:rsidRPr="00CE550D">
              <w:rPr>
                <w:rFonts w:eastAsia="Times New Roman" w:cs="Calibri"/>
                <w:color w:val="FFFFFF"/>
                <w:szCs w:val="20"/>
                <w:lang w:eastAsia="pl-PL"/>
              </w:rPr>
              <w:t>REGON</w:t>
            </w:r>
          </w:p>
        </w:tc>
        <w:tc>
          <w:tcPr>
            <w:tcW w:w="876" w:type="dxa"/>
            <w:tcBorders>
              <w:top w:val="single" w:sz="4" w:space="0" w:color="FFFFFF"/>
              <w:left w:val="nil"/>
              <w:bottom w:val="single" w:sz="4" w:space="0" w:color="FFFFFF"/>
              <w:right w:val="single" w:sz="4" w:space="0" w:color="FFFFFF"/>
            </w:tcBorders>
            <w:shd w:val="clear" w:color="000000" w:fill="2F5496" w:themeFill="accent5" w:themeFillShade="BF"/>
            <w:noWrap/>
            <w:vAlign w:val="center"/>
            <w:hideMark/>
          </w:tcPr>
          <w:p w14:paraId="0C734D97" w14:textId="600BA6AC" w:rsidR="00CE550D" w:rsidRPr="00CE550D" w:rsidRDefault="00CE550D" w:rsidP="00CE550D">
            <w:pPr>
              <w:spacing w:after="0" w:line="240" w:lineRule="auto"/>
              <w:jc w:val="center"/>
              <w:rPr>
                <w:rFonts w:eastAsia="Times New Roman" w:cs="Calibri"/>
                <w:color w:val="FFFFFF"/>
                <w:szCs w:val="20"/>
                <w:lang w:eastAsia="pl-PL"/>
              </w:rPr>
            </w:pPr>
            <w:r w:rsidRPr="00CE550D">
              <w:rPr>
                <w:rFonts w:eastAsia="Times New Roman" w:cs="Calibri"/>
                <w:color w:val="FFFFFF"/>
                <w:szCs w:val="20"/>
                <w:lang w:eastAsia="pl-PL"/>
              </w:rPr>
              <w:t>P</w:t>
            </w:r>
            <w:r w:rsidR="00361847">
              <w:rPr>
                <w:rFonts w:eastAsia="Times New Roman" w:cs="Calibri"/>
                <w:color w:val="FFFFFF"/>
                <w:szCs w:val="20"/>
                <w:lang w:eastAsia="pl-PL"/>
              </w:rPr>
              <w:t>KD</w:t>
            </w:r>
          </w:p>
        </w:tc>
      </w:tr>
      <w:tr w:rsidR="00CE550D" w:rsidRPr="00831AF0" w14:paraId="4B02B0AB" w14:textId="77777777" w:rsidTr="00CE550D">
        <w:trPr>
          <w:trHeight w:val="612"/>
        </w:trPr>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67E3E"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1</w:t>
            </w:r>
          </w:p>
        </w:tc>
        <w:tc>
          <w:tcPr>
            <w:tcW w:w="3253" w:type="dxa"/>
            <w:tcBorders>
              <w:top w:val="nil"/>
              <w:left w:val="nil"/>
              <w:bottom w:val="single" w:sz="4" w:space="0" w:color="auto"/>
              <w:right w:val="single" w:sz="4" w:space="0" w:color="auto"/>
            </w:tcBorders>
            <w:shd w:val="clear" w:color="auto" w:fill="auto"/>
            <w:noWrap/>
            <w:vAlign w:val="center"/>
            <w:hideMark/>
          </w:tcPr>
          <w:p w14:paraId="1B75CDBE"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Gmina Bodzechów</w:t>
            </w:r>
          </w:p>
        </w:tc>
        <w:tc>
          <w:tcPr>
            <w:tcW w:w="3544" w:type="dxa"/>
            <w:tcBorders>
              <w:top w:val="nil"/>
              <w:left w:val="nil"/>
              <w:bottom w:val="single" w:sz="4" w:space="0" w:color="auto"/>
              <w:right w:val="single" w:sz="4" w:space="0" w:color="auto"/>
            </w:tcBorders>
            <w:shd w:val="clear" w:color="auto" w:fill="auto"/>
            <w:noWrap/>
            <w:vAlign w:val="center"/>
            <w:hideMark/>
          </w:tcPr>
          <w:p w14:paraId="1162B4DD"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ul. M. Reja 10, 27-400 Ostrowiec Świętokrzyski</w:t>
            </w:r>
          </w:p>
        </w:tc>
        <w:tc>
          <w:tcPr>
            <w:tcW w:w="1559" w:type="dxa"/>
            <w:tcBorders>
              <w:top w:val="nil"/>
              <w:left w:val="nil"/>
              <w:bottom w:val="single" w:sz="4" w:space="0" w:color="auto"/>
              <w:right w:val="single" w:sz="4" w:space="0" w:color="auto"/>
            </w:tcBorders>
            <w:shd w:val="clear" w:color="auto" w:fill="auto"/>
            <w:vAlign w:val="center"/>
            <w:hideMark/>
          </w:tcPr>
          <w:p w14:paraId="12C136AA" w14:textId="77777777" w:rsidR="00CE550D" w:rsidRPr="00CE550D" w:rsidRDefault="00CE550D" w:rsidP="00CE550D">
            <w:pPr>
              <w:spacing w:after="0" w:line="240" w:lineRule="auto"/>
              <w:jc w:val="center"/>
              <w:rPr>
                <w:rFonts w:eastAsia="Times New Roman" w:cs="Arial"/>
                <w:color w:val="000000"/>
                <w:szCs w:val="20"/>
                <w:lang w:eastAsia="pl-PL"/>
              </w:rPr>
            </w:pPr>
            <w:r w:rsidRPr="00CE550D">
              <w:rPr>
                <w:rFonts w:eastAsia="Times New Roman" w:cs="Arial"/>
                <w:color w:val="000000"/>
                <w:szCs w:val="20"/>
                <w:lang w:eastAsia="pl-PL"/>
              </w:rPr>
              <w:t>291009998</w:t>
            </w:r>
          </w:p>
        </w:tc>
        <w:tc>
          <w:tcPr>
            <w:tcW w:w="876" w:type="dxa"/>
            <w:tcBorders>
              <w:top w:val="nil"/>
              <w:left w:val="nil"/>
              <w:bottom w:val="single" w:sz="4" w:space="0" w:color="auto"/>
              <w:right w:val="single" w:sz="4" w:space="0" w:color="auto"/>
            </w:tcBorders>
            <w:shd w:val="clear" w:color="auto" w:fill="auto"/>
            <w:noWrap/>
            <w:vAlign w:val="center"/>
            <w:hideMark/>
          </w:tcPr>
          <w:p w14:paraId="195AC9F6"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8411Z</w:t>
            </w:r>
          </w:p>
        </w:tc>
      </w:tr>
      <w:tr w:rsidR="00CE550D" w:rsidRPr="00831AF0" w14:paraId="310FE1A3" w14:textId="77777777" w:rsidTr="00CE550D">
        <w:trPr>
          <w:trHeight w:val="61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414062D8"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2</w:t>
            </w:r>
          </w:p>
        </w:tc>
        <w:tc>
          <w:tcPr>
            <w:tcW w:w="3253" w:type="dxa"/>
            <w:tcBorders>
              <w:top w:val="nil"/>
              <w:left w:val="nil"/>
              <w:bottom w:val="single" w:sz="4" w:space="0" w:color="auto"/>
              <w:right w:val="single" w:sz="4" w:space="0" w:color="auto"/>
            </w:tcBorders>
            <w:shd w:val="clear" w:color="auto" w:fill="auto"/>
            <w:noWrap/>
            <w:vAlign w:val="center"/>
            <w:hideMark/>
          </w:tcPr>
          <w:p w14:paraId="5E1CC053"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Urząd Gminy</w:t>
            </w:r>
          </w:p>
        </w:tc>
        <w:tc>
          <w:tcPr>
            <w:tcW w:w="3544" w:type="dxa"/>
            <w:tcBorders>
              <w:top w:val="nil"/>
              <w:left w:val="nil"/>
              <w:bottom w:val="single" w:sz="4" w:space="0" w:color="auto"/>
              <w:right w:val="single" w:sz="4" w:space="0" w:color="auto"/>
            </w:tcBorders>
            <w:shd w:val="clear" w:color="auto" w:fill="auto"/>
            <w:noWrap/>
            <w:vAlign w:val="center"/>
            <w:hideMark/>
          </w:tcPr>
          <w:p w14:paraId="100B116A"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ul. M. Reja 10, 27-400 Ostrowiec Świętokrzyski</w:t>
            </w:r>
          </w:p>
        </w:tc>
        <w:tc>
          <w:tcPr>
            <w:tcW w:w="1559" w:type="dxa"/>
            <w:tcBorders>
              <w:top w:val="nil"/>
              <w:left w:val="nil"/>
              <w:bottom w:val="single" w:sz="4" w:space="0" w:color="auto"/>
              <w:right w:val="single" w:sz="4" w:space="0" w:color="auto"/>
            </w:tcBorders>
            <w:shd w:val="clear" w:color="auto" w:fill="auto"/>
            <w:noWrap/>
            <w:vAlign w:val="center"/>
            <w:hideMark/>
          </w:tcPr>
          <w:p w14:paraId="13A7BA25"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000534753</w:t>
            </w:r>
          </w:p>
        </w:tc>
        <w:tc>
          <w:tcPr>
            <w:tcW w:w="876" w:type="dxa"/>
            <w:tcBorders>
              <w:top w:val="nil"/>
              <w:left w:val="nil"/>
              <w:bottom w:val="single" w:sz="4" w:space="0" w:color="auto"/>
              <w:right w:val="single" w:sz="4" w:space="0" w:color="auto"/>
            </w:tcBorders>
            <w:shd w:val="clear" w:color="auto" w:fill="auto"/>
            <w:noWrap/>
            <w:vAlign w:val="center"/>
            <w:hideMark/>
          </w:tcPr>
          <w:p w14:paraId="249CDE7B"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8411Z</w:t>
            </w:r>
          </w:p>
        </w:tc>
      </w:tr>
      <w:tr w:rsidR="00CE550D" w:rsidRPr="00831AF0" w14:paraId="69DB18C3" w14:textId="77777777" w:rsidTr="00CE550D">
        <w:trPr>
          <w:trHeight w:val="61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494FF298"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3</w:t>
            </w:r>
          </w:p>
        </w:tc>
        <w:tc>
          <w:tcPr>
            <w:tcW w:w="3253" w:type="dxa"/>
            <w:tcBorders>
              <w:top w:val="nil"/>
              <w:left w:val="nil"/>
              <w:bottom w:val="single" w:sz="4" w:space="0" w:color="auto"/>
              <w:right w:val="single" w:sz="4" w:space="0" w:color="auto"/>
            </w:tcBorders>
            <w:shd w:val="clear" w:color="auto" w:fill="auto"/>
            <w:vAlign w:val="center"/>
            <w:hideMark/>
          </w:tcPr>
          <w:p w14:paraId="1B1A9CE5"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Gminny Ośrodek Pomocy Społecznej w Bodzechowie</w:t>
            </w:r>
          </w:p>
        </w:tc>
        <w:tc>
          <w:tcPr>
            <w:tcW w:w="3544" w:type="dxa"/>
            <w:tcBorders>
              <w:top w:val="nil"/>
              <w:left w:val="nil"/>
              <w:bottom w:val="single" w:sz="4" w:space="0" w:color="auto"/>
              <w:right w:val="single" w:sz="4" w:space="0" w:color="auto"/>
            </w:tcBorders>
            <w:shd w:val="clear" w:color="auto" w:fill="auto"/>
            <w:vAlign w:val="center"/>
            <w:hideMark/>
          </w:tcPr>
          <w:p w14:paraId="6701B157" w14:textId="42DF3173" w:rsidR="00CE550D" w:rsidRPr="00CE550D" w:rsidRDefault="00CE550D" w:rsidP="00CE550D">
            <w:pPr>
              <w:spacing w:after="0" w:line="240" w:lineRule="auto"/>
              <w:rPr>
                <w:rFonts w:eastAsia="Times New Roman" w:cs="Arial"/>
                <w:color w:val="000000"/>
                <w:szCs w:val="20"/>
                <w:lang w:eastAsia="pl-PL"/>
              </w:rPr>
            </w:pPr>
            <w:r w:rsidRPr="00CE550D">
              <w:rPr>
                <w:rFonts w:eastAsia="Times New Roman" w:cs="Arial"/>
                <w:color w:val="000000"/>
                <w:szCs w:val="20"/>
                <w:lang w:eastAsia="pl-PL"/>
              </w:rPr>
              <w:t xml:space="preserve"> ul. Kilińskiego 49 L, 27-400 Ostrowiec </w:t>
            </w:r>
            <w:r w:rsidRPr="00831AF0">
              <w:rPr>
                <w:rFonts w:eastAsia="Times New Roman" w:cs="Arial"/>
                <w:color w:val="000000"/>
                <w:szCs w:val="20"/>
                <w:lang w:eastAsia="pl-PL"/>
              </w:rPr>
              <w:t>Świętokrzyski</w:t>
            </w:r>
          </w:p>
        </w:tc>
        <w:tc>
          <w:tcPr>
            <w:tcW w:w="1559" w:type="dxa"/>
            <w:tcBorders>
              <w:top w:val="nil"/>
              <w:left w:val="nil"/>
              <w:bottom w:val="single" w:sz="4" w:space="0" w:color="auto"/>
              <w:right w:val="single" w:sz="4" w:space="0" w:color="auto"/>
            </w:tcBorders>
            <w:shd w:val="clear" w:color="auto" w:fill="auto"/>
            <w:vAlign w:val="center"/>
            <w:hideMark/>
          </w:tcPr>
          <w:p w14:paraId="46FD40A1"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290950432</w:t>
            </w:r>
          </w:p>
        </w:tc>
        <w:tc>
          <w:tcPr>
            <w:tcW w:w="876" w:type="dxa"/>
            <w:tcBorders>
              <w:top w:val="nil"/>
              <w:left w:val="nil"/>
              <w:bottom w:val="single" w:sz="4" w:space="0" w:color="auto"/>
              <w:right w:val="single" w:sz="4" w:space="0" w:color="auto"/>
            </w:tcBorders>
            <w:shd w:val="clear" w:color="auto" w:fill="auto"/>
            <w:vAlign w:val="center"/>
            <w:hideMark/>
          </w:tcPr>
          <w:p w14:paraId="7CA53B26" w14:textId="057693D3" w:rsidR="00CE550D" w:rsidRPr="00CE550D" w:rsidRDefault="00CE550D" w:rsidP="00CE550D">
            <w:pPr>
              <w:spacing w:after="0" w:line="240" w:lineRule="auto"/>
              <w:jc w:val="center"/>
              <w:rPr>
                <w:rFonts w:eastAsia="Times New Roman" w:cs="Arial"/>
                <w:color w:val="000000"/>
                <w:szCs w:val="20"/>
                <w:lang w:eastAsia="pl-PL"/>
              </w:rPr>
            </w:pPr>
            <w:r w:rsidRPr="00831AF0">
              <w:rPr>
                <w:rFonts w:eastAsia="Times New Roman" w:cs="Arial"/>
                <w:color w:val="000000"/>
                <w:szCs w:val="20"/>
                <w:lang w:eastAsia="pl-PL"/>
              </w:rPr>
              <w:t>8899Z</w:t>
            </w:r>
            <w:r w:rsidRPr="00CE550D">
              <w:rPr>
                <w:rFonts w:eastAsia="Times New Roman" w:cs="Arial"/>
                <w:color w:val="000000"/>
                <w:szCs w:val="20"/>
                <w:lang w:eastAsia="pl-PL"/>
              </w:rPr>
              <w:t> </w:t>
            </w:r>
          </w:p>
        </w:tc>
      </w:tr>
      <w:tr w:rsidR="00CE550D" w:rsidRPr="00831AF0" w14:paraId="34030BA8" w14:textId="77777777" w:rsidTr="00CE550D">
        <w:trPr>
          <w:trHeight w:val="828"/>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1551E9B4"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4</w:t>
            </w:r>
          </w:p>
        </w:tc>
        <w:tc>
          <w:tcPr>
            <w:tcW w:w="3253" w:type="dxa"/>
            <w:tcBorders>
              <w:top w:val="nil"/>
              <w:left w:val="nil"/>
              <w:bottom w:val="single" w:sz="4" w:space="0" w:color="auto"/>
              <w:right w:val="single" w:sz="4" w:space="0" w:color="auto"/>
            </w:tcBorders>
            <w:shd w:val="clear" w:color="auto" w:fill="auto"/>
            <w:vAlign w:val="center"/>
            <w:hideMark/>
          </w:tcPr>
          <w:p w14:paraId="0AA5C30C" w14:textId="77777777" w:rsidR="00CE550D" w:rsidRPr="00831AF0" w:rsidRDefault="00CE550D">
            <w:pPr>
              <w:pStyle w:val="Akapitzlist"/>
              <w:numPr>
                <w:ilvl w:val="0"/>
                <w:numId w:val="54"/>
              </w:numPr>
              <w:spacing w:after="0" w:line="240" w:lineRule="auto"/>
              <w:ind w:left="347"/>
              <w:rPr>
                <w:rFonts w:eastAsia="Times New Roman" w:cs="Calibri"/>
                <w:color w:val="000000"/>
                <w:szCs w:val="20"/>
                <w:lang w:eastAsia="pl-PL"/>
              </w:rPr>
            </w:pPr>
            <w:r w:rsidRPr="00831AF0">
              <w:rPr>
                <w:rFonts w:eastAsia="Times New Roman" w:cs="Calibri"/>
                <w:color w:val="000000"/>
                <w:szCs w:val="20"/>
                <w:lang w:eastAsia="pl-PL"/>
              </w:rPr>
              <w:t>Zespół Szkół Publicznych w Szewnie</w:t>
            </w:r>
          </w:p>
          <w:p w14:paraId="02244293" w14:textId="77777777" w:rsidR="00CE550D" w:rsidRPr="00831AF0" w:rsidRDefault="00CE550D">
            <w:pPr>
              <w:pStyle w:val="Akapitzlist"/>
              <w:numPr>
                <w:ilvl w:val="0"/>
                <w:numId w:val="54"/>
              </w:numPr>
              <w:spacing w:after="0" w:line="240" w:lineRule="auto"/>
              <w:ind w:left="347"/>
              <w:rPr>
                <w:rFonts w:eastAsia="Times New Roman" w:cs="Calibri"/>
                <w:color w:val="000000"/>
                <w:szCs w:val="20"/>
                <w:lang w:eastAsia="pl-PL"/>
              </w:rPr>
            </w:pPr>
            <w:r w:rsidRPr="00831AF0">
              <w:rPr>
                <w:rFonts w:eastAsia="Times New Roman" w:cs="Calibri"/>
                <w:color w:val="000000"/>
                <w:szCs w:val="20"/>
                <w:lang w:eastAsia="pl-PL"/>
              </w:rPr>
              <w:t>Publiczne Przedszkole</w:t>
            </w:r>
          </w:p>
          <w:p w14:paraId="027F5159" w14:textId="51E96714" w:rsidR="00CE550D" w:rsidRPr="00831AF0" w:rsidRDefault="00CE550D">
            <w:pPr>
              <w:pStyle w:val="Akapitzlist"/>
              <w:numPr>
                <w:ilvl w:val="0"/>
                <w:numId w:val="54"/>
              </w:numPr>
              <w:spacing w:after="0" w:line="240" w:lineRule="auto"/>
              <w:ind w:left="347"/>
              <w:rPr>
                <w:rFonts w:eastAsia="Times New Roman" w:cs="Calibri"/>
                <w:color w:val="000000"/>
                <w:szCs w:val="20"/>
                <w:lang w:eastAsia="pl-PL"/>
              </w:rPr>
            </w:pPr>
            <w:r w:rsidRPr="00831AF0">
              <w:rPr>
                <w:rFonts w:eastAsia="Times New Roman" w:cs="Calibri"/>
                <w:color w:val="000000"/>
                <w:szCs w:val="20"/>
                <w:lang w:eastAsia="pl-PL"/>
              </w:rPr>
              <w:t>Publiczna Szkoła Podstawowa</w:t>
            </w:r>
          </w:p>
        </w:tc>
        <w:tc>
          <w:tcPr>
            <w:tcW w:w="3544" w:type="dxa"/>
            <w:tcBorders>
              <w:top w:val="nil"/>
              <w:left w:val="nil"/>
              <w:bottom w:val="single" w:sz="4" w:space="0" w:color="auto"/>
              <w:right w:val="single" w:sz="4" w:space="0" w:color="auto"/>
            </w:tcBorders>
            <w:shd w:val="clear" w:color="auto" w:fill="auto"/>
            <w:vAlign w:val="center"/>
            <w:hideMark/>
          </w:tcPr>
          <w:p w14:paraId="69606439" w14:textId="77777777" w:rsidR="00CE550D" w:rsidRPr="00CE550D" w:rsidRDefault="00CE550D" w:rsidP="00CE550D">
            <w:pPr>
              <w:spacing w:after="0" w:line="240" w:lineRule="auto"/>
              <w:rPr>
                <w:rFonts w:eastAsia="Times New Roman" w:cs="Arial"/>
                <w:color w:val="000000"/>
                <w:szCs w:val="20"/>
                <w:lang w:eastAsia="pl-PL"/>
              </w:rPr>
            </w:pPr>
            <w:r w:rsidRPr="00CE550D">
              <w:rPr>
                <w:rFonts w:eastAsia="Times New Roman" w:cs="Arial"/>
                <w:color w:val="000000"/>
                <w:szCs w:val="20"/>
                <w:lang w:eastAsia="pl-PL"/>
              </w:rPr>
              <w:t>ul. M. Langiewicza 3, Szewna, 27-400 Ostrowiec Świętokrzyski</w:t>
            </w:r>
          </w:p>
        </w:tc>
        <w:tc>
          <w:tcPr>
            <w:tcW w:w="1559" w:type="dxa"/>
            <w:tcBorders>
              <w:top w:val="nil"/>
              <w:left w:val="nil"/>
              <w:bottom w:val="single" w:sz="4" w:space="0" w:color="auto"/>
              <w:right w:val="single" w:sz="4" w:space="0" w:color="auto"/>
            </w:tcBorders>
            <w:shd w:val="clear" w:color="auto" w:fill="auto"/>
            <w:vAlign w:val="center"/>
            <w:hideMark/>
          </w:tcPr>
          <w:p w14:paraId="3FAB70FF" w14:textId="77777777" w:rsidR="00CE550D" w:rsidRPr="00831AF0" w:rsidRDefault="00CE550D">
            <w:pPr>
              <w:pStyle w:val="Akapitzlist"/>
              <w:numPr>
                <w:ilvl w:val="0"/>
                <w:numId w:val="55"/>
              </w:numPr>
              <w:spacing w:after="0" w:line="240" w:lineRule="auto"/>
              <w:ind w:left="217" w:hanging="219"/>
              <w:jc w:val="center"/>
              <w:rPr>
                <w:rFonts w:eastAsia="Times New Roman" w:cs="Arial"/>
                <w:color w:val="000000"/>
                <w:szCs w:val="20"/>
                <w:lang w:eastAsia="pl-PL"/>
              </w:rPr>
            </w:pPr>
            <w:r w:rsidRPr="00831AF0">
              <w:rPr>
                <w:rFonts w:eastAsia="Times New Roman" w:cs="Arial"/>
                <w:color w:val="000000"/>
                <w:szCs w:val="20"/>
                <w:lang w:eastAsia="pl-PL"/>
              </w:rPr>
              <w:t>260648484</w:t>
            </w:r>
          </w:p>
          <w:p w14:paraId="731E22B2" w14:textId="77777777" w:rsidR="00CE550D" w:rsidRPr="00831AF0" w:rsidRDefault="00CE550D">
            <w:pPr>
              <w:pStyle w:val="Akapitzlist"/>
              <w:numPr>
                <w:ilvl w:val="0"/>
                <w:numId w:val="55"/>
              </w:numPr>
              <w:spacing w:after="0" w:line="240" w:lineRule="auto"/>
              <w:ind w:left="217" w:hanging="219"/>
              <w:jc w:val="center"/>
              <w:rPr>
                <w:rFonts w:eastAsia="Times New Roman" w:cs="Arial"/>
                <w:color w:val="000000"/>
                <w:szCs w:val="20"/>
                <w:lang w:eastAsia="pl-PL"/>
              </w:rPr>
            </w:pPr>
            <w:r w:rsidRPr="00831AF0">
              <w:rPr>
                <w:rFonts w:eastAsia="Times New Roman" w:cs="Arial"/>
                <w:color w:val="000000"/>
                <w:szCs w:val="20"/>
                <w:lang w:eastAsia="pl-PL"/>
              </w:rPr>
              <w:t>290906342</w:t>
            </w:r>
          </w:p>
          <w:p w14:paraId="31F1D4F3" w14:textId="31FA871D" w:rsidR="00CE550D" w:rsidRPr="00831AF0" w:rsidRDefault="00CE550D">
            <w:pPr>
              <w:pStyle w:val="Akapitzlist"/>
              <w:numPr>
                <w:ilvl w:val="0"/>
                <w:numId w:val="55"/>
              </w:numPr>
              <w:spacing w:after="0" w:line="240" w:lineRule="auto"/>
              <w:ind w:left="217" w:hanging="219"/>
              <w:jc w:val="center"/>
              <w:rPr>
                <w:rFonts w:eastAsia="Times New Roman" w:cs="Arial"/>
                <w:color w:val="000000"/>
                <w:szCs w:val="20"/>
                <w:lang w:eastAsia="pl-PL"/>
              </w:rPr>
            </w:pPr>
            <w:r w:rsidRPr="00831AF0">
              <w:rPr>
                <w:rFonts w:eastAsia="Times New Roman" w:cs="Arial"/>
                <w:color w:val="000000"/>
                <w:szCs w:val="20"/>
                <w:lang w:eastAsia="pl-PL"/>
              </w:rPr>
              <w:t>001190563</w:t>
            </w:r>
          </w:p>
        </w:tc>
        <w:tc>
          <w:tcPr>
            <w:tcW w:w="876" w:type="dxa"/>
            <w:tcBorders>
              <w:top w:val="nil"/>
              <w:left w:val="nil"/>
              <w:bottom w:val="single" w:sz="4" w:space="0" w:color="auto"/>
              <w:right w:val="single" w:sz="4" w:space="0" w:color="auto"/>
            </w:tcBorders>
            <w:shd w:val="clear" w:color="auto" w:fill="auto"/>
            <w:vAlign w:val="center"/>
            <w:hideMark/>
          </w:tcPr>
          <w:p w14:paraId="25832A86" w14:textId="77777777" w:rsidR="00CE550D" w:rsidRPr="00CE550D" w:rsidRDefault="00CE550D" w:rsidP="00CE550D">
            <w:pPr>
              <w:spacing w:after="0" w:line="240" w:lineRule="auto"/>
              <w:jc w:val="center"/>
              <w:rPr>
                <w:rFonts w:eastAsia="Times New Roman" w:cs="Arial"/>
                <w:color w:val="000000"/>
                <w:szCs w:val="20"/>
                <w:lang w:eastAsia="pl-PL"/>
              </w:rPr>
            </w:pPr>
            <w:r w:rsidRPr="00CE550D">
              <w:rPr>
                <w:rFonts w:eastAsia="Times New Roman" w:cs="Arial"/>
                <w:color w:val="000000"/>
                <w:szCs w:val="20"/>
                <w:lang w:eastAsia="pl-PL"/>
              </w:rPr>
              <w:t>8560Z</w:t>
            </w:r>
            <w:r w:rsidRPr="00CE550D">
              <w:rPr>
                <w:rFonts w:eastAsia="Times New Roman" w:cs="Arial"/>
                <w:color w:val="000000"/>
                <w:szCs w:val="20"/>
                <w:lang w:eastAsia="pl-PL"/>
              </w:rPr>
              <w:br/>
              <w:t>8510Z</w:t>
            </w:r>
            <w:r w:rsidRPr="00CE550D">
              <w:rPr>
                <w:rFonts w:eastAsia="Times New Roman" w:cs="Arial"/>
                <w:color w:val="000000"/>
                <w:szCs w:val="20"/>
                <w:lang w:eastAsia="pl-PL"/>
              </w:rPr>
              <w:br/>
              <w:t>8520Z</w:t>
            </w:r>
          </w:p>
        </w:tc>
      </w:tr>
      <w:tr w:rsidR="00CE550D" w:rsidRPr="00831AF0" w14:paraId="0012D986" w14:textId="77777777" w:rsidTr="00CE550D">
        <w:trPr>
          <w:trHeight w:val="828"/>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73E2EF9D"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5</w:t>
            </w:r>
          </w:p>
        </w:tc>
        <w:tc>
          <w:tcPr>
            <w:tcW w:w="3253" w:type="dxa"/>
            <w:tcBorders>
              <w:top w:val="nil"/>
              <w:left w:val="nil"/>
              <w:bottom w:val="single" w:sz="4" w:space="0" w:color="auto"/>
              <w:right w:val="single" w:sz="4" w:space="0" w:color="auto"/>
            </w:tcBorders>
            <w:shd w:val="clear" w:color="auto" w:fill="auto"/>
            <w:vAlign w:val="center"/>
            <w:hideMark/>
          </w:tcPr>
          <w:p w14:paraId="73737BFB" w14:textId="77777777" w:rsidR="00831AF0" w:rsidRPr="00831AF0" w:rsidRDefault="00CE550D">
            <w:pPr>
              <w:pStyle w:val="Akapitzlist"/>
              <w:numPr>
                <w:ilvl w:val="0"/>
                <w:numId w:val="56"/>
              </w:numPr>
              <w:spacing w:after="0" w:line="240" w:lineRule="auto"/>
              <w:ind w:left="347"/>
              <w:rPr>
                <w:rFonts w:eastAsia="Times New Roman" w:cs="Calibri"/>
                <w:color w:val="000000"/>
                <w:szCs w:val="20"/>
                <w:lang w:eastAsia="pl-PL"/>
              </w:rPr>
            </w:pPr>
            <w:r w:rsidRPr="00831AF0">
              <w:rPr>
                <w:rFonts w:eastAsia="Times New Roman" w:cs="Calibri"/>
                <w:color w:val="000000"/>
                <w:szCs w:val="20"/>
                <w:lang w:eastAsia="pl-PL"/>
              </w:rPr>
              <w:t>Zespół Szkół Publicznych w Sarnówku</w:t>
            </w:r>
          </w:p>
          <w:p w14:paraId="04A2BD1C" w14:textId="77777777" w:rsidR="00831AF0" w:rsidRPr="00831AF0" w:rsidRDefault="00CE550D">
            <w:pPr>
              <w:pStyle w:val="Akapitzlist"/>
              <w:numPr>
                <w:ilvl w:val="0"/>
                <w:numId w:val="56"/>
              </w:numPr>
              <w:spacing w:after="0" w:line="240" w:lineRule="auto"/>
              <w:ind w:left="347"/>
              <w:rPr>
                <w:rFonts w:eastAsia="Times New Roman" w:cs="Calibri"/>
                <w:color w:val="000000"/>
                <w:szCs w:val="20"/>
                <w:lang w:eastAsia="pl-PL"/>
              </w:rPr>
            </w:pPr>
            <w:r w:rsidRPr="00831AF0">
              <w:rPr>
                <w:rFonts w:eastAsia="Times New Roman" w:cs="Calibri"/>
                <w:color w:val="000000"/>
                <w:szCs w:val="20"/>
                <w:lang w:eastAsia="pl-PL"/>
              </w:rPr>
              <w:t>Publiczne Przedszkole</w:t>
            </w:r>
          </w:p>
          <w:p w14:paraId="640F5417" w14:textId="286D4FFF" w:rsidR="00CE550D" w:rsidRPr="00831AF0" w:rsidRDefault="00CE550D">
            <w:pPr>
              <w:pStyle w:val="Akapitzlist"/>
              <w:numPr>
                <w:ilvl w:val="0"/>
                <w:numId w:val="56"/>
              </w:numPr>
              <w:spacing w:after="0" w:line="240" w:lineRule="auto"/>
              <w:ind w:left="347"/>
              <w:rPr>
                <w:rFonts w:eastAsia="Times New Roman" w:cs="Calibri"/>
                <w:color w:val="000000"/>
                <w:szCs w:val="20"/>
                <w:lang w:eastAsia="pl-PL"/>
              </w:rPr>
            </w:pPr>
            <w:r w:rsidRPr="00831AF0">
              <w:rPr>
                <w:rFonts w:eastAsia="Times New Roman" w:cs="Calibri"/>
                <w:color w:val="000000"/>
                <w:szCs w:val="20"/>
                <w:lang w:eastAsia="pl-PL"/>
              </w:rPr>
              <w:t>Publiczna Szkoła Podstawowa im. Jana Pawła II</w:t>
            </w:r>
          </w:p>
        </w:tc>
        <w:tc>
          <w:tcPr>
            <w:tcW w:w="3544" w:type="dxa"/>
            <w:tcBorders>
              <w:top w:val="nil"/>
              <w:left w:val="nil"/>
              <w:bottom w:val="single" w:sz="4" w:space="0" w:color="auto"/>
              <w:right w:val="single" w:sz="4" w:space="0" w:color="auto"/>
            </w:tcBorders>
            <w:shd w:val="clear" w:color="auto" w:fill="auto"/>
            <w:vAlign w:val="center"/>
            <w:hideMark/>
          </w:tcPr>
          <w:p w14:paraId="3B19F283" w14:textId="77777777" w:rsidR="00CE550D" w:rsidRPr="00CE550D" w:rsidRDefault="00CE550D" w:rsidP="00CE550D">
            <w:pPr>
              <w:spacing w:after="0" w:line="240" w:lineRule="auto"/>
              <w:rPr>
                <w:rFonts w:eastAsia="Times New Roman" w:cs="Arial"/>
                <w:color w:val="000000"/>
                <w:szCs w:val="20"/>
                <w:lang w:eastAsia="pl-PL"/>
              </w:rPr>
            </w:pPr>
            <w:r w:rsidRPr="00CE550D">
              <w:rPr>
                <w:rFonts w:eastAsia="Times New Roman" w:cs="Arial"/>
                <w:color w:val="000000"/>
                <w:szCs w:val="20"/>
                <w:lang w:eastAsia="pl-PL"/>
              </w:rPr>
              <w:t>Sarnówek Duży 11, 27-400 Ostrowiec Świętokrzyski</w:t>
            </w:r>
          </w:p>
        </w:tc>
        <w:tc>
          <w:tcPr>
            <w:tcW w:w="1559" w:type="dxa"/>
            <w:tcBorders>
              <w:top w:val="nil"/>
              <w:left w:val="nil"/>
              <w:bottom w:val="single" w:sz="4" w:space="0" w:color="auto"/>
              <w:right w:val="single" w:sz="4" w:space="0" w:color="auto"/>
            </w:tcBorders>
            <w:shd w:val="clear" w:color="auto" w:fill="auto"/>
            <w:vAlign w:val="center"/>
            <w:hideMark/>
          </w:tcPr>
          <w:p w14:paraId="02EAB7FD" w14:textId="77777777" w:rsidR="00831AF0" w:rsidRPr="00831AF0" w:rsidRDefault="00CE550D">
            <w:pPr>
              <w:pStyle w:val="Akapitzlist"/>
              <w:numPr>
                <w:ilvl w:val="0"/>
                <w:numId w:val="57"/>
              </w:numPr>
              <w:spacing w:after="0" w:line="240" w:lineRule="auto"/>
              <w:ind w:left="217" w:hanging="219"/>
              <w:jc w:val="center"/>
              <w:rPr>
                <w:rFonts w:eastAsia="Times New Roman" w:cs="Arial"/>
                <w:color w:val="000000"/>
                <w:szCs w:val="20"/>
                <w:lang w:eastAsia="pl-PL"/>
              </w:rPr>
            </w:pPr>
            <w:r w:rsidRPr="00831AF0">
              <w:rPr>
                <w:rFonts w:eastAsia="Times New Roman" w:cs="Arial"/>
                <w:color w:val="000000"/>
                <w:szCs w:val="20"/>
                <w:lang w:eastAsia="pl-PL"/>
              </w:rPr>
              <w:t>260648165</w:t>
            </w:r>
          </w:p>
          <w:p w14:paraId="2574333E" w14:textId="77777777" w:rsidR="00831AF0" w:rsidRPr="00831AF0" w:rsidRDefault="00CE550D">
            <w:pPr>
              <w:pStyle w:val="Akapitzlist"/>
              <w:numPr>
                <w:ilvl w:val="0"/>
                <w:numId w:val="57"/>
              </w:numPr>
              <w:spacing w:after="0" w:line="240" w:lineRule="auto"/>
              <w:ind w:left="217" w:hanging="219"/>
              <w:jc w:val="center"/>
              <w:rPr>
                <w:rFonts w:eastAsia="Times New Roman" w:cs="Arial"/>
                <w:color w:val="000000"/>
                <w:szCs w:val="20"/>
                <w:lang w:eastAsia="pl-PL"/>
              </w:rPr>
            </w:pPr>
            <w:r w:rsidRPr="00831AF0">
              <w:rPr>
                <w:rFonts w:eastAsia="Times New Roman" w:cs="Arial"/>
                <w:color w:val="000000"/>
                <w:szCs w:val="20"/>
                <w:lang w:eastAsia="pl-PL"/>
              </w:rPr>
              <w:t>290013963</w:t>
            </w:r>
          </w:p>
          <w:p w14:paraId="6D79649A" w14:textId="1B4E49DC" w:rsidR="00CE550D" w:rsidRPr="00831AF0" w:rsidRDefault="00CE550D">
            <w:pPr>
              <w:pStyle w:val="Akapitzlist"/>
              <w:numPr>
                <w:ilvl w:val="0"/>
                <w:numId w:val="57"/>
              </w:numPr>
              <w:spacing w:after="0" w:line="240" w:lineRule="auto"/>
              <w:ind w:left="217" w:hanging="219"/>
              <w:jc w:val="center"/>
              <w:rPr>
                <w:rFonts w:eastAsia="Times New Roman" w:cs="Arial"/>
                <w:color w:val="000000"/>
                <w:szCs w:val="20"/>
                <w:lang w:eastAsia="pl-PL"/>
              </w:rPr>
            </w:pPr>
            <w:r w:rsidRPr="00831AF0">
              <w:rPr>
                <w:rFonts w:eastAsia="Times New Roman" w:cs="Arial"/>
                <w:color w:val="000000"/>
                <w:szCs w:val="20"/>
                <w:lang w:eastAsia="pl-PL"/>
              </w:rPr>
              <w:t>001190586</w:t>
            </w:r>
          </w:p>
        </w:tc>
        <w:tc>
          <w:tcPr>
            <w:tcW w:w="876" w:type="dxa"/>
            <w:tcBorders>
              <w:top w:val="nil"/>
              <w:left w:val="nil"/>
              <w:bottom w:val="single" w:sz="4" w:space="0" w:color="auto"/>
              <w:right w:val="single" w:sz="4" w:space="0" w:color="auto"/>
            </w:tcBorders>
            <w:shd w:val="clear" w:color="auto" w:fill="auto"/>
            <w:vAlign w:val="center"/>
            <w:hideMark/>
          </w:tcPr>
          <w:p w14:paraId="6515600E" w14:textId="77777777" w:rsidR="00CE550D" w:rsidRPr="00CE550D" w:rsidRDefault="00CE550D" w:rsidP="00CE550D">
            <w:pPr>
              <w:spacing w:after="0" w:line="240" w:lineRule="auto"/>
              <w:jc w:val="center"/>
              <w:rPr>
                <w:rFonts w:eastAsia="Times New Roman" w:cs="Arial"/>
                <w:color w:val="000000"/>
                <w:szCs w:val="20"/>
                <w:lang w:eastAsia="pl-PL"/>
              </w:rPr>
            </w:pPr>
            <w:r w:rsidRPr="00CE550D">
              <w:rPr>
                <w:rFonts w:eastAsia="Times New Roman" w:cs="Arial"/>
                <w:color w:val="000000"/>
                <w:szCs w:val="20"/>
                <w:lang w:eastAsia="pl-PL"/>
              </w:rPr>
              <w:t>8560Z</w:t>
            </w:r>
            <w:r w:rsidRPr="00CE550D">
              <w:rPr>
                <w:rFonts w:eastAsia="Times New Roman" w:cs="Arial"/>
                <w:color w:val="000000"/>
                <w:szCs w:val="20"/>
                <w:lang w:eastAsia="pl-PL"/>
              </w:rPr>
              <w:br/>
              <w:t>8510Z</w:t>
            </w:r>
            <w:r w:rsidRPr="00CE550D">
              <w:rPr>
                <w:rFonts w:eastAsia="Times New Roman" w:cs="Arial"/>
                <w:color w:val="000000"/>
                <w:szCs w:val="20"/>
                <w:lang w:eastAsia="pl-PL"/>
              </w:rPr>
              <w:br/>
              <w:t>8520Z</w:t>
            </w:r>
          </w:p>
        </w:tc>
      </w:tr>
      <w:tr w:rsidR="00CE550D" w:rsidRPr="00831AF0" w14:paraId="14DA9417" w14:textId="77777777" w:rsidTr="00CE550D">
        <w:trPr>
          <w:trHeight w:val="61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6E2F9463"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6</w:t>
            </w:r>
          </w:p>
        </w:tc>
        <w:tc>
          <w:tcPr>
            <w:tcW w:w="3253" w:type="dxa"/>
            <w:tcBorders>
              <w:top w:val="nil"/>
              <w:left w:val="nil"/>
              <w:bottom w:val="single" w:sz="4" w:space="0" w:color="auto"/>
              <w:right w:val="single" w:sz="4" w:space="0" w:color="auto"/>
            </w:tcBorders>
            <w:shd w:val="clear" w:color="auto" w:fill="auto"/>
            <w:vAlign w:val="center"/>
            <w:hideMark/>
          </w:tcPr>
          <w:p w14:paraId="325C8856"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Publiczna Szkoła Podstawowa w Bodzechowie im. Walentego Stefańskiego</w:t>
            </w:r>
          </w:p>
        </w:tc>
        <w:tc>
          <w:tcPr>
            <w:tcW w:w="3544" w:type="dxa"/>
            <w:tcBorders>
              <w:top w:val="nil"/>
              <w:left w:val="nil"/>
              <w:bottom w:val="single" w:sz="4" w:space="0" w:color="auto"/>
              <w:right w:val="single" w:sz="4" w:space="0" w:color="auto"/>
            </w:tcBorders>
            <w:shd w:val="clear" w:color="auto" w:fill="auto"/>
            <w:vAlign w:val="center"/>
            <w:hideMark/>
          </w:tcPr>
          <w:p w14:paraId="22E721C9" w14:textId="386544FC" w:rsidR="00CE550D" w:rsidRPr="00CE550D" w:rsidRDefault="00CE550D" w:rsidP="00CE550D">
            <w:pPr>
              <w:spacing w:after="0" w:line="240" w:lineRule="auto"/>
              <w:rPr>
                <w:rFonts w:eastAsia="Times New Roman" w:cs="Arial"/>
                <w:color w:val="002060"/>
                <w:szCs w:val="20"/>
                <w:lang w:eastAsia="pl-PL"/>
              </w:rPr>
            </w:pPr>
            <w:r w:rsidRPr="0057614C">
              <w:rPr>
                <w:rFonts w:eastAsia="Times New Roman" w:cs="Arial"/>
                <w:szCs w:val="20"/>
                <w:lang w:eastAsia="pl-PL"/>
              </w:rPr>
              <w:t>ul. Szkolna 12</w:t>
            </w:r>
            <w:r w:rsidR="0057614C" w:rsidRPr="0057614C">
              <w:rPr>
                <w:rFonts w:eastAsia="Times New Roman" w:cs="Arial"/>
                <w:szCs w:val="20"/>
                <w:lang w:eastAsia="pl-PL"/>
              </w:rPr>
              <w:t>,</w:t>
            </w:r>
            <w:r w:rsidRPr="0057614C">
              <w:rPr>
                <w:rFonts w:eastAsia="Times New Roman" w:cs="Arial"/>
                <w:szCs w:val="20"/>
                <w:lang w:eastAsia="pl-PL"/>
              </w:rPr>
              <w:t xml:space="preserve"> 27-420 Bodzechów</w:t>
            </w:r>
          </w:p>
        </w:tc>
        <w:tc>
          <w:tcPr>
            <w:tcW w:w="1559" w:type="dxa"/>
            <w:tcBorders>
              <w:top w:val="nil"/>
              <w:left w:val="nil"/>
              <w:bottom w:val="single" w:sz="4" w:space="0" w:color="auto"/>
              <w:right w:val="single" w:sz="4" w:space="0" w:color="auto"/>
            </w:tcBorders>
            <w:shd w:val="clear" w:color="auto" w:fill="auto"/>
            <w:vAlign w:val="center"/>
            <w:hideMark/>
          </w:tcPr>
          <w:p w14:paraId="1807EDFE"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000558564</w:t>
            </w:r>
          </w:p>
        </w:tc>
        <w:tc>
          <w:tcPr>
            <w:tcW w:w="876" w:type="dxa"/>
            <w:tcBorders>
              <w:top w:val="nil"/>
              <w:left w:val="nil"/>
              <w:bottom w:val="single" w:sz="4" w:space="0" w:color="auto"/>
              <w:right w:val="single" w:sz="4" w:space="0" w:color="auto"/>
            </w:tcBorders>
            <w:shd w:val="clear" w:color="auto" w:fill="auto"/>
            <w:noWrap/>
            <w:vAlign w:val="center"/>
            <w:hideMark/>
          </w:tcPr>
          <w:p w14:paraId="0341F82D"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8520Z</w:t>
            </w:r>
          </w:p>
        </w:tc>
      </w:tr>
      <w:tr w:rsidR="00CE550D" w:rsidRPr="00831AF0" w14:paraId="54C2094B" w14:textId="77777777" w:rsidTr="00CE550D">
        <w:trPr>
          <w:trHeight w:val="61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2070039C"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7</w:t>
            </w:r>
          </w:p>
        </w:tc>
        <w:tc>
          <w:tcPr>
            <w:tcW w:w="3253" w:type="dxa"/>
            <w:tcBorders>
              <w:top w:val="nil"/>
              <w:left w:val="nil"/>
              <w:bottom w:val="single" w:sz="4" w:space="0" w:color="auto"/>
              <w:right w:val="single" w:sz="4" w:space="0" w:color="auto"/>
            </w:tcBorders>
            <w:shd w:val="clear" w:color="auto" w:fill="auto"/>
            <w:vAlign w:val="center"/>
            <w:hideMark/>
          </w:tcPr>
          <w:p w14:paraId="04474C92"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Publiczna Szkoła Podstawowa w Chmielowie im. Jana Brzechwy</w:t>
            </w:r>
          </w:p>
        </w:tc>
        <w:tc>
          <w:tcPr>
            <w:tcW w:w="3544" w:type="dxa"/>
            <w:tcBorders>
              <w:top w:val="nil"/>
              <w:left w:val="nil"/>
              <w:bottom w:val="single" w:sz="4" w:space="0" w:color="auto"/>
              <w:right w:val="single" w:sz="4" w:space="0" w:color="auto"/>
            </w:tcBorders>
            <w:shd w:val="clear" w:color="auto" w:fill="auto"/>
            <w:vAlign w:val="center"/>
            <w:hideMark/>
          </w:tcPr>
          <w:p w14:paraId="3E5128CC" w14:textId="77777777" w:rsidR="00CE550D" w:rsidRPr="00CE550D" w:rsidRDefault="00CE550D" w:rsidP="00CE550D">
            <w:pPr>
              <w:spacing w:after="0" w:line="240" w:lineRule="auto"/>
              <w:rPr>
                <w:rFonts w:eastAsia="Times New Roman" w:cs="Arial"/>
                <w:color w:val="000000"/>
                <w:szCs w:val="20"/>
                <w:lang w:eastAsia="pl-PL"/>
              </w:rPr>
            </w:pPr>
            <w:r w:rsidRPr="00CE550D">
              <w:rPr>
                <w:rFonts w:eastAsia="Times New Roman" w:cs="Arial"/>
                <w:color w:val="000000"/>
                <w:szCs w:val="20"/>
                <w:lang w:eastAsia="pl-PL"/>
              </w:rPr>
              <w:t>ul. Spacerowa 2, 27 – 400 Chmielów</w:t>
            </w:r>
          </w:p>
        </w:tc>
        <w:tc>
          <w:tcPr>
            <w:tcW w:w="1559" w:type="dxa"/>
            <w:tcBorders>
              <w:top w:val="nil"/>
              <w:left w:val="nil"/>
              <w:bottom w:val="single" w:sz="4" w:space="0" w:color="auto"/>
              <w:right w:val="single" w:sz="4" w:space="0" w:color="auto"/>
            </w:tcBorders>
            <w:shd w:val="clear" w:color="auto" w:fill="auto"/>
            <w:vAlign w:val="center"/>
            <w:hideMark/>
          </w:tcPr>
          <w:p w14:paraId="4A96F6F2" w14:textId="77777777" w:rsidR="00CE550D" w:rsidRPr="00CE550D" w:rsidRDefault="00CE550D" w:rsidP="00CE550D">
            <w:pPr>
              <w:spacing w:after="0" w:line="240" w:lineRule="auto"/>
              <w:jc w:val="center"/>
              <w:rPr>
                <w:rFonts w:eastAsia="Times New Roman" w:cs="Arial"/>
                <w:color w:val="000000"/>
                <w:szCs w:val="20"/>
                <w:lang w:eastAsia="pl-PL"/>
              </w:rPr>
            </w:pPr>
            <w:r w:rsidRPr="00CE550D">
              <w:rPr>
                <w:rFonts w:eastAsia="Times New Roman" w:cs="Arial"/>
                <w:color w:val="000000"/>
                <w:szCs w:val="20"/>
                <w:lang w:eastAsia="pl-PL"/>
              </w:rPr>
              <w:t xml:space="preserve"> 001190600</w:t>
            </w:r>
          </w:p>
        </w:tc>
        <w:tc>
          <w:tcPr>
            <w:tcW w:w="876" w:type="dxa"/>
            <w:tcBorders>
              <w:top w:val="nil"/>
              <w:left w:val="nil"/>
              <w:bottom w:val="single" w:sz="4" w:space="0" w:color="auto"/>
              <w:right w:val="single" w:sz="4" w:space="0" w:color="auto"/>
            </w:tcBorders>
            <w:shd w:val="clear" w:color="auto" w:fill="auto"/>
            <w:vAlign w:val="center"/>
            <w:hideMark/>
          </w:tcPr>
          <w:p w14:paraId="1C8C7DC7" w14:textId="77777777" w:rsidR="00CE550D" w:rsidRPr="00CE550D" w:rsidRDefault="00CE550D" w:rsidP="00CE550D">
            <w:pPr>
              <w:spacing w:after="0" w:line="240" w:lineRule="auto"/>
              <w:jc w:val="center"/>
              <w:rPr>
                <w:rFonts w:eastAsia="Times New Roman" w:cs="Arial"/>
                <w:color w:val="000000"/>
                <w:szCs w:val="20"/>
                <w:lang w:eastAsia="pl-PL"/>
              </w:rPr>
            </w:pPr>
            <w:r w:rsidRPr="00CE550D">
              <w:rPr>
                <w:rFonts w:eastAsia="Times New Roman" w:cs="Arial"/>
                <w:color w:val="000000"/>
                <w:szCs w:val="20"/>
                <w:lang w:eastAsia="pl-PL"/>
              </w:rPr>
              <w:t>8520Z</w:t>
            </w:r>
          </w:p>
        </w:tc>
      </w:tr>
      <w:tr w:rsidR="00CE550D" w:rsidRPr="00831AF0" w14:paraId="3FCE2029" w14:textId="77777777" w:rsidTr="00CE550D">
        <w:trPr>
          <w:trHeight w:val="61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32EB5F75"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lastRenderedPageBreak/>
              <w:t>8</w:t>
            </w:r>
          </w:p>
        </w:tc>
        <w:tc>
          <w:tcPr>
            <w:tcW w:w="3253" w:type="dxa"/>
            <w:tcBorders>
              <w:top w:val="nil"/>
              <w:left w:val="nil"/>
              <w:bottom w:val="single" w:sz="4" w:space="0" w:color="auto"/>
              <w:right w:val="single" w:sz="4" w:space="0" w:color="auto"/>
            </w:tcBorders>
            <w:shd w:val="clear" w:color="auto" w:fill="auto"/>
            <w:vAlign w:val="center"/>
            <w:hideMark/>
          </w:tcPr>
          <w:p w14:paraId="0AB9E3D9" w14:textId="1D85C0E0"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Publiczna Szkoła Podstawowa w Szwarszowicach</w:t>
            </w:r>
            <w:r w:rsidRPr="00831AF0">
              <w:rPr>
                <w:rFonts w:eastAsia="Times New Roman" w:cs="Calibri"/>
                <w:color w:val="000000"/>
                <w:szCs w:val="20"/>
                <w:lang w:eastAsia="pl-PL"/>
              </w:rPr>
              <w:t xml:space="preserve"> - </w:t>
            </w:r>
            <w:r w:rsidRPr="00CE550D">
              <w:rPr>
                <w:rFonts w:eastAsia="Times New Roman" w:cs="Calibri"/>
                <w:color w:val="FF0000"/>
                <w:szCs w:val="20"/>
                <w:lang w:eastAsia="pl-PL"/>
              </w:rPr>
              <w:t>Ubezpieczający i ubezpieczony)</w:t>
            </w:r>
            <w:r w:rsidRPr="00CE550D">
              <w:rPr>
                <w:rFonts w:eastAsia="Times New Roman" w:cs="Calibri"/>
                <w:color w:val="000000"/>
                <w:szCs w:val="20"/>
                <w:lang w:eastAsia="pl-PL"/>
              </w:rPr>
              <w:br/>
              <w:t>Publiczne Przedszkole</w:t>
            </w:r>
          </w:p>
        </w:tc>
        <w:tc>
          <w:tcPr>
            <w:tcW w:w="3544" w:type="dxa"/>
            <w:tcBorders>
              <w:top w:val="nil"/>
              <w:left w:val="nil"/>
              <w:bottom w:val="single" w:sz="4" w:space="0" w:color="auto"/>
              <w:right w:val="single" w:sz="4" w:space="0" w:color="auto"/>
            </w:tcBorders>
            <w:shd w:val="clear" w:color="auto" w:fill="auto"/>
            <w:vAlign w:val="center"/>
            <w:hideMark/>
          </w:tcPr>
          <w:p w14:paraId="1866B53B"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Szwarszowice 20a, 27-400 Ostrowiec Świętokrzyski</w:t>
            </w:r>
          </w:p>
        </w:tc>
        <w:tc>
          <w:tcPr>
            <w:tcW w:w="1559" w:type="dxa"/>
            <w:tcBorders>
              <w:top w:val="nil"/>
              <w:left w:val="nil"/>
              <w:bottom w:val="single" w:sz="4" w:space="0" w:color="auto"/>
              <w:right w:val="single" w:sz="4" w:space="0" w:color="auto"/>
            </w:tcBorders>
            <w:shd w:val="clear" w:color="auto" w:fill="auto"/>
            <w:vAlign w:val="center"/>
            <w:hideMark/>
          </w:tcPr>
          <w:p w14:paraId="37435128" w14:textId="77777777" w:rsidR="00CE550D" w:rsidRPr="00CE550D" w:rsidRDefault="00CE550D" w:rsidP="00CE550D">
            <w:pPr>
              <w:spacing w:after="0" w:line="240" w:lineRule="auto"/>
              <w:jc w:val="center"/>
              <w:rPr>
                <w:rFonts w:eastAsia="Times New Roman" w:cs="Arial"/>
                <w:color w:val="000000"/>
                <w:szCs w:val="20"/>
                <w:lang w:eastAsia="pl-PL"/>
              </w:rPr>
            </w:pPr>
            <w:r w:rsidRPr="00CE550D">
              <w:rPr>
                <w:rFonts w:eastAsia="Times New Roman" w:cs="Arial"/>
                <w:color w:val="000000"/>
                <w:szCs w:val="20"/>
                <w:lang w:eastAsia="pl-PL"/>
              </w:rPr>
              <w:t>260648886</w:t>
            </w:r>
            <w:r w:rsidRPr="00CE550D">
              <w:rPr>
                <w:rFonts w:eastAsia="Times New Roman" w:cs="Arial"/>
                <w:color w:val="000000"/>
                <w:szCs w:val="20"/>
                <w:lang w:eastAsia="pl-PL"/>
              </w:rPr>
              <w:br/>
              <w:t>260650015</w:t>
            </w:r>
          </w:p>
        </w:tc>
        <w:tc>
          <w:tcPr>
            <w:tcW w:w="876" w:type="dxa"/>
            <w:tcBorders>
              <w:top w:val="nil"/>
              <w:left w:val="nil"/>
              <w:bottom w:val="single" w:sz="4" w:space="0" w:color="auto"/>
              <w:right w:val="single" w:sz="4" w:space="0" w:color="auto"/>
            </w:tcBorders>
            <w:shd w:val="clear" w:color="auto" w:fill="auto"/>
            <w:vAlign w:val="center"/>
            <w:hideMark/>
          </w:tcPr>
          <w:p w14:paraId="2C8D3244" w14:textId="77777777" w:rsidR="00CE550D" w:rsidRPr="00CE550D" w:rsidRDefault="00CE550D" w:rsidP="00CE550D">
            <w:pPr>
              <w:spacing w:after="0" w:line="240" w:lineRule="auto"/>
              <w:jc w:val="center"/>
              <w:rPr>
                <w:rFonts w:eastAsia="Times New Roman" w:cs="Arial"/>
                <w:color w:val="000000"/>
                <w:szCs w:val="20"/>
                <w:lang w:eastAsia="pl-PL"/>
              </w:rPr>
            </w:pPr>
            <w:r w:rsidRPr="00CE550D">
              <w:rPr>
                <w:rFonts w:eastAsia="Times New Roman" w:cs="Arial"/>
                <w:color w:val="000000"/>
                <w:szCs w:val="20"/>
                <w:lang w:eastAsia="pl-PL"/>
              </w:rPr>
              <w:t>8520Z</w:t>
            </w:r>
            <w:r w:rsidRPr="00CE550D">
              <w:rPr>
                <w:rFonts w:eastAsia="Times New Roman" w:cs="Arial"/>
                <w:color w:val="000000"/>
                <w:szCs w:val="20"/>
                <w:lang w:eastAsia="pl-PL"/>
              </w:rPr>
              <w:br/>
              <w:t>8510Z</w:t>
            </w:r>
          </w:p>
        </w:tc>
      </w:tr>
      <w:tr w:rsidR="00CE550D" w:rsidRPr="00831AF0" w14:paraId="3BD4CFAE" w14:textId="77777777" w:rsidTr="00CE550D">
        <w:trPr>
          <w:trHeight w:val="61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61B4AD58"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9</w:t>
            </w:r>
          </w:p>
        </w:tc>
        <w:tc>
          <w:tcPr>
            <w:tcW w:w="3253" w:type="dxa"/>
            <w:tcBorders>
              <w:top w:val="nil"/>
              <w:left w:val="nil"/>
              <w:bottom w:val="single" w:sz="4" w:space="0" w:color="auto"/>
              <w:right w:val="single" w:sz="4" w:space="0" w:color="auto"/>
            </w:tcBorders>
            <w:shd w:val="clear" w:color="auto" w:fill="auto"/>
            <w:noWrap/>
            <w:vAlign w:val="center"/>
            <w:hideMark/>
          </w:tcPr>
          <w:p w14:paraId="6B6AEABF" w14:textId="77777777" w:rsidR="00CE550D" w:rsidRPr="00CE550D" w:rsidRDefault="00CE550D" w:rsidP="00CE550D">
            <w:pPr>
              <w:spacing w:after="0" w:line="240" w:lineRule="auto"/>
              <w:rPr>
                <w:rFonts w:eastAsia="Times New Roman" w:cs="Calibri"/>
                <w:color w:val="002060"/>
                <w:szCs w:val="20"/>
                <w:lang w:eastAsia="pl-PL"/>
              </w:rPr>
            </w:pPr>
            <w:r w:rsidRPr="0057614C">
              <w:rPr>
                <w:rFonts w:eastAsia="Times New Roman" w:cs="Calibri"/>
                <w:szCs w:val="20"/>
                <w:lang w:eastAsia="pl-PL"/>
              </w:rPr>
              <w:t>Gminna Biblioteka Publiczna w Bodzechowie z siedzibą w Szewnie</w:t>
            </w:r>
          </w:p>
        </w:tc>
        <w:tc>
          <w:tcPr>
            <w:tcW w:w="3544" w:type="dxa"/>
            <w:tcBorders>
              <w:top w:val="nil"/>
              <w:left w:val="nil"/>
              <w:bottom w:val="single" w:sz="4" w:space="0" w:color="auto"/>
              <w:right w:val="single" w:sz="4" w:space="0" w:color="auto"/>
            </w:tcBorders>
            <w:shd w:val="clear" w:color="auto" w:fill="auto"/>
            <w:vAlign w:val="center"/>
            <w:hideMark/>
          </w:tcPr>
          <w:p w14:paraId="7FBCA329" w14:textId="77777777" w:rsidR="00CE550D" w:rsidRPr="00CE550D" w:rsidRDefault="00CE550D" w:rsidP="00CE550D">
            <w:pPr>
              <w:spacing w:after="0" w:line="240" w:lineRule="auto"/>
              <w:rPr>
                <w:rFonts w:eastAsia="Times New Roman" w:cs="Arial"/>
                <w:color w:val="000000"/>
                <w:szCs w:val="20"/>
                <w:lang w:eastAsia="pl-PL"/>
              </w:rPr>
            </w:pPr>
            <w:r w:rsidRPr="00CE550D">
              <w:rPr>
                <w:rFonts w:eastAsia="Times New Roman" w:cs="Arial"/>
                <w:color w:val="000000"/>
                <w:szCs w:val="20"/>
                <w:lang w:eastAsia="pl-PL"/>
              </w:rPr>
              <w:t>ul. M. Langiewicza 3, Szewna, 27-400 Ostrowiec Świętokrzyski</w:t>
            </w:r>
          </w:p>
        </w:tc>
        <w:tc>
          <w:tcPr>
            <w:tcW w:w="1559" w:type="dxa"/>
            <w:tcBorders>
              <w:top w:val="nil"/>
              <w:left w:val="nil"/>
              <w:bottom w:val="single" w:sz="4" w:space="0" w:color="auto"/>
              <w:right w:val="single" w:sz="4" w:space="0" w:color="auto"/>
            </w:tcBorders>
            <w:shd w:val="clear" w:color="auto" w:fill="auto"/>
            <w:noWrap/>
            <w:vAlign w:val="center"/>
            <w:hideMark/>
          </w:tcPr>
          <w:p w14:paraId="02CC4CD1" w14:textId="77777777" w:rsidR="00CE550D" w:rsidRPr="00CE550D" w:rsidRDefault="00CE550D" w:rsidP="00CE550D">
            <w:pPr>
              <w:spacing w:after="0" w:line="240" w:lineRule="auto"/>
              <w:jc w:val="center"/>
              <w:rPr>
                <w:rFonts w:eastAsia="Times New Roman" w:cs="Segoe UI"/>
                <w:color w:val="002060"/>
                <w:szCs w:val="20"/>
                <w:lang w:eastAsia="pl-PL"/>
              </w:rPr>
            </w:pPr>
            <w:r w:rsidRPr="00CE550D">
              <w:rPr>
                <w:rFonts w:eastAsia="Times New Roman" w:cs="Segoe UI"/>
                <w:color w:val="002060"/>
                <w:szCs w:val="20"/>
                <w:lang w:eastAsia="pl-PL"/>
              </w:rPr>
              <w:t>260037622</w:t>
            </w:r>
          </w:p>
        </w:tc>
        <w:tc>
          <w:tcPr>
            <w:tcW w:w="876" w:type="dxa"/>
            <w:tcBorders>
              <w:top w:val="nil"/>
              <w:left w:val="nil"/>
              <w:bottom w:val="single" w:sz="4" w:space="0" w:color="auto"/>
              <w:right w:val="single" w:sz="4" w:space="0" w:color="auto"/>
            </w:tcBorders>
            <w:shd w:val="clear" w:color="auto" w:fill="auto"/>
            <w:noWrap/>
            <w:vAlign w:val="center"/>
            <w:hideMark/>
          </w:tcPr>
          <w:p w14:paraId="72AB9735" w14:textId="77777777" w:rsidR="00CE550D" w:rsidRPr="00CE550D" w:rsidRDefault="00CE550D" w:rsidP="00CE550D">
            <w:pPr>
              <w:spacing w:after="0" w:line="240" w:lineRule="auto"/>
              <w:jc w:val="center"/>
              <w:rPr>
                <w:rFonts w:eastAsia="Times New Roman" w:cs="Segoe UI"/>
                <w:color w:val="002060"/>
                <w:szCs w:val="20"/>
                <w:lang w:eastAsia="pl-PL"/>
              </w:rPr>
            </w:pPr>
            <w:r w:rsidRPr="00CE550D">
              <w:rPr>
                <w:rFonts w:eastAsia="Times New Roman" w:cs="Segoe UI"/>
                <w:color w:val="002060"/>
                <w:szCs w:val="20"/>
                <w:lang w:eastAsia="pl-PL"/>
              </w:rPr>
              <w:t>9101A</w:t>
            </w:r>
          </w:p>
        </w:tc>
      </w:tr>
      <w:tr w:rsidR="00CE550D" w:rsidRPr="00831AF0" w14:paraId="260D9551" w14:textId="77777777" w:rsidTr="00CE550D">
        <w:trPr>
          <w:trHeight w:val="61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6E3027B1"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10</w:t>
            </w:r>
          </w:p>
        </w:tc>
        <w:tc>
          <w:tcPr>
            <w:tcW w:w="3253" w:type="dxa"/>
            <w:tcBorders>
              <w:top w:val="nil"/>
              <w:left w:val="nil"/>
              <w:bottom w:val="single" w:sz="4" w:space="0" w:color="auto"/>
              <w:right w:val="single" w:sz="4" w:space="0" w:color="auto"/>
            </w:tcBorders>
            <w:shd w:val="clear" w:color="auto" w:fill="auto"/>
            <w:vAlign w:val="center"/>
            <w:hideMark/>
          </w:tcPr>
          <w:p w14:paraId="486F9734"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Gminne Centrum Oświaty w Bodzechowie</w:t>
            </w:r>
          </w:p>
        </w:tc>
        <w:tc>
          <w:tcPr>
            <w:tcW w:w="3544" w:type="dxa"/>
            <w:tcBorders>
              <w:top w:val="nil"/>
              <w:left w:val="nil"/>
              <w:bottom w:val="single" w:sz="4" w:space="0" w:color="auto"/>
              <w:right w:val="single" w:sz="4" w:space="0" w:color="auto"/>
            </w:tcBorders>
            <w:shd w:val="clear" w:color="auto" w:fill="auto"/>
            <w:noWrap/>
            <w:vAlign w:val="center"/>
            <w:hideMark/>
          </w:tcPr>
          <w:p w14:paraId="7C0880ED"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 xml:space="preserve"> ul. Szkolna 7, 27-420 Bodzechów</w:t>
            </w:r>
          </w:p>
        </w:tc>
        <w:tc>
          <w:tcPr>
            <w:tcW w:w="1559" w:type="dxa"/>
            <w:tcBorders>
              <w:top w:val="nil"/>
              <w:left w:val="nil"/>
              <w:bottom w:val="single" w:sz="4" w:space="0" w:color="auto"/>
              <w:right w:val="single" w:sz="4" w:space="0" w:color="auto"/>
            </w:tcBorders>
            <w:shd w:val="clear" w:color="auto" w:fill="auto"/>
            <w:noWrap/>
            <w:vAlign w:val="center"/>
            <w:hideMark/>
          </w:tcPr>
          <w:p w14:paraId="6D46F889"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366103819</w:t>
            </w:r>
          </w:p>
        </w:tc>
        <w:tc>
          <w:tcPr>
            <w:tcW w:w="876" w:type="dxa"/>
            <w:tcBorders>
              <w:top w:val="nil"/>
              <w:left w:val="nil"/>
              <w:bottom w:val="single" w:sz="4" w:space="0" w:color="auto"/>
              <w:right w:val="single" w:sz="4" w:space="0" w:color="auto"/>
            </w:tcBorders>
            <w:shd w:val="clear" w:color="auto" w:fill="auto"/>
            <w:noWrap/>
            <w:vAlign w:val="center"/>
            <w:hideMark/>
          </w:tcPr>
          <w:p w14:paraId="56B98419"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6920Z</w:t>
            </w:r>
          </w:p>
        </w:tc>
      </w:tr>
      <w:tr w:rsidR="00CE550D" w:rsidRPr="00831AF0" w14:paraId="08A1ECCC" w14:textId="77777777" w:rsidTr="00CE550D">
        <w:trPr>
          <w:trHeight w:val="61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7225FCEB"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11</w:t>
            </w:r>
          </w:p>
        </w:tc>
        <w:tc>
          <w:tcPr>
            <w:tcW w:w="9232" w:type="dxa"/>
            <w:gridSpan w:val="4"/>
            <w:tcBorders>
              <w:top w:val="nil"/>
              <w:left w:val="nil"/>
              <w:bottom w:val="single" w:sz="4" w:space="0" w:color="auto"/>
              <w:right w:val="single" w:sz="4" w:space="0" w:color="auto"/>
            </w:tcBorders>
            <w:shd w:val="clear" w:color="auto" w:fill="auto"/>
            <w:vAlign w:val="center"/>
            <w:hideMark/>
          </w:tcPr>
          <w:p w14:paraId="1BAB68FD" w14:textId="246BF560" w:rsidR="00CE550D" w:rsidRPr="00831AF0" w:rsidRDefault="00CE550D" w:rsidP="00CE550D">
            <w:pPr>
              <w:spacing w:after="0" w:line="240" w:lineRule="auto"/>
              <w:rPr>
                <w:rFonts w:eastAsia="Times New Roman" w:cs="Calibri"/>
                <w:color w:val="000000"/>
                <w:szCs w:val="20"/>
                <w:lang w:eastAsia="pl-PL"/>
              </w:rPr>
            </w:pPr>
            <w:r w:rsidRPr="00CE550D">
              <w:rPr>
                <w:rFonts w:eastAsia="Times New Roman" w:cs="Calibri"/>
                <w:b/>
                <w:bCs/>
                <w:color w:val="000000"/>
                <w:szCs w:val="20"/>
                <w:lang w:eastAsia="pl-PL"/>
              </w:rPr>
              <w:t>Jednostki OSP Gminy Bodzechów (5 OSP, w tym MDP)</w:t>
            </w:r>
          </w:p>
          <w:p w14:paraId="5AD06AE6" w14:textId="761EEE5D"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 </w:t>
            </w:r>
          </w:p>
        </w:tc>
      </w:tr>
      <w:tr w:rsidR="00CE550D" w:rsidRPr="00831AF0" w14:paraId="4B563178" w14:textId="77777777" w:rsidTr="00CE550D">
        <w:trPr>
          <w:trHeight w:val="61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47060F86" w14:textId="77777777" w:rsidR="00CE550D" w:rsidRPr="00CE550D" w:rsidRDefault="00CE550D" w:rsidP="00CE550D">
            <w:pPr>
              <w:spacing w:after="0" w:line="240" w:lineRule="auto"/>
              <w:jc w:val="right"/>
              <w:rPr>
                <w:rFonts w:eastAsia="Times New Roman" w:cs="Calibri"/>
                <w:color w:val="000000"/>
                <w:szCs w:val="20"/>
                <w:lang w:eastAsia="pl-PL"/>
              </w:rPr>
            </w:pPr>
            <w:r w:rsidRPr="00CE550D">
              <w:rPr>
                <w:rFonts w:eastAsia="Times New Roman" w:cs="Calibri"/>
                <w:color w:val="000000"/>
                <w:szCs w:val="20"/>
                <w:lang w:eastAsia="pl-PL"/>
              </w:rPr>
              <w:t>a</w:t>
            </w:r>
          </w:p>
        </w:tc>
        <w:tc>
          <w:tcPr>
            <w:tcW w:w="3253" w:type="dxa"/>
            <w:tcBorders>
              <w:top w:val="nil"/>
              <w:left w:val="nil"/>
              <w:bottom w:val="single" w:sz="4" w:space="0" w:color="auto"/>
              <w:right w:val="single" w:sz="4" w:space="0" w:color="auto"/>
            </w:tcBorders>
            <w:shd w:val="clear" w:color="auto" w:fill="auto"/>
            <w:vAlign w:val="center"/>
            <w:hideMark/>
          </w:tcPr>
          <w:p w14:paraId="4E8E511C"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 xml:space="preserve">OCHOTNICZA STRAŻ POŻARNA W BODZECHOWIE </w:t>
            </w:r>
          </w:p>
        </w:tc>
        <w:tc>
          <w:tcPr>
            <w:tcW w:w="3544" w:type="dxa"/>
            <w:tcBorders>
              <w:top w:val="nil"/>
              <w:left w:val="nil"/>
              <w:bottom w:val="single" w:sz="4" w:space="0" w:color="auto"/>
              <w:right w:val="single" w:sz="4" w:space="0" w:color="auto"/>
            </w:tcBorders>
            <w:shd w:val="clear" w:color="auto" w:fill="auto"/>
            <w:noWrap/>
            <w:vAlign w:val="center"/>
            <w:hideMark/>
          </w:tcPr>
          <w:p w14:paraId="44CA7950"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 xml:space="preserve">Opatowska 13, 27-420 Bodzechów, Polska </w:t>
            </w:r>
          </w:p>
        </w:tc>
        <w:tc>
          <w:tcPr>
            <w:tcW w:w="1559" w:type="dxa"/>
            <w:tcBorders>
              <w:top w:val="nil"/>
              <w:left w:val="nil"/>
              <w:bottom w:val="single" w:sz="4" w:space="0" w:color="auto"/>
              <w:right w:val="single" w:sz="4" w:space="0" w:color="auto"/>
            </w:tcBorders>
            <w:shd w:val="clear" w:color="auto" w:fill="auto"/>
            <w:vAlign w:val="center"/>
            <w:hideMark/>
          </w:tcPr>
          <w:p w14:paraId="269CB93F"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292419304</w:t>
            </w:r>
          </w:p>
        </w:tc>
        <w:tc>
          <w:tcPr>
            <w:tcW w:w="876" w:type="dxa"/>
            <w:tcBorders>
              <w:top w:val="nil"/>
              <w:left w:val="nil"/>
              <w:bottom w:val="single" w:sz="4" w:space="0" w:color="auto"/>
              <w:right w:val="single" w:sz="4" w:space="0" w:color="auto"/>
            </w:tcBorders>
            <w:shd w:val="clear" w:color="auto" w:fill="auto"/>
            <w:noWrap/>
            <w:vAlign w:val="center"/>
            <w:hideMark/>
          </w:tcPr>
          <w:p w14:paraId="657B6ECA"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8425Z</w:t>
            </w:r>
          </w:p>
        </w:tc>
      </w:tr>
      <w:tr w:rsidR="00CE550D" w:rsidRPr="00831AF0" w14:paraId="2CA5650B" w14:textId="77777777" w:rsidTr="00CE550D">
        <w:trPr>
          <w:trHeight w:val="61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44B4ACA0" w14:textId="77777777" w:rsidR="00CE550D" w:rsidRPr="00CE550D" w:rsidRDefault="00CE550D" w:rsidP="00CE550D">
            <w:pPr>
              <w:spacing w:after="0" w:line="240" w:lineRule="auto"/>
              <w:jc w:val="right"/>
              <w:rPr>
                <w:rFonts w:eastAsia="Times New Roman" w:cs="Calibri"/>
                <w:color w:val="000000"/>
                <w:szCs w:val="20"/>
                <w:lang w:eastAsia="pl-PL"/>
              </w:rPr>
            </w:pPr>
            <w:r w:rsidRPr="00CE550D">
              <w:rPr>
                <w:rFonts w:eastAsia="Times New Roman" w:cs="Calibri"/>
                <w:color w:val="000000"/>
                <w:szCs w:val="20"/>
                <w:lang w:eastAsia="pl-PL"/>
              </w:rPr>
              <w:t>b</w:t>
            </w:r>
          </w:p>
        </w:tc>
        <w:tc>
          <w:tcPr>
            <w:tcW w:w="3253" w:type="dxa"/>
            <w:tcBorders>
              <w:top w:val="nil"/>
              <w:left w:val="nil"/>
              <w:bottom w:val="single" w:sz="4" w:space="0" w:color="auto"/>
              <w:right w:val="single" w:sz="4" w:space="0" w:color="auto"/>
            </w:tcBorders>
            <w:shd w:val="clear" w:color="auto" w:fill="auto"/>
            <w:vAlign w:val="center"/>
            <w:hideMark/>
          </w:tcPr>
          <w:p w14:paraId="624F3C68"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 xml:space="preserve">OCHOTNICZA STRAŻ POŻARNA W JĘDRZEJOWICACH </w:t>
            </w:r>
          </w:p>
        </w:tc>
        <w:tc>
          <w:tcPr>
            <w:tcW w:w="3544" w:type="dxa"/>
            <w:tcBorders>
              <w:top w:val="nil"/>
              <w:left w:val="nil"/>
              <w:bottom w:val="single" w:sz="4" w:space="0" w:color="auto"/>
              <w:right w:val="single" w:sz="4" w:space="0" w:color="auto"/>
            </w:tcBorders>
            <w:shd w:val="clear" w:color="auto" w:fill="auto"/>
            <w:noWrap/>
            <w:vAlign w:val="center"/>
            <w:hideMark/>
          </w:tcPr>
          <w:p w14:paraId="14CD4A29"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 xml:space="preserve">Jędrzejowice 13, 27-400 Ostrowiec Świętokrzyski, Polska </w:t>
            </w:r>
          </w:p>
        </w:tc>
        <w:tc>
          <w:tcPr>
            <w:tcW w:w="1559" w:type="dxa"/>
            <w:tcBorders>
              <w:top w:val="nil"/>
              <w:left w:val="nil"/>
              <w:bottom w:val="single" w:sz="4" w:space="0" w:color="auto"/>
              <w:right w:val="single" w:sz="4" w:space="0" w:color="auto"/>
            </w:tcBorders>
            <w:shd w:val="clear" w:color="auto" w:fill="auto"/>
            <w:vAlign w:val="center"/>
            <w:hideMark/>
          </w:tcPr>
          <w:p w14:paraId="22A2BB59"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292393651</w:t>
            </w:r>
          </w:p>
        </w:tc>
        <w:tc>
          <w:tcPr>
            <w:tcW w:w="876" w:type="dxa"/>
            <w:tcBorders>
              <w:top w:val="nil"/>
              <w:left w:val="nil"/>
              <w:bottom w:val="single" w:sz="4" w:space="0" w:color="auto"/>
              <w:right w:val="single" w:sz="4" w:space="0" w:color="auto"/>
            </w:tcBorders>
            <w:shd w:val="clear" w:color="auto" w:fill="auto"/>
            <w:noWrap/>
            <w:vAlign w:val="center"/>
            <w:hideMark/>
          </w:tcPr>
          <w:p w14:paraId="57F9FE80"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8425Z</w:t>
            </w:r>
          </w:p>
        </w:tc>
      </w:tr>
      <w:tr w:rsidR="00CE550D" w:rsidRPr="00831AF0" w14:paraId="0C60CD8C" w14:textId="77777777" w:rsidTr="00CE550D">
        <w:trPr>
          <w:trHeight w:val="61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60222A17" w14:textId="77777777" w:rsidR="00CE550D" w:rsidRPr="00CE550D" w:rsidRDefault="00CE550D" w:rsidP="00CE550D">
            <w:pPr>
              <w:spacing w:after="0" w:line="240" w:lineRule="auto"/>
              <w:jc w:val="right"/>
              <w:rPr>
                <w:rFonts w:eastAsia="Times New Roman" w:cs="Calibri"/>
                <w:color w:val="000000"/>
                <w:szCs w:val="20"/>
                <w:lang w:eastAsia="pl-PL"/>
              </w:rPr>
            </w:pPr>
            <w:r w:rsidRPr="00CE550D">
              <w:rPr>
                <w:rFonts w:eastAsia="Times New Roman" w:cs="Calibri"/>
                <w:color w:val="000000"/>
                <w:szCs w:val="20"/>
                <w:lang w:eastAsia="pl-PL"/>
              </w:rPr>
              <w:t>c</w:t>
            </w:r>
          </w:p>
        </w:tc>
        <w:tc>
          <w:tcPr>
            <w:tcW w:w="3253" w:type="dxa"/>
            <w:tcBorders>
              <w:top w:val="nil"/>
              <w:left w:val="nil"/>
              <w:bottom w:val="single" w:sz="4" w:space="0" w:color="auto"/>
              <w:right w:val="single" w:sz="4" w:space="0" w:color="auto"/>
            </w:tcBorders>
            <w:shd w:val="clear" w:color="auto" w:fill="auto"/>
            <w:vAlign w:val="center"/>
            <w:hideMark/>
          </w:tcPr>
          <w:p w14:paraId="19B59F0E"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 xml:space="preserve">OCHOTNICZA STRAŻ POŻARNA W CHMIELOWIE </w:t>
            </w:r>
          </w:p>
        </w:tc>
        <w:tc>
          <w:tcPr>
            <w:tcW w:w="3544" w:type="dxa"/>
            <w:tcBorders>
              <w:top w:val="nil"/>
              <w:left w:val="nil"/>
              <w:bottom w:val="single" w:sz="4" w:space="0" w:color="auto"/>
              <w:right w:val="single" w:sz="4" w:space="0" w:color="auto"/>
            </w:tcBorders>
            <w:shd w:val="clear" w:color="auto" w:fill="auto"/>
            <w:noWrap/>
            <w:vAlign w:val="center"/>
            <w:hideMark/>
          </w:tcPr>
          <w:p w14:paraId="67A3A8BC"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Ostrowiecka 62, Chmielów, 27-400 Ostrowiec Świętokrzyski</w:t>
            </w:r>
          </w:p>
        </w:tc>
        <w:tc>
          <w:tcPr>
            <w:tcW w:w="1559" w:type="dxa"/>
            <w:tcBorders>
              <w:top w:val="nil"/>
              <w:left w:val="nil"/>
              <w:bottom w:val="single" w:sz="4" w:space="0" w:color="auto"/>
              <w:right w:val="single" w:sz="4" w:space="0" w:color="auto"/>
            </w:tcBorders>
            <w:shd w:val="clear" w:color="auto" w:fill="auto"/>
            <w:vAlign w:val="center"/>
            <w:hideMark/>
          </w:tcPr>
          <w:p w14:paraId="0C8D2D89"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292849370</w:t>
            </w:r>
          </w:p>
        </w:tc>
        <w:tc>
          <w:tcPr>
            <w:tcW w:w="876" w:type="dxa"/>
            <w:tcBorders>
              <w:top w:val="nil"/>
              <w:left w:val="nil"/>
              <w:bottom w:val="single" w:sz="4" w:space="0" w:color="auto"/>
              <w:right w:val="single" w:sz="4" w:space="0" w:color="auto"/>
            </w:tcBorders>
            <w:shd w:val="clear" w:color="auto" w:fill="auto"/>
            <w:noWrap/>
            <w:vAlign w:val="center"/>
            <w:hideMark/>
          </w:tcPr>
          <w:p w14:paraId="1F189034"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8425Z</w:t>
            </w:r>
          </w:p>
        </w:tc>
      </w:tr>
      <w:tr w:rsidR="00CE550D" w:rsidRPr="00831AF0" w14:paraId="647DEE21" w14:textId="77777777" w:rsidTr="00CE550D">
        <w:trPr>
          <w:trHeight w:val="61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78BA1F3D" w14:textId="77777777" w:rsidR="00CE550D" w:rsidRPr="00CE550D" w:rsidRDefault="00CE550D" w:rsidP="00CE550D">
            <w:pPr>
              <w:spacing w:after="0" w:line="240" w:lineRule="auto"/>
              <w:jc w:val="right"/>
              <w:rPr>
                <w:rFonts w:eastAsia="Times New Roman" w:cs="Calibri"/>
                <w:color w:val="000000"/>
                <w:szCs w:val="20"/>
                <w:lang w:eastAsia="pl-PL"/>
              </w:rPr>
            </w:pPr>
            <w:r w:rsidRPr="00CE550D">
              <w:rPr>
                <w:rFonts w:eastAsia="Times New Roman" w:cs="Calibri"/>
                <w:color w:val="000000"/>
                <w:szCs w:val="20"/>
                <w:lang w:eastAsia="pl-PL"/>
              </w:rPr>
              <w:t>d</w:t>
            </w:r>
          </w:p>
        </w:tc>
        <w:tc>
          <w:tcPr>
            <w:tcW w:w="3253" w:type="dxa"/>
            <w:tcBorders>
              <w:top w:val="nil"/>
              <w:left w:val="nil"/>
              <w:bottom w:val="single" w:sz="4" w:space="0" w:color="auto"/>
              <w:right w:val="single" w:sz="4" w:space="0" w:color="auto"/>
            </w:tcBorders>
            <w:shd w:val="clear" w:color="auto" w:fill="auto"/>
            <w:vAlign w:val="center"/>
            <w:hideMark/>
          </w:tcPr>
          <w:p w14:paraId="174D6DE2"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 xml:space="preserve">OCHOTNICZA STRAŻ POŻARNA W MIŁKOWIE </w:t>
            </w:r>
          </w:p>
        </w:tc>
        <w:tc>
          <w:tcPr>
            <w:tcW w:w="3544" w:type="dxa"/>
            <w:tcBorders>
              <w:top w:val="nil"/>
              <w:left w:val="nil"/>
              <w:bottom w:val="single" w:sz="4" w:space="0" w:color="auto"/>
              <w:right w:val="single" w:sz="4" w:space="0" w:color="auto"/>
            </w:tcBorders>
            <w:shd w:val="clear" w:color="auto" w:fill="auto"/>
            <w:noWrap/>
            <w:vAlign w:val="center"/>
            <w:hideMark/>
          </w:tcPr>
          <w:p w14:paraId="107D415C"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 xml:space="preserve">Ostrowiecka 106, Miłków, 27-400 Ostrowiec Świętokrzyski, Polska </w:t>
            </w:r>
          </w:p>
        </w:tc>
        <w:tc>
          <w:tcPr>
            <w:tcW w:w="1559" w:type="dxa"/>
            <w:tcBorders>
              <w:top w:val="nil"/>
              <w:left w:val="nil"/>
              <w:bottom w:val="single" w:sz="4" w:space="0" w:color="auto"/>
              <w:right w:val="single" w:sz="4" w:space="0" w:color="auto"/>
            </w:tcBorders>
            <w:shd w:val="clear" w:color="auto" w:fill="auto"/>
            <w:vAlign w:val="center"/>
            <w:hideMark/>
          </w:tcPr>
          <w:p w14:paraId="30411A20"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292419681</w:t>
            </w:r>
          </w:p>
        </w:tc>
        <w:tc>
          <w:tcPr>
            <w:tcW w:w="876" w:type="dxa"/>
            <w:tcBorders>
              <w:top w:val="nil"/>
              <w:left w:val="nil"/>
              <w:bottom w:val="single" w:sz="4" w:space="0" w:color="auto"/>
              <w:right w:val="single" w:sz="4" w:space="0" w:color="auto"/>
            </w:tcBorders>
            <w:shd w:val="clear" w:color="auto" w:fill="auto"/>
            <w:noWrap/>
            <w:vAlign w:val="center"/>
            <w:hideMark/>
          </w:tcPr>
          <w:p w14:paraId="4C93FDD7"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8425Z</w:t>
            </w:r>
          </w:p>
        </w:tc>
      </w:tr>
      <w:tr w:rsidR="00CE550D" w:rsidRPr="00831AF0" w14:paraId="58E2CF8A" w14:textId="77777777" w:rsidTr="00DA6387">
        <w:trPr>
          <w:trHeight w:val="612"/>
        </w:trPr>
        <w:tc>
          <w:tcPr>
            <w:tcW w:w="433" w:type="dxa"/>
            <w:tcBorders>
              <w:top w:val="nil"/>
              <w:left w:val="single" w:sz="4" w:space="0" w:color="auto"/>
              <w:bottom w:val="single" w:sz="4" w:space="0" w:color="auto"/>
              <w:right w:val="single" w:sz="4" w:space="0" w:color="auto"/>
            </w:tcBorders>
            <w:shd w:val="clear" w:color="auto" w:fill="auto"/>
            <w:noWrap/>
            <w:vAlign w:val="center"/>
            <w:hideMark/>
          </w:tcPr>
          <w:p w14:paraId="4E255DB3" w14:textId="77777777" w:rsidR="00CE550D" w:rsidRPr="00CE550D" w:rsidRDefault="00CE550D" w:rsidP="00CE550D">
            <w:pPr>
              <w:spacing w:after="0" w:line="240" w:lineRule="auto"/>
              <w:jc w:val="right"/>
              <w:rPr>
                <w:rFonts w:eastAsia="Times New Roman" w:cs="Calibri"/>
                <w:color w:val="000000"/>
                <w:szCs w:val="20"/>
                <w:lang w:eastAsia="pl-PL"/>
              </w:rPr>
            </w:pPr>
            <w:r w:rsidRPr="00CE550D">
              <w:rPr>
                <w:rFonts w:eastAsia="Times New Roman" w:cs="Calibri"/>
                <w:color w:val="000000"/>
                <w:szCs w:val="20"/>
                <w:lang w:eastAsia="pl-PL"/>
              </w:rPr>
              <w:t>e</w:t>
            </w:r>
          </w:p>
        </w:tc>
        <w:tc>
          <w:tcPr>
            <w:tcW w:w="3253" w:type="dxa"/>
            <w:tcBorders>
              <w:top w:val="nil"/>
              <w:left w:val="nil"/>
              <w:bottom w:val="single" w:sz="4" w:space="0" w:color="auto"/>
              <w:right w:val="single" w:sz="4" w:space="0" w:color="auto"/>
            </w:tcBorders>
            <w:shd w:val="clear" w:color="auto" w:fill="auto"/>
            <w:vAlign w:val="center"/>
            <w:hideMark/>
          </w:tcPr>
          <w:p w14:paraId="0A888395" w14:textId="77777777" w:rsidR="00CE550D" w:rsidRPr="00CE550D" w:rsidRDefault="00CE550D"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 xml:space="preserve">OCHOTNICZA STRAŻ POŻARNA W GROMADZICACH </w:t>
            </w:r>
          </w:p>
        </w:tc>
        <w:tc>
          <w:tcPr>
            <w:tcW w:w="3544" w:type="dxa"/>
            <w:tcBorders>
              <w:top w:val="nil"/>
              <w:left w:val="nil"/>
              <w:bottom w:val="single" w:sz="4" w:space="0" w:color="auto"/>
              <w:right w:val="single" w:sz="4" w:space="0" w:color="auto"/>
            </w:tcBorders>
            <w:shd w:val="clear" w:color="auto" w:fill="auto"/>
            <w:noWrap/>
            <w:vAlign w:val="center"/>
            <w:hideMark/>
          </w:tcPr>
          <w:p w14:paraId="322C9FA8" w14:textId="547DCD2B" w:rsidR="00CE550D" w:rsidRPr="00CE550D" w:rsidRDefault="00CE550D" w:rsidP="00CE550D">
            <w:pPr>
              <w:spacing w:after="0" w:line="240" w:lineRule="auto"/>
              <w:rPr>
                <w:rFonts w:eastAsia="Times New Roman" w:cs="Calibri"/>
                <w:color w:val="000000"/>
                <w:szCs w:val="20"/>
                <w:lang w:eastAsia="pl-PL"/>
              </w:rPr>
            </w:pPr>
            <w:r w:rsidRPr="00831AF0">
              <w:rPr>
                <w:rFonts w:eastAsia="Times New Roman" w:cs="Calibri"/>
                <w:color w:val="000000"/>
                <w:szCs w:val="20"/>
                <w:lang w:eastAsia="pl-PL"/>
              </w:rPr>
              <w:t>Szewińska</w:t>
            </w:r>
            <w:r w:rsidRPr="00CE550D">
              <w:rPr>
                <w:rFonts w:eastAsia="Times New Roman" w:cs="Calibri"/>
                <w:color w:val="000000"/>
                <w:szCs w:val="20"/>
                <w:lang w:eastAsia="pl-PL"/>
              </w:rPr>
              <w:t xml:space="preserve"> 37, Gromadzice, 27-400 Ostrowiec Świętokrzyski, Polska </w:t>
            </w:r>
          </w:p>
        </w:tc>
        <w:tc>
          <w:tcPr>
            <w:tcW w:w="1559" w:type="dxa"/>
            <w:tcBorders>
              <w:top w:val="nil"/>
              <w:left w:val="nil"/>
              <w:bottom w:val="single" w:sz="4" w:space="0" w:color="auto"/>
              <w:right w:val="single" w:sz="4" w:space="0" w:color="auto"/>
            </w:tcBorders>
            <w:shd w:val="clear" w:color="auto" w:fill="auto"/>
            <w:vAlign w:val="center"/>
            <w:hideMark/>
          </w:tcPr>
          <w:p w14:paraId="74F5B02B"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292428674</w:t>
            </w:r>
          </w:p>
        </w:tc>
        <w:tc>
          <w:tcPr>
            <w:tcW w:w="876" w:type="dxa"/>
            <w:tcBorders>
              <w:top w:val="nil"/>
              <w:left w:val="nil"/>
              <w:bottom w:val="single" w:sz="4" w:space="0" w:color="auto"/>
              <w:right w:val="single" w:sz="4" w:space="0" w:color="auto"/>
            </w:tcBorders>
            <w:shd w:val="clear" w:color="auto" w:fill="auto"/>
            <w:noWrap/>
            <w:vAlign w:val="center"/>
            <w:hideMark/>
          </w:tcPr>
          <w:p w14:paraId="10744E0C" w14:textId="77777777" w:rsidR="00CE550D" w:rsidRPr="00CE550D" w:rsidRDefault="00CE550D"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8425Z</w:t>
            </w:r>
          </w:p>
        </w:tc>
      </w:tr>
      <w:tr w:rsidR="00DA6387" w:rsidRPr="00831AF0" w14:paraId="5C3DB32D" w14:textId="77777777" w:rsidTr="00DA6387">
        <w:trPr>
          <w:trHeight w:val="612"/>
        </w:trPr>
        <w:tc>
          <w:tcPr>
            <w:tcW w:w="43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4A6B6F" w14:textId="461466E4" w:rsidR="00DA6387" w:rsidRPr="00CE550D" w:rsidRDefault="00DA6387" w:rsidP="00CE550D">
            <w:pPr>
              <w:spacing w:after="0" w:line="240" w:lineRule="auto"/>
              <w:jc w:val="right"/>
              <w:rPr>
                <w:rFonts w:eastAsia="Times New Roman" w:cs="Calibri"/>
                <w:color w:val="000000"/>
                <w:szCs w:val="20"/>
                <w:lang w:eastAsia="pl-PL"/>
              </w:rPr>
            </w:pPr>
            <w:r>
              <w:rPr>
                <w:rFonts w:eastAsia="Times New Roman" w:cs="Calibri"/>
                <w:color w:val="000000"/>
                <w:szCs w:val="20"/>
                <w:lang w:eastAsia="pl-PL"/>
              </w:rPr>
              <w:t>f</w:t>
            </w:r>
          </w:p>
        </w:tc>
        <w:tc>
          <w:tcPr>
            <w:tcW w:w="3253" w:type="dxa"/>
            <w:tcBorders>
              <w:top w:val="single" w:sz="4" w:space="0" w:color="auto"/>
              <w:left w:val="nil"/>
              <w:bottom w:val="single" w:sz="4" w:space="0" w:color="auto"/>
              <w:right w:val="single" w:sz="4" w:space="0" w:color="auto"/>
            </w:tcBorders>
            <w:shd w:val="clear" w:color="auto" w:fill="auto"/>
            <w:vAlign w:val="center"/>
          </w:tcPr>
          <w:p w14:paraId="5E086D12" w14:textId="216CF003" w:rsidR="00DA6387" w:rsidRPr="00CE550D" w:rsidRDefault="007B5533" w:rsidP="00CE550D">
            <w:pPr>
              <w:spacing w:after="0" w:line="240" w:lineRule="auto"/>
              <w:rPr>
                <w:rFonts w:eastAsia="Times New Roman" w:cs="Calibri"/>
                <w:color w:val="000000"/>
                <w:szCs w:val="20"/>
                <w:lang w:eastAsia="pl-PL"/>
              </w:rPr>
            </w:pPr>
            <w:r w:rsidRPr="00CE550D">
              <w:rPr>
                <w:rFonts w:eastAsia="Times New Roman" w:cs="Calibri"/>
                <w:color w:val="000000"/>
                <w:szCs w:val="20"/>
                <w:lang w:eastAsia="pl-PL"/>
              </w:rPr>
              <w:t>OCHOTNICZA STRAŻ POŻARNA W GROMADZICACH</w:t>
            </w:r>
            <w:r>
              <w:rPr>
                <w:rFonts w:eastAsia="Times New Roman" w:cs="Calibri"/>
                <w:color w:val="000000"/>
                <w:szCs w:val="20"/>
                <w:lang w:eastAsia="pl-PL"/>
              </w:rPr>
              <w:t xml:space="preserve"> W MAGONIACH</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044D2D06" w14:textId="08D2FE27" w:rsidR="00DA6387" w:rsidRPr="00831AF0" w:rsidRDefault="000F50B5" w:rsidP="00CE550D">
            <w:pPr>
              <w:spacing w:after="0" w:line="240" w:lineRule="auto"/>
              <w:rPr>
                <w:rFonts w:eastAsia="Times New Roman" w:cs="Calibri"/>
                <w:color w:val="000000"/>
                <w:szCs w:val="20"/>
                <w:lang w:eastAsia="pl-PL"/>
              </w:rPr>
            </w:pPr>
            <w:r>
              <w:rPr>
                <w:rFonts w:eastAsia="Times New Roman" w:cs="Calibri"/>
                <w:color w:val="000000"/>
                <w:szCs w:val="20"/>
                <w:lang w:eastAsia="pl-PL"/>
              </w:rPr>
              <w:t>Magonie 29</w:t>
            </w:r>
            <w:r w:rsidRPr="00CE550D">
              <w:rPr>
                <w:rFonts w:eastAsia="Times New Roman" w:cs="Calibri"/>
                <w:color w:val="000000"/>
                <w:szCs w:val="20"/>
                <w:lang w:eastAsia="pl-PL"/>
              </w:rPr>
              <w:t>, Gromadzice, 27-400 Ostrowiec Świętokrzyski, Polska</w:t>
            </w:r>
          </w:p>
        </w:tc>
        <w:tc>
          <w:tcPr>
            <w:tcW w:w="1559" w:type="dxa"/>
            <w:tcBorders>
              <w:top w:val="single" w:sz="4" w:space="0" w:color="auto"/>
              <w:left w:val="nil"/>
              <w:bottom w:val="single" w:sz="4" w:space="0" w:color="auto"/>
              <w:right w:val="single" w:sz="4" w:space="0" w:color="auto"/>
            </w:tcBorders>
            <w:shd w:val="clear" w:color="auto" w:fill="auto"/>
            <w:vAlign w:val="center"/>
          </w:tcPr>
          <w:p w14:paraId="1FC4FEB9" w14:textId="6894A559" w:rsidR="00DA6387" w:rsidRPr="00CE550D" w:rsidRDefault="000F50B5" w:rsidP="00CE550D">
            <w:pPr>
              <w:spacing w:after="0" w:line="240" w:lineRule="auto"/>
              <w:jc w:val="center"/>
              <w:rPr>
                <w:rFonts w:eastAsia="Times New Roman" w:cs="Calibri"/>
                <w:color w:val="000000"/>
                <w:szCs w:val="20"/>
                <w:lang w:eastAsia="pl-PL"/>
              </w:rPr>
            </w:pPr>
            <w:r>
              <w:rPr>
                <w:rFonts w:eastAsia="Times New Roman" w:cs="Calibri"/>
                <w:color w:val="000000"/>
                <w:szCs w:val="20"/>
                <w:lang w:eastAsia="pl-PL"/>
              </w:rPr>
              <w:t>26021</w:t>
            </w:r>
            <w:r w:rsidR="00006895">
              <w:rPr>
                <w:rFonts w:eastAsia="Times New Roman" w:cs="Calibri"/>
                <w:color w:val="000000"/>
                <w:szCs w:val="20"/>
                <w:lang w:eastAsia="pl-PL"/>
              </w:rPr>
              <w:t>4700</w:t>
            </w:r>
          </w:p>
        </w:tc>
        <w:tc>
          <w:tcPr>
            <w:tcW w:w="876" w:type="dxa"/>
            <w:tcBorders>
              <w:top w:val="single" w:sz="4" w:space="0" w:color="auto"/>
              <w:left w:val="nil"/>
              <w:bottom w:val="single" w:sz="4" w:space="0" w:color="auto"/>
              <w:right w:val="single" w:sz="4" w:space="0" w:color="auto"/>
            </w:tcBorders>
            <w:shd w:val="clear" w:color="auto" w:fill="auto"/>
            <w:noWrap/>
            <w:vAlign w:val="center"/>
          </w:tcPr>
          <w:p w14:paraId="636CB3E1" w14:textId="2F1B145E" w:rsidR="00DA6387" w:rsidRPr="00CE550D" w:rsidRDefault="00006895" w:rsidP="00CE550D">
            <w:pPr>
              <w:spacing w:after="0" w:line="240" w:lineRule="auto"/>
              <w:jc w:val="center"/>
              <w:rPr>
                <w:rFonts w:eastAsia="Times New Roman" w:cs="Calibri"/>
                <w:color w:val="000000"/>
                <w:szCs w:val="20"/>
                <w:lang w:eastAsia="pl-PL"/>
              </w:rPr>
            </w:pPr>
            <w:r w:rsidRPr="00CE550D">
              <w:rPr>
                <w:rFonts w:eastAsia="Times New Roman" w:cs="Calibri"/>
                <w:color w:val="000000"/>
                <w:szCs w:val="20"/>
                <w:lang w:eastAsia="pl-PL"/>
              </w:rPr>
              <w:t>8425Z</w:t>
            </w:r>
          </w:p>
        </w:tc>
      </w:tr>
    </w:tbl>
    <w:p w14:paraId="14D8FB55" w14:textId="77777777" w:rsidR="00CE550D" w:rsidRPr="00831AF0" w:rsidRDefault="00CE550D" w:rsidP="004D47C5">
      <w:pPr>
        <w:keepNext/>
        <w:keepLines/>
        <w:spacing w:after="0" w:line="276" w:lineRule="auto"/>
        <w:rPr>
          <w:rFonts w:eastAsiaTheme="minorEastAsia"/>
          <w:b/>
          <w:bCs/>
          <w:color w:val="002060"/>
          <w:szCs w:val="20"/>
          <w:u w:val="single"/>
        </w:rPr>
      </w:pPr>
    </w:p>
    <w:p w14:paraId="54CB057D" w14:textId="77777777" w:rsidR="00600568" w:rsidRDefault="00600568" w:rsidP="004D47C5">
      <w:pPr>
        <w:keepNext/>
        <w:keepLines/>
        <w:spacing w:after="0" w:line="276" w:lineRule="auto"/>
        <w:rPr>
          <w:rFonts w:eastAsiaTheme="minorEastAsia"/>
          <w:b/>
          <w:bCs/>
          <w:color w:val="002060"/>
          <w:szCs w:val="20"/>
          <w:u w:val="single"/>
        </w:rPr>
      </w:pPr>
    </w:p>
    <w:p w14:paraId="4A55215F" w14:textId="2305942F" w:rsidR="001E3572" w:rsidRPr="00831AF0" w:rsidRDefault="00FF35AD" w:rsidP="004D47C5">
      <w:pPr>
        <w:keepNext/>
        <w:keepLines/>
        <w:spacing w:after="0" w:line="276" w:lineRule="auto"/>
        <w:rPr>
          <w:rFonts w:eastAsiaTheme="minorEastAsia"/>
          <w:b/>
          <w:bCs/>
          <w:color w:val="002060"/>
          <w:szCs w:val="20"/>
          <w:u w:val="single"/>
        </w:rPr>
      </w:pPr>
      <w:r w:rsidRPr="00831AF0">
        <w:rPr>
          <w:rFonts w:eastAsiaTheme="minorEastAsia"/>
          <w:b/>
          <w:bCs/>
          <w:color w:val="002060"/>
          <w:szCs w:val="20"/>
          <w:u w:val="single"/>
        </w:rPr>
        <w:t xml:space="preserve">CZĘŚĆ NR </w:t>
      </w:r>
      <w:r w:rsidR="00521829">
        <w:rPr>
          <w:rFonts w:eastAsiaTheme="minorEastAsia"/>
          <w:b/>
          <w:bCs/>
          <w:color w:val="002060"/>
          <w:szCs w:val="20"/>
          <w:u w:val="single"/>
        </w:rPr>
        <w:t xml:space="preserve">I </w:t>
      </w:r>
      <w:r w:rsidRPr="00831AF0">
        <w:rPr>
          <w:rFonts w:eastAsiaTheme="minorEastAsia"/>
          <w:b/>
          <w:bCs/>
          <w:color w:val="002060"/>
          <w:szCs w:val="20"/>
          <w:u w:val="single"/>
        </w:rPr>
        <w:t>– UBEZPIECZENIE MIENIA, SPRZĘTU ELEKTRONICZNEG</w:t>
      </w:r>
      <w:r w:rsidR="00AC3FD3">
        <w:rPr>
          <w:rFonts w:eastAsiaTheme="minorEastAsia"/>
          <w:b/>
          <w:bCs/>
          <w:color w:val="002060"/>
          <w:szCs w:val="20"/>
          <w:u w:val="single"/>
        </w:rPr>
        <w:t>O</w:t>
      </w:r>
      <w:r w:rsidR="00C86942">
        <w:rPr>
          <w:rFonts w:eastAsiaTheme="minorEastAsia"/>
          <w:b/>
          <w:bCs/>
          <w:color w:val="002060"/>
          <w:szCs w:val="20"/>
          <w:u w:val="single"/>
        </w:rPr>
        <w:t>, ODPOWIEDZIALNOŚCI CYWILNEJ</w:t>
      </w:r>
    </w:p>
    <w:p w14:paraId="3EEE087D" w14:textId="77777777" w:rsidR="001E3572" w:rsidRPr="00831AF0" w:rsidRDefault="001E3572" w:rsidP="004D47C5">
      <w:pPr>
        <w:keepNext/>
        <w:keepLines/>
        <w:spacing w:after="0" w:line="276" w:lineRule="auto"/>
        <w:rPr>
          <w:rFonts w:eastAsiaTheme="minorEastAsia"/>
          <w:b/>
          <w:bCs/>
          <w:color w:val="002060"/>
          <w:szCs w:val="20"/>
        </w:rPr>
      </w:pPr>
    </w:p>
    <w:p w14:paraId="4CC8681E" w14:textId="5EA4A478" w:rsidR="001E3572" w:rsidRPr="00831AF0" w:rsidRDefault="001E3572" w:rsidP="004D47C5">
      <w:pPr>
        <w:keepNext/>
        <w:keepLines/>
        <w:spacing w:after="0" w:line="276" w:lineRule="auto"/>
        <w:rPr>
          <w:rFonts w:eastAsiaTheme="minorEastAsia"/>
          <w:b/>
          <w:bCs/>
          <w:szCs w:val="20"/>
          <w:lang w:eastAsia="pl-PL"/>
        </w:rPr>
      </w:pPr>
      <w:bookmarkStart w:id="4" w:name="_Hlk82761158"/>
      <w:bookmarkEnd w:id="3"/>
      <w:r w:rsidRPr="00831AF0">
        <w:rPr>
          <w:rFonts w:eastAsiaTheme="minorEastAsia"/>
          <w:b/>
          <w:bCs/>
          <w:color w:val="002060"/>
          <w:szCs w:val="20"/>
        </w:rPr>
        <w:t>Sekcja 1 - Ubezpieczenie majątku od ryzyk wszystkich</w:t>
      </w:r>
      <w:r w:rsidRPr="00831AF0">
        <w:rPr>
          <w:rFonts w:eastAsiaTheme="minorEastAsia"/>
          <w:b/>
          <w:bCs/>
          <w:szCs w:val="20"/>
          <w:lang w:eastAsia="pl-PL"/>
        </w:rPr>
        <w:t xml:space="preserve"> </w:t>
      </w:r>
      <w:r w:rsidR="00FF35AD" w:rsidRPr="00831AF0">
        <w:rPr>
          <w:rFonts w:eastAsiaTheme="minorEastAsia"/>
          <w:b/>
          <w:bCs/>
          <w:szCs w:val="20"/>
          <w:lang w:eastAsia="pl-PL"/>
        </w:rPr>
        <w:t>(PD)</w:t>
      </w:r>
    </w:p>
    <w:p w14:paraId="3F4F3664" w14:textId="77777777" w:rsidR="001E3572" w:rsidRPr="00831AF0" w:rsidRDefault="001E3572" w:rsidP="004D47C5">
      <w:pPr>
        <w:keepNext/>
        <w:keepLines/>
        <w:spacing w:after="0" w:line="276" w:lineRule="auto"/>
        <w:rPr>
          <w:rFonts w:eastAsiaTheme="minorEastAsia"/>
          <w:b/>
          <w:bCs/>
          <w:szCs w:val="20"/>
          <w:lang w:eastAsia="pl-PL"/>
        </w:rPr>
      </w:pPr>
    </w:p>
    <w:p w14:paraId="5CE67EF5" w14:textId="77777777" w:rsidR="001E3572" w:rsidRPr="00831AF0" w:rsidRDefault="001E3572">
      <w:pPr>
        <w:keepNext/>
        <w:keepLines/>
        <w:numPr>
          <w:ilvl w:val="0"/>
          <w:numId w:val="36"/>
        </w:numPr>
        <w:spacing w:after="0" w:line="276" w:lineRule="auto"/>
        <w:ind w:hanging="720"/>
        <w:jc w:val="both"/>
        <w:rPr>
          <w:rFonts w:eastAsiaTheme="minorEastAsia"/>
          <w:b/>
          <w:bCs/>
          <w:szCs w:val="20"/>
        </w:rPr>
      </w:pPr>
      <w:r w:rsidRPr="00831AF0">
        <w:rPr>
          <w:rFonts w:eastAsiaTheme="minorEastAsia"/>
          <w:b/>
          <w:bCs/>
          <w:szCs w:val="20"/>
        </w:rPr>
        <w:t>Przedmiot ubezpieczenia</w:t>
      </w:r>
    </w:p>
    <w:p w14:paraId="11A154AC" w14:textId="77777777" w:rsidR="001E3572" w:rsidRPr="00831AF0" w:rsidRDefault="001E3572" w:rsidP="004D47C5">
      <w:pPr>
        <w:pStyle w:val="Akapitzlist"/>
        <w:spacing w:after="100" w:afterAutospacing="1" w:line="276" w:lineRule="auto"/>
        <w:ind w:left="360"/>
        <w:jc w:val="both"/>
        <w:rPr>
          <w:rFonts w:eastAsiaTheme="minorEastAsia"/>
          <w:b/>
          <w:bCs/>
          <w:szCs w:val="20"/>
          <w:lang w:eastAsia="pl-PL"/>
        </w:rPr>
      </w:pPr>
    </w:p>
    <w:p w14:paraId="753A11E3" w14:textId="648D4E40" w:rsidR="001E3572" w:rsidRPr="00831AF0" w:rsidRDefault="001E3572">
      <w:pPr>
        <w:pStyle w:val="Akapitzlist"/>
        <w:numPr>
          <w:ilvl w:val="1"/>
          <w:numId w:val="36"/>
        </w:numPr>
        <w:spacing w:after="0" w:line="276" w:lineRule="auto"/>
        <w:ind w:left="720"/>
        <w:contextualSpacing w:val="0"/>
        <w:jc w:val="both"/>
        <w:rPr>
          <w:rFonts w:eastAsiaTheme="minorEastAsia"/>
          <w:szCs w:val="20"/>
        </w:rPr>
      </w:pPr>
      <w:r w:rsidRPr="00831AF0">
        <w:rPr>
          <w:rFonts w:eastAsiaTheme="minorEastAsia"/>
          <w:szCs w:val="20"/>
        </w:rPr>
        <w:t xml:space="preserve">Przedmiotem ubezpieczenia jest mienie Gminy </w:t>
      </w:r>
      <w:r w:rsidR="006A5735" w:rsidRPr="00831AF0">
        <w:rPr>
          <w:rFonts w:eastAsiaTheme="minorEastAsia"/>
          <w:szCs w:val="20"/>
        </w:rPr>
        <w:t>Bodzechów</w:t>
      </w:r>
      <w:r w:rsidRPr="00831AF0">
        <w:rPr>
          <w:rFonts w:eastAsiaTheme="minorEastAsia"/>
          <w:szCs w:val="20"/>
        </w:rPr>
        <w:t xml:space="preserve"> oraz jednostek organizacyjnych i instytucji kultury – stanowiące własność, będące w ich posiadaniu, władaniu lub zarządzaniu/administrowaniu, w szczególności:</w:t>
      </w:r>
    </w:p>
    <w:p w14:paraId="4FCD35A3" w14:textId="77777777" w:rsidR="001E3572" w:rsidRPr="00831AF0" w:rsidRDefault="001E3572" w:rsidP="004D47C5">
      <w:pPr>
        <w:keepNext/>
        <w:keepLines/>
        <w:spacing w:after="0" w:line="276" w:lineRule="auto"/>
        <w:ind w:left="340"/>
        <w:jc w:val="both"/>
        <w:rPr>
          <w:rFonts w:eastAsiaTheme="minorEastAsia"/>
          <w:b/>
          <w:bCs/>
          <w:szCs w:val="20"/>
          <w:lang w:eastAsia="pl-PL"/>
        </w:rPr>
      </w:pPr>
    </w:p>
    <w:p w14:paraId="0E8F97F1" w14:textId="51AECEEF"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 xml:space="preserve">budynki, </w:t>
      </w:r>
      <w:r w:rsidR="00204171" w:rsidRPr="00831AF0">
        <w:rPr>
          <w:rFonts w:eastAsiaTheme="minorEastAsia"/>
          <w:szCs w:val="20"/>
        </w:rPr>
        <w:t xml:space="preserve">budowle, </w:t>
      </w:r>
      <w:r w:rsidRPr="00831AF0">
        <w:rPr>
          <w:rFonts w:eastAsiaTheme="minorEastAsia"/>
          <w:szCs w:val="20"/>
        </w:rPr>
        <w:t>lokale wraz z garażami</w:t>
      </w:r>
      <w:r w:rsidR="00204171" w:rsidRPr="00831AF0">
        <w:rPr>
          <w:rFonts w:eastAsiaTheme="minorEastAsia"/>
          <w:szCs w:val="20"/>
        </w:rPr>
        <w:t>, kotłowniami</w:t>
      </w:r>
      <w:r w:rsidRPr="00831AF0">
        <w:rPr>
          <w:rFonts w:eastAsiaTheme="minorEastAsia"/>
          <w:szCs w:val="20"/>
        </w:rPr>
        <w:t xml:space="preserve"> i pomieszczeniami przynależnymi, instalacjami fotowoltaicznymi,</w:t>
      </w:r>
      <w:r w:rsidR="00204171" w:rsidRPr="00831AF0">
        <w:rPr>
          <w:rFonts w:eastAsiaTheme="minorEastAsia"/>
          <w:szCs w:val="20"/>
        </w:rPr>
        <w:t xml:space="preserve"> </w:t>
      </w:r>
    </w:p>
    <w:p w14:paraId="35C4B757" w14:textId="77777777"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budynki, lokale oraz mienie ruchome należące do osób trzecich (najmowane, dzierżawione, powierzone, inne) oraz lokale administrowane,</w:t>
      </w:r>
    </w:p>
    <w:p w14:paraId="56BA66AF" w14:textId="77777777" w:rsidR="001E3572" w:rsidRPr="00831AF0" w:rsidRDefault="001E3572" w:rsidP="004D47C5">
      <w:pPr>
        <w:spacing w:after="0" w:line="276" w:lineRule="auto"/>
        <w:jc w:val="both"/>
        <w:rPr>
          <w:rFonts w:eastAsiaTheme="minorEastAsia"/>
          <w:szCs w:val="20"/>
        </w:rPr>
      </w:pPr>
    </w:p>
    <w:p w14:paraId="48023EDC" w14:textId="77777777" w:rsidR="001E3572" w:rsidRPr="00831AF0" w:rsidRDefault="001E3572" w:rsidP="004D47C5">
      <w:pPr>
        <w:spacing w:after="0" w:line="276" w:lineRule="auto"/>
        <w:ind w:left="708"/>
        <w:jc w:val="both"/>
        <w:rPr>
          <w:rFonts w:eastAsiaTheme="minorEastAsia"/>
          <w:szCs w:val="20"/>
        </w:rPr>
      </w:pPr>
      <w:r w:rsidRPr="00831AF0">
        <w:rPr>
          <w:rFonts w:eastAsiaTheme="minorEastAsia"/>
          <w:szCs w:val="20"/>
        </w:rPr>
        <w:t>Ubezpieczenie budynków i lokali obejmuje także elementy stałe w tych obiektach. Ubezpieczeniem objęte jest także mienie zlokalizowane, zainstalowane na zewnątrz budynków (np. kamery, anteny).</w:t>
      </w:r>
    </w:p>
    <w:p w14:paraId="19325E5B" w14:textId="75B9660F" w:rsidR="001E3572" w:rsidRPr="00831AF0" w:rsidRDefault="001E3572" w:rsidP="004D47C5">
      <w:pPr>
        <w:spacing w:after="0" w:line="276" w:lineRule="auto"/>
        <w:ind w:left="708"/>
        <w:jc w:val="both"/>
        <w:rPr>
          <w:rFonts w:eastAsiaTheme="minorEastAsia"/>
          <w:szCs w:val="20"/>
        </w:rPr>
      </w:pPr>
      <w:r w:rsidRPr="00831AF0">
        <w:rPr>
          <w:rFonts w:eastAsiaTheme="minorEastAsia"/>
          <w:szCs w:val="20"/>
        </w:rPr>
        <w:t>Budynki i lokale objęte są ochroną wraz z wszelkimi instalacjami i sieciami wew. oraz zew., w tym m.in.: internetowymi, energetycznymi, oświetleniem, schodami wewnętrznymi i zewnętrznymi, stanowiącymi części składowe budynków i lokali, sieciami dochodzącymi do budynków i lokali.</w:t>
      </w:r>
    </w:p>
    <w:p w14:paraId="3C5A9A22" w14:textId="77777777" w:rsidR="001E3572" w:rsidRPr="00831AF0" w:rsidRDefault="001E3572" w:rsidP="004D47C5">
      <w:pPr>
        <w:spacing w:after="0" w:line="276" w:lineRule="auto"/>
        <w:jc w:val="both"/>
        <w:rPr>
          <w:rFonts w:eastAsiaTheme="minorEastAsia"/>
          <w:szCs w:val="20"/>
        </w:rPr>
      </w:pPr>
    </w:p>
    <w:p w14:paraId="7AD7D25B" w14:textId="6EF0A552"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lastRenderedPageBreak/>
        <w:t>budowle należące do</w:t>
      </w:r>
      <w:r w:rsidR="00204171" w:rsidRPr="00831AF0">
        <w:rPr>
          <w:rFonts w:eastAsiaTheme="minorEastAsia"/>
          <w:szCs w:val="20"/>
        </w:rPr>
        <w:t xml:space="preserve"> Gminy i wszystkich jednostek gminy (</w:t>
      </w:r>
      <w:r w:rsidRPr="00831AF0">
        <w:rPr>
          <w:rFonts w:eastAsiaTheme="minorEastAsia"/>
          <w:szCs w:val="20"/>
        </w:rPr>
        <w:t>w szczególności: ławki, boiska wraz</w:t>
      </w:r>
      <w:r w:rsidR="00204171" w:rsidRPr="00831AF0">
        <w:rPr>
          <w:rFonts w:eastAsiaTheme="minorEastAsia"/>
          <w:szCs w:val="20"/>
        </w:rPr>
        <w:t xml:space="preserve"> </w:t>
      </w:r>
      <w:r w:rsidRPr="00831AF0">
        <w:rPr>
          <w:rFonts w:eastAsiaTheme="minorEastAsia"/>
          <w:szCs w:val="20"/>
        </w:rPr>
        <w:t>z trybunami, ogrodzenia, barierki, place, chodniki i drogi wewnętrzne, hale namiotowe/ namioty, place zabaw i ich wyposażenie</w:t>
      </w:r>
      <w:r w:rsidR="00FD276C" w:rsidRPr="00831AF0">
        <w:rPr>
          <w:rFonts w:eastAsiaTheme="minorEastAsia"/>
          <w:szCs w:val="20"/>
        </w:rPr>
        <w:t>, wiaty przystankowe</w:t>
      </w:r>
      <w:r w:rsidRPr="00831AF0">
        <w:rPr>
          <w:rFonts w:eastAsiaTheme="minorEastAsia"/>
          <w:szCs w:val="20"/>
        </w:rPr>
        <w:t xml:space="preserve"> i inne),</w:t>
      </w:r>
    </w:p>
    <w:p w14:paraId="44ADDC41" w14:textId="04ECC2D8"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 xml:space="preserve">budowle, urządzenia, konstrukcje hydrotechniczne, np. </w:t>
      </w:r>
      <w:r w:rsidR="00FD276C" w:rsidRPr="00831AF0">
        <w:rPr>
          <w:rFonts w:eastAsiaTheme="minorEastAsia"/>
          <w:szCs w:val="20"/>
        </w:rPr>
        <w:t>kanalizacja wod-kan, SUW, oczyszczalnie</w:t>
      </w:r>
      <w:r w:rsidRPr="00831AF0">
        <w:rPr>
          <w:rFonts w:eastAsiaTheme="minorEastAsia"/>
          <w:szCs w:val="20"/>
        </w:rPr>
        <w:t>,</w:t>
      </w:r>
    </w:p>
    <w:p w14:paraId="5CE7725E" w14:textId="77777777"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fontanny, place zabaw wraz z wyposażeniem (własne oraz dotowane), pomniki, rzeźby, kompozycje przestrzenne, inne obiekty/elementy małej architektury,</w:t>
      </w:r>
    </w:p>
    <w:p w14:paraId="361B684D" w14:textId="7C5C84D8"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pozostałe budowle (w szczególności między innymi: wszelkiego rodzaju szalety miejskie</w:t>
      </w:r>
      <w:r w:rsidR="006A5735" w:rsidRPr="00831AF0">
        <w:rPr>
          <w:rFonts w:eastAsiaTheme="minorEastAsia"/>
          <w:szCs w:val="20"/>
        </w:rPr>
        <w:t>/wiejskie</w:t>
      </w:r>
      <w:r w:rsidRPr="00831AF0">
        <w:rPr>
          <w:rFonts w:eastAsiaTheme="minorEastAsia"/>
          <w:szCs w:val="20"/>
        </w:rPr>
        <w:t xml:space="preserve">, śmietniki, garaże, lodowiska, garaże blaszane, baseny, punkty informacyjne, stacje prostownikowe, stacje transformatorowe, punkty sprzedaży biletów, tablice informacyjne, słupy oświetleniowe, znaki drogowe, tablice, oświetlenie, hydranty, iluminacje świetlne [stałe i tymczasowe], chodniki i drogi wewnętrzne, </w:t>
      </w:r>
      <w:r w:rsidR="00FD276C" w:rsidRPr="00831AF0">
        <w:rPr>
          <w:rFonts w:eastAsiaTheme="minorEastAsia"/>
          <w:szCs w:val="20"/>
        </w:rPr>
        <w:t xml:space="preserve"> </w:t>
      </w:r>
      <w:r w:rsidRPr="00831AF0">
        <w:rPr>
          <w:rFonts w:eastAsiaTheme="minorEastAsia"/>
          <w:szCs w:val="20"/>
        </w:rPr>
        <w:t>place, ogrodzenia, schody, w tym także nie wchodzące w skład budynków, przyłącza, mury obronne, fortyfikacje nie zdefiniowane jako budynki, inne),</w:t>
      </w:r>
    </w:p>
    <w:p w14:paraId="547D17E1" w14:textId="7E50DAD3"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zieleń miejska</w:t>
      </w:r>
      <w:r w:rsidR="00265DD4" w:rsidRPr="00831AF0">
        <w:rPr>
          <w:rFonts w:eastAsiaTheme="minorEastAsia"/>
          <w:szCs w:val="20"/>
        </w:rPr>
        <w:t>, zieleń publiczna,</w:t>
      </w:r>
      <w:r w:rsidRPr="00831AF0">
        <w:rPr>
          <w:rFonts w:eastAsiaTheme="minorEastAsia"/>
          <w:szCs w:val="20"/>
        </w:rPr>
        <w:t xml:space="preserve"> w tym należąca/ będąca we władaniu jednostek organizacyjnych i instytucji kultury, w tym parki i nasadzenia, </w:t>
      </w:r>
    </w:p>
    <w:p w14:paraId="5E09FEA2" w14:textId="77777777"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nakłady inwestycyjne (we własnych i obcych środkach trwałych),</w:t>
      </w:r>
    </w:p>
    <w:p w14:paraId="407A7C45" w14:textId="7AA1F030"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 xml:space="preserve">maszyny, urządzenia, wyposażenie i sprzęt sportowy - środki trwałe i niskocenne składniki mienia (w tym również windy, podnośniki, instrumenty muzyczne, kostiumy teatralne, rekwizyty i środki inscenizacji, elementy wyposażenia </w:t>
      </w:r>
      <w:r w:rsidR="00831AF0" w:rsidRPr="00831AF0">
        <w:rPr>
          <w:rFonts w:eastAsiaTheme="minorEastAsia"/>
          <w:szCs w:val="20"/>
        </w:rPr>
        <w:br/>
      </w:r>
      <w:r w:rsidRPr="00831AF0">
        <w:rPr>
          <w:rFonts w:eastAsiaTheme="minorEastAsia"/>
          <w:szCs w:val="20"/>
        </w:rPr>
        <w:t>i wystroju wnętrz, sprzęt nagłaśniający, audiowizualny oraz inny sprzęt wykorzystywany przy organizacji imprez, eksponaty wystawiennicze,</w:t>
      </w:r>
      <w:r w:rsidR="00204171" w:rsidRPr="00831AF0">
        <w:rPr>
          <w:rFonts w:eastAsiaTheme="minorEastAsia"/>
          <w:szCs w:val="20"/>
        </w:rPr>
        <w:t xml:space="preserve"> </w:t>
      </w:r>
      <w:r w:rsidRPr="00831AF0">
        <w:rPr>
          <w:rFonts w:eastAsiaTheme="minorEastAsia"/>
          <w:szCs w:val="20"/>
        </w:rPr>
        <w:t>makiety, stoiska, elementy służące promocji miasta</w:t>
      </w:r>
      <w:r w:rsidR="00DB2C83" w:rsidRPr="00831AF0">
        <w:rPr>
          <w:rFonts w:eastAsiaTheme="minorEastAsia"/>
          <w:szCs w:val="20"/>
        </w:rPr>
        <w:t>/wsi</w:t>
      </w:r>
      <w:r w:rsidRPr="00831AF0">
        <w:rPr>
          <w:rFonts w:eastAsiaTheme="minorEastAsia"/>
          <w:szCs w:val="20"/>
        </w:rPr>
        <w:t>, fotografie [także o wartości historycznej], filmoteka własna oraz obca, rowery, meble także o charakterze zabytkowym i unikatowym, kolekcje artystyczne,</w:t>
      </w:r>
      <w:r w:rsidR="00831AF0" w:rsidRPr="00831AF0">
        <w:rPr>
          <w:rFonts w:eastAsiaTheme="minorEastAsia"/>
          <w:szCs w:val="20"/>
        </w:rPr>
        <w:t xml:space="preserve"> </w:t>
      </w:r>
      <w:r w:rsidRPr="00831AF0">
        <w:rPr>
          <w:rFonts w:eastAsiaTheme="minorEastAsia"/>
          <w:szCs w:val="20"/>
        </w:rPr>
        <w:t>i inne),</w:t>
      </w:r>
    </w:p>
    <w:p w14:paraId="35FE40BA" w14:textId="31886B3B" w:rsidR="001E3572" w:rsidRPr="00831AF0" w:rsidRDefault="001E3572">
      <w:pPr>
        <w:numPr>
          <w:ilvl w:val="0"/>
          <w:numId w:val="27"/>
        </w:numPr>
        <w:spacing w:after="0" w:line="276" w:lineRule="auto"/>
        <w:jc w:val="both"/>
        <w:rPr>
          <w:rFonts w:eastAsiaTheme="minorEastAsia"/>
          <w:szCs w:val="20"/>
        </w:rPr>
      </w:pPr>
      <w:bookmarkStart w:id="5" w:name="_Hlk78256123"/>
      <w:r w:rsidRPr="00831AF0">
        <w:rPr>
          <w:rFonts w:eastAsiaTheme="minorEastAsia"/>
          <w:szCs w:val="20"/>
        </w:rPr>
        <w:t xml:space="preserve">sprzęt elektroniczny stacjonarny i przenośny nie objęty ubezpieczeniem </w:t>
      </w:r>
      <w:r w:rsidR="00831AF0" w:rsidRPr="00831AF0">
        <w:rPr>
          <w:rFonts w:eastAsiaTheme="minorEastAsia"/>
          <w:szCs w:val="20"/>
        </w:rPr>
        <w:br/>
      </w:r>
      <w:r w:rsidRPr="00831AF0">
        <w:rPr>
          <w:rFonts w:eastAsiaTheme="minorEastAsia"/>
          <w:szCs w:val="20"/>
        </w:rPr>
        <w:t xml:space="preserve">w polisie sprzętu elektronicznego od wszystkich ryzyk (Sekcja 2), </w:t>
      </w:r>
    </w:p>
    <w:bookmarkEnd w:id="5"/>
    <w:p w14:paraId="5E88BF74" w14:textId="77777777"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zapasy / środki obrotowe (w szczególności: materiały biurowe, środki czystości, materiały promocyjne, książki, karma dla zwierząt, artykuły spożywcze, przemysłowe, dary na cele charytatywne, towary zabezpieczone, zarekwirowane, mienie osób eksmitowanych, inne),</w:t>
      </w:r>
    </w:p>
    <w:p w14:paraId="3F25A679" w14:textId="598691C5"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 xml:space="preserve">wartości pieniężne w kasie, w lokalu oraz w transporcie (w tym m.in.: monety okolicznościowe – złote i srebrne, inne numizmatyki, wadia i pogotowie kasowe, weksle, bilety komunikacji miejskiej, bilety opłaty targowej, dokumenty ścisłego zarachowania, spersonalizowane dokumenty komunikacyjne, gotówka w parkomatach, </w:t>
      </w:r>
      <w:r w:rsidRPr="00831AF0">
        <w:rPr>
          <w:rFonts w:eastAsiaTheme="minorEastAsia" w:cstheme="minorHAnsi"/>
          <w:szCs w:val="20"/>
        </w:rPr>
        <w:t xml:space="preserve">z wyłączeniem </w:t>
      </w:r>
      <w:r w:rsidRPr="00831AF0">
        <w:rPr>
          <w:rFonts w:cstheme="minorHAnsi"/>
          <w:szCs w:val="20"/>
        </w:rPr>
        <w:t xml:space="preserve">kart płatniczych, kredytowych, chargé </w:t>
      </w:r>
      <w:r w:rsidR="00831AF0" w:rsidRPr="00831AF0">
        <w:rPr>
          <w:rFonts w:cstheme="minorHAnsi"/>
          <w:szCs w:val="20"/>
        </w:rPr>
        <w:br/>
      </w:r>
      <w:r w:rsidRPr="00831AF0">
        <w:rPr>
          <w:rFonts w:cstheme="minorHAnsi"/>
          <w:szCs w:val="20"/>
        </w:rPr>
        <w:t>i debetowych</w:t>
      </w:r>
      <w:r w:rsidRPr="00831AF0">
        <w:rPr>
          <w:rFonts w:eastAsiaTheme="minorEastAsia"/>
          <w:szCs w:val="20"/>
        </w:rPr>
        <w:t>),</w:t>
      </w:r>
    </w:p>
    <w:p w14:paraId="48840C04" w14:textId="77777777" w:rsidR="001E3572" w:rsidRPr="00831AF0" w:rsidRDefault="001E3572">
      <w:pPr>
        <w:numPr>
          <w:ilvl w:val="0"/>
          <w:numId w:val="27"/>
        </w:numPr>
        <w:autoSpaceDE w:val="0"/>
        <w:autoSpaceDN w:val="0"/>
        <w:adjustRightInd w:val="0"/>
        <w:spacing w:after="0" w:line="276" w:lineRule="auto"/>
        <w:contextualSpacing/>
        <w:rPr>
          <w:rFonts w:eastAsiaTheme="minorEastAsia"/>
          <w:szCs w:val="20"/>
        </w:rPr>
      </w:pPr>
      <w:r w:rsidRPr="00831AF0">
        <w:rPr>
          <w:rFonts w:eastAsiaTheme="minorEastAsia"/>
          <w:color w:val="000000" w:themeColor="text1"/>
          <w:szCs w:val="20"/>
        </w:rPr>
        <w:t xml:space="preserve">zbiory biblioteczne i księgozbiory, materiały archiwalne, </w:t>
      </w:r>
    </w:p>
    <w:p w14:paraId="0CCDC2C8" w14:textId="269CECA4"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szyby i inne przedmioty szklane takie jak: szyby okienne i drzwiowe, szyby specjalne, tj. szyby antywłamaniowe, płyty szklane warstwowe i inne, oszklenia ścienne i dachowe, płyty szklane stanowiące składowe części mebli oraz gablot reklamowych, szklane przegrody ścienne oraz osłony kantorów, boksów, tablice reklamowe, szyldy i gabloty poza budynkiem lub lokalem ze szkła, plastiku itp., neony, reklamy świetlne, tablice świetlne i elektroniczne, witraże, lustra wiszące, stojące i wmontowane w ściany, szklane, ceramiczne i kamienne wykładziny ścian, słupów i filarów, szklane elementy scenografii, inne, wraz z kosztami ich ponownego montażu (w tym kosztami transportu i innymi związanymi ze szkodą),</w:t>
      </w:r>
    </w:p>
    <w:p w14:paraId="4CB63784" w14:textId="77777777"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mienie pracownicze i uczniowskie,</w:t>
      </w:r>
    </w:p>
    <w:p w14:paraId="057C9A06" w14:textId="5D66D929"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mienie osobiste członków OSP/MDP oraz wyposażenie ratownicze jednostek OSP/MDP – na terytorium RP</w:t>
      </w:r>
    </w:p>
    <w:p w14:paraId="26B5394F" w14:textId="2A2D0106" w:rsidR="001E3572" w:rsidRPr="00831AF0" w:rsidRDefault="001E3572">
      <w:pPr>
        <w:numPr>
          <w:ilvl w:val="0"/>
          <w:numId w:val="27"/>
        </w:numPr>
        <w:spacing w:after="0" w:line="276" w:lineRule="auto"/>
        <w:jc w:val="both"/>
        <w:rPr>
          <w:rFonts w:eastAsiaTheme="minorEastAsia"/>
          <w:szCs w:val="20"/>
        </w:rPr>
      </w:pPr>
      <w:r w:rsidRPr="00831AF0">
        <w:rPr>
          <w:rFonts w:eastAsiaTheme="minorEastAsia"/>
          <w:szCs w:val="20"/>
        </w:rPr>
        <w:t xml:space="preserve">instalacje znajdujące się pod ziemią (m.in.: wodociągowa, kanalizacyjna) </w:t>
      </w:r>
      <w:r w:rsidRPr="00831AF0">
        <w:rPr>
          <w:rFonts w:cstheme="minorHAnsi"/>
          <w:szCs w:val="20"/>
        </w:rPr>
        <w:t xml:space="preserve">stanowiące integralne części mienia będącego na powierzchni ziemi, oraz mienie </w:t>
      </w:r>
      <w:r w:rsidRPr="00831AF0">
        <w:rPr>
          <w:rFonts w:cstheme="minorHAnsi"/>
          <w:b/>
          <w:bCs/>
          <w:szCs w:val="20"/>
        </w:rPr>
        <w:t>nie związane</w:t>
      </w:r>
      <w:r w:rsidR="00831AF0" w:rsidRPr="00831AF0">
        <w:rPr>
          <w:rFonts w:cstheme="minorHAnsi"/>
          <w:szCs w:val="20"/>
        </w:rPr>
        <w:t xml:space="preserve"> </w:t>
      </w:r>
      <w:r w:rsidRPr="00831AF0">
        <w:rPr>
          <w:rFonts w:cstheme="minorHAnsi"/>
          <w:szCs w:val="20"/>
        </w:rPr>
        <w:t>z produkcją wydobywczą znajdujące się pod ziemią</w:t>
      </w:r>
      <w:r w:rsidRPr="00831AF0">
        <w:rPr>
          <w:rFonts w:eastAsiaTheme="minorEastAsia"/>
          <w:szCs w:val="20"/>
        </w:rPr>
        <w:t>.</w:t>
      </w:r>
    </w:p>
    <w:p w14:paraId="620A2FAF" w14:textId="381C8829" w:rsidR="009F3CCB" w:rsidRPr="00831AF0" w:rsidRDefault="009F3CCB">
      <w:pPr>
        <w:numPr>
          <w:ilvl w:val="0"/>
          <w:numId w:val="27"/>
        </w:numPr>
        <w:spacing w:after="0" w:line="276" w:lineRule="auto"/>
        <w:jc w:val="both"/>
        <w:rPr>
          <w:rFonts w:eastAsiaTheme="minorEastAsia"/>
          <w:szCs w:val="20"/>
        </w:rPr>
      </w:pPr>
      <w:r w:rsidRPr="00831AF0">
        <w:rPr>
          <w:rFonts w:eastAsiaTheme="minorEastAsia"/>
          <w:szCs w:val="20"/>
        </w:rPr>
        <w:lastRenderedPageBreak/>
        <w:t>mienie niskocenne, mienie, które zgodnie z obowiązującymi przepisami zostało jednorazowo wliczone do kosztów operacyjnych i nie jest ujmowane w ewidencji środków trwałych.</w:t>
      </w:r>
    </w:p>
    <w:p w14:paraId="4FC6DCC6" w14:textId="4DB3FD47" w:rsidR="001E3572" w:rsidRDefault="001E3572" w:rsidP="007C6232">
      <w:pPr>
        <w:spacing w:after="0" w:line="276" w:lineRule="auto"/>
        <w:jc w:val="both"/>
        <w:rPr>
          <w:rFonts w:eastAsiaTheme="minorEastAsia"/>
          <w:szCs w:val="20"/>
        </w:rPr>
      </w:pPr>
      <w:r w:rsidRPr="00831AF0">
        <w:rPr>
          <w:rFonts w:eastAsiaTheme="minorEastAsia"/>
          <w:szCs w:val="20"/>
        </w:rPr>
        <w:t>Odpowiedzialność Ubezpieczyciela rozpoczyna się z chwilą przejścia na Ubezpieczonego ryzyka związanego z posiadaniem/użytkowaniem lub wzrostem wartości mienia, również</w:t>
      </w:r>
      <w:r w:rsidR="00831AF0" w:rsidRPr="00831AF0">
        <w:rPr>
          <w:rFonts w:eastAsiaTheme="minorEastAsia"/>
          <w:szCs w:val="20"/>
        </w:rPr>
        <w:t xml:space="preserve"> </w:t>
      </w:r>
      <w:r w:rsidRPr="00831AF0">
        <w:rPr>
          <w:rFonts w:eastAsiaTheme="minorEastAsia"/>
          <w:szCs w:val="20"/>
        </w:rPr>
        <w:t>w sytuacji, gdy mienie lub wzrost jego wartości nie zostało ujęte w ewidencji księgowej Ubezpieczonego.</w:t>
      </w:r>
    </w:p>
    <w:p w14:paraId="6C99BDD8" w14:textId="6A002527" w:rsidR="005C50BF" w:rsidRDefault="005C50BF" w:rsidP="005C50BF">
      <w:pPr>
        <w:spacing w:after="0" w:line="276" w:lineRule="auto"/>
        <w:jc w:val="both"/>
        <w:rPr>
          <w:rFonts w:eastAsiaTheme="minorEastAsia"/>
          <w:szCs w:val="20"/>
        </w:rPr>
      </w:pPr>
    </w:p>
    <w:p w14:paraId="551F2645" w14:textId="4CC62ED9" w:rsidR="00F50BD6" w:rsidRPr="00831AF0" w:rsidRDefault="00F50BD6" w:rsidP="00F50BD6">
      <w:pPr>
        <w:keepNext/>
        <w:keepLines/>
        <w:numPr>
          <w:ilvl w:val="0"/>
          <w:numId w:val="36"/>
        </w:numPr>
        <w:spacing w:after="0" w:line="276" w:lineRule="auto"/>
        <w:ind w:hanging="720"/>
        <w:jc w:val="both"/>
        <w:rPr>
          <w:rFonts w:eastAsiaTheme="minorEastAsia"/>
          <w:b/>
          <w:bCs/>
          <w:szCs w:val="20"/>
        </w:rPr>
      </w:pPr>
      <w:r w:rsidRPr="00831AF0">
        <w:rPr>
          <w:rFonts w:eastAsiaTheme="minorEastAsia"/>
          <w:b/>
          <w:bCs/>
          <w:szCs w:val="20"/>
        </w:rPr>
        <w:t xml:space="preserve">Miejsce ubezpieczenia </w:t>
      </w:r>
    </w:p>
    <w:p w14:paraId="270C0893" w14:textId="77777777" w:rsidR="00F50BD6" w:rsidRPr="00831AF0" w:rsidRDefault="00F50BD6" w:rsidP="00F50BD6">
      <w:pPr>
        <w:keepNext/>
        <w:keepLines/>
        <w:spacing w:after="0" w:line="276" w:lineRule="auto"/>
        <w:ind w:left="720"/>
        <w:jc w:val="both"/>
        <w:rPr>
          <w:rFonts w:eastAsiaTheme="minorEastAsia"/>
          <w:szCs w:val="20"/>
        </w:rPr>
      </w:pPr>
      <w:r w:rsidRPr="00831AF0">
        <w:rPr>
          <w:rFonts w:eastAsiaTheme="minorEastAsia"/>
          <w:szCs w:val="20"/>
        </w:rPr>
        <w:t xml:space="preserve">Za miejsce ubezpieczenia uznaje się wszystkie istniejące lokalizacje Ubezpieczającego/Ubezpieczonego oraz wszystkie lokalizacje uruchomione, uruchamiane w okresie ubezpieczenia, lokalizacje obce, w których znajduje się majątek Ubezpieczającego/Ubezpieczonego, lokalizacje czasowe (własne oraz obce), w tym targi, wystawy, ekspozycje, w których znajduje się majątek własny Ubezpieczającego/Ubezpieczonego (także użytkowany przez osoby trzecie) lub majątek osób trzecich użytkowany na podstawie stosownych umów (najmu, dzierżawy, leasingu, użyczenia, itp.) oraz lokalizacje obce, w których pracownicy użytkują majątek Ubezpieczającego/Ubezpieczonego – bez konieczności każdorazowego notyfikowania Wykonawcy ewentualnych zmian. </w:t>
      </w:r>
    </w:p>
    <w:p w14:paraId="586D63F2" w14:textId="77777777" w:rsidR="005C50BF" w:rsidRDefault="005C50BF" w:rsidP="005C50BF">
      <w:pPr>
        <w:spacing w:after="0" w:line="276" w:lineRule="auto"/>
        <w:jc w:val="both"/>
        <w:rPr>
          <w:rFonts w:eastAsiaTheme="minorEastAsia"/>
          <w:szCs w:val="20"/>
        </w:rPr>
      </w:pPr>
    </w:p>
    <w:p w14:paraId="2F3FB7BD" w14:textId="77777777" w:rsidR="00F50BD6" w:rsidRPr="00831AF0" w:rsidRDefault="00F50BD6" w:rsidP="00F50BD6">
      <w:pPr>
        <w:keepNext/>
        <w:keepLines/>
        <w:numPr>
          <w:ilvl w:val="0"/>
          <w:numId w:val="36"/>
        </w:numPr>
        <w:spacing w:after="0" w:line="276" w:lineRule="auto"/>
        <w:ind w:hanging="720"/>
        <w:jc w:val="both"/>
        <w:rPr>
          <w:rFonts w:eastAsiaTheme="minorEastAsia"/>
          <w:b/>
          <w:bCs/>
          <w:szCs w:val="20"/>
        </w:rPr>
      </w:pPr>
      <w:r w:rsidRPr="00831AF0">
        <w:rPr>
          <w:rFonts w:eastAsiaTheme="minorEastAsia"/>
          <w:b/>
          <w:bCs/>
          <w:szCs w:val="20"/>
        </w:rPr>
        <w:t>Wartość ubezpieczanego mienia</w:t>
      </w:r>
    </w:p>
    <w:p w14:paraId="3A789A03" w14:textId="77777777" w:rsidR="00F50BD6" w:rsidRDefault="00F50BD6" w:rsidP="00F50BD6">
      <w:pPr>
        <w:keepNext/>
        <w:keepLines/>
        <w:spacing w:after="0" w:line="276" w:lineRule="auto"/>
        <w:ind w:left="720"/>
        <w:jc w:val="both"/>
        <w:rPr>
          <w:rFonts w:eastAsiaTheme="minorEastAsia"/>
          <w:szCs w:val="20"/>
        </w:rPr>
      </w:pPr>
      <w:r w:rsidRPr="00831AF0">
        <w:rPr>
          <w:rFonts w:eastAsiaTheme="minorEastAsia"/>
          <w:szCs w:val="20"/>
        </w:rPr>
        <w:t>Ubezpieczeniu podlega całe mienie należące do Ubezpieczającego/Ubezpieczonego określone i ujęte w ewidencji KŚT z wyłączeniem: gruntów, wartości niematerialnych i prawnych oraz środków transportu ubezpieczonych na podstawie odrębnych warunków ubezpieczenia.</w:t>
      </w:r>
    </w:p>
    <w:p w14:paraId="61EBEC86" w14:textId="77777777" w:rsidR="005423E5" w:rsidRPr="00831AF0" w:rsidRDefault="005423E5" w:rsidP="00F50BD6">
      <w:pPr>
        <w:keepNext/>
        <w:keepLines/>
        <w:spacing w:after="0" w:line="276" w:lineRule="auto"/>
        <w:ind w:left="720"/>
        <w:jc w:val="both"/>
        <w:rPr>
          <w:rFonts w:eastAsiaTheme="minorEastAsia"/>
          <w:color w:val="00B050"/>
          <w:szCs w:val="20"/>
        </w:rPr>
      </w:pPr>
    </w:p>
    <w:p w14:paraId="16938304" w14:textId="304D8BFC" w:rsidR="005423E5" w:rsidRDefault="005423E5" w:rsidP="005423E5">
      <w:pPr>
        <w:keepNext/>
        <w:keepLines/>
        <w:numPr>
          <w:ilvl w:val="0"/>
          <w:numId w:val="36"/>
        </w:numPr>
        <w:autoSpaceDE w:val="0"/>
        <w:autoSpaceDN w:val="0"/>
        <w:adjustRightInd w:val="0"/>
        <w:spacing w:after="0" w:line="276" w:lineRule="auto"/>
        <w:ind w:hanging="720"/>
        <w:jc w:val="both"/>
        <w:rPr>
          <w:rFonts w:eastAsiaTheme="minorEastAsia"/>
          <w:b/>
          <w:bCs/>
          <w:szCs w:val="20"/>
          <w:lang w:eastAsia="en-GB"/>
        </w:rPr>
      </w:pPr>
      <w:r w:rsidRPr="00831AF0">
        <w:rPr>
          <w:rFonts w:eastAsiaTheme="minorEastAsia"/>
          <w:b/>
          <w:bCs/>
          <w:szCs w:val="20"/>
          <w:lang w:eastAsia="en-GB"/>
        </w:rPr>
        <w:t>Zakres ubezpieczenia</w:t>
      </w:r>
    </w:p>
    <w:p w14:paraId="71D04626" w14:textId="77777777" w:rsidR="005423E5" w:rsidRDefault="005423E5" w:rsidP="005423E5">
      <w:pPr>
        <w:keepNext/>
        <w:keepLines/>
        <w:autoSpaceDE w:val="0"/>
        <w:autoSpaceDN w:val="0"/>
        <w:adjustRightInd w:val="0"/>
        <w:spacing w:after="0" w:line="276" w:lineRule="auto"/>
        <w:ind w:left="720"/>
        <w:jc w:val="both"/>
        <w:rPr>
          <w:rFonts w:eastAsiaTheme="minorEastAsia"/>
          <w:b/>
          <w:bCs/>
          <w:szCs w:val="20"/>
          <w:lang w:eastAsia="en-GB"/>
        </w:rPr>
      </w:pPr>
    </w:p>
    <w:p w14:paraId="100575C6" w14:textId="77777777" w:rsidR="005423E5" w:rsidRPr="00831AF0" w:rsidRDefault="005423E5" w:rsidP="005423E5">
      <w:pPr>
        <w:keepNext/>
        <w:keepLines/>
        <w:numPr>
          <w:ilvl w:val="1"/>
          <w:numId w:val="36"/>
        </w:numPr>
        <w:autoSpaceDE w:val="0"/>
        <w:autoSpaceDN w:val="0"/>
        <w:adjustRightInd w:val="0"/>
        <w:spacing w:after="0" w:line="276" w:lineRule="auto"/>
        <w:ind w:left="720"/>
        <w:jc w:val="both"/>
        <w:rPr>
          <w:rFonts w:eastAsiaTheme="minorEastAsia"/>
          <w:szCs w:val="20"/>
          <w:lang w:eastAsia="en-GB"/>
        </w:rPr>
      </w:pPr>
      <w:r w:rsidRPr="00831AF0">
        <w:rPr>
          <w:rFonts w:eastAsiaTheme="minorEastAsia"/>
          <w:szCs w:val="20"/>
          <w:lang w:eastAsia="en-GB"/>
        </w:rPr>
        <w:t>Zakres ubezpieczenia oparty jest na formule wszelkich ryzyk utraty lub uszkodzenia ubezpieczonego mienia, z uwzględnieniem postanowień określonych w klauzulach dodatkowych i obejmuje szkody polegające na fizycznej utracie, uszkodzeniu lub zniszczeniu ubezpieczonego mienia, będącego bezpośrednim następstwem przewidzianego w umowie zdarzenia o charakterze losowym i niepewnym, które wystąpiło w sposób nagły, nieprzewidziany i niezależny od woli Ubezpieczonego oraz zaistniało w miejscu i w okresie ubezpieczenia.</w:t>
      </w:r>
    </w:p>
    <w:p w14:paraId="0E09260D" w14:textId="77777777" w:rsidR="005423E5" w:rsidRPr="00831AF0" w:rsidRDefault="005423E5" w:rsidP="005423E5">
      <w:pPr>
        <w:keepNext/>
        <w:keepLines/>
        <w:autoSpaceDE w:val="0"/>
        <w:autoSpaceDN w:val="0"/>
        <w:adjustRightInd w:val="0"/>
        <w:spacing w:after="0" w:line="276" w:lineRule="auto"/>
        <w:ind w:left="720"/>
        <w:jc w:val="both"/>
        <w:rPr>
          <w:rFonts w:eastAsiaTheme="minorEastAsia"/>
          <w:b/>
          <w:bCs/>
          <w:szCs w:val="20"/>
          <w:lang w:eastAsia="en-GB"/>
        </w:rPr>
      </w:pPr>
    </w:p>
    <w:p w14:paraId="678DE1ED" w14:textId="56DDC80A" w:rsidR="005423E5" w:rsidRPr="00831AF0" w:rsidRDefault="005423E5" w:rsidP="005423E5">
      <w:pPr>
        <w:keepNext/>
        <w:keepLines/>
        <w:numPr>
          <w:ilvl w:val="1"/>
          <w:numId w:val="36"/>
        </w:numPr>
        <w:autoSpaceDE w:val="0"/>
        <w:autoSpaceDN w:val="0"/>
        <w:adjustRightInd w:val="0"/>
        <w:spacing w:after="0" w:line="276" w:lineRule="auto"/>
        <w:ind w:left="720"/>
        <w:jc w:val="both"/>
        <w:rPr>
          <w:rFonts w:eastAsiaTheme="minorEastAsia"/>
          <w:szCs w:val="20"/>
          <w:lang w:eastAsia="en-GB"/>
        </w:rPr>
      </w:pPr>
      <w:r w:rsidRPr="00831AF0">
        <w:rPr>
          <w:rFonts w:eastAsiaTheme="minorEastAsia"/>
          <w:szCs w:val="20"/>
          <w:lang w:eastAsia="en-GB"/>
        </w:rPr>
        <w:t>Z zakresu ochrony ubezpieczeniowej w szczególności nie mogą być wyłączone szkody spowodowane przez:</w:t>
      </w:r>
    </w:p>
    <w:p w14:paraId="49211DEF" w14:textId="77777777" w:rsidR="005423E5" w:rsidRPr="00831AF0" w:rsidRDefault="005423E5" w:rsidP="005423E5">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ogień (pożar),</w:t>
      </w:r>
    </w:p>
    <w:p w14:paraId="168635B0" w14:textId="77777777" w:rsidR="005423E5" w:rsidRPr="00831AF0" w:rsidRDefault="005423E5" w:rsidP="005423E5">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uderzenie pioruna (działanie bezpośrednie i pośrednie),</w:t>
      </w:r>
    </w:p>
    <w:p w14:paraId="35C66EF0" w14:textId="77777777" w:rsidR="005423E5" w:rsidRPr="00831AF0" w:rsidRDefault="005423E5" w:rsidP="005423E5">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przepięcia i przetężenia,</w:t>
      </w:r>
    </w:p>
    <w:p w14:paraId="189ACA67" w14:textId="77777777" w:rsidR="005423E5" w:rsidRPr="00831AF0" w:rsidRDefault="005423E5" w:rsidP="005423E5">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eksplozję,</w:t>
      </w:r>
    </w:p>
    <w:p w14:paraId="05538366" w14:textId="77777777" w:rsidR="005423E5" w:rsidRPr="00831AF0" w:rsidRDefault="005423E5" w:rsidP="005423E5">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upadek statku powietrznego,</w:t>
      </w:r>
    </w:p>
    <w:p w14:paraId="6FE49972" w14:textId="77777777" w:rsidR="005423E5" w:rsidRPr="00831AF0" w:rsidRDefault="005423E5" w:rsidP="005423E5">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 xml:space="preserve">powódź (ochrona dla ryzyka powodzi nie może być uzależniona od lokalizacji mienia, jak również od historycznego występowania szkód z tego tytułu </w:t>
      </w:r>
    </w:p>
    <w:p w14:paraId="2FDFAFDD" w14:textId="77777777" w:rsidR="005423E5" w:rsidRPr="00831AF0" w:rsidRDefault="005423E5" w:rsidP="005423E5">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grad,</w:t>
      </w:r>
    </w:p>
    <w:p w14:paraId="336A7818" w14:textId="77777777" w:rsidR="005423E5" w:rsidRPr="00831AF0" w:rsidRDefault="005423E5" w:rsidP="005423E5">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lawina, śnieg lub lód (działanie bezpośrednie i pośrednie na ubezpieczone mienie),</w:t>
      </w:r>
    </w:p>
    <w:p w14:paraId="168DFD26" w14:textId="77777777" w:rsidR="005423E5" w:rsidRPr="00831AF0" w:rsidRDefault="005423E5" w:rsidP="005423E5">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huragan,</w:t>
      </w:r>
    </w:p>
    <w:p w14:paraId="603558C5" w14:textId="77777777" w:rsidR="005423E5" w:rsidRPr="00831AF0" w:rsidRDefault="005423E5" w:rsidP="005423E5">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deszcz nawalny,</w:t>
      </w:r>
    </w:p>
    <w:p w14:paraId="799B5FB8" w14:textId="77777777" w:rsidR="005423E5" w:rsidRDefault="005423E5" w:rsidP="005423E5">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 xml:space="preserve">trzęsienie ziemi, </w:t>
      </w:r>
    </w:p>
    <w:p w14:paraId="11902B2E" w14:textId="77777777" w:rsidR="005423E5" w:rsidRPr="00831AF0" w:rsidRDefault="005423E5" w:rsidP="005423E5">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 xml:space="preserve">osunięcia i/lub zapadanie się ziemi (w tym między innymi w następstwie działalności człowieka – </w:t>
      </w:r>
      <w:r w:rsidRPr="00831AF0">
        <w:rPr>
          <w:rFonts w:eastAsiaTheme="minorEastAsia"/>
          <w:b/>
          <w:bCs/>
          <w:szCs w:val="20"/>
          <w:lang w:eastAsia="en-GB"/>
        </w:rPr>
        <w:t>limit 50 000 zł</w:t>
      </w:r>
      <w:r w:rsidRPr="00831AF0">
        <w:rPr>
          <w:rFonts w:eastAsiaTheme="minorEastAsia"/>
          <w:szCs w:val="20"/>
          <w:lang w:eastAsia="en-GB"/>
        </w:rPr>
        <w:t xml:space="preserve"> na jedno i na wszystkie zdarzenia), </w:t>
      </w:r>
    </w:p>
    <w:p w14:paraId="690A933F" w14:textId="7237ADE4" w:rsidR="001D6FB1" w:rsidRPr="004662ED" w:rsidRDefault="001D6FB1" w:rsidP="004662ED">
      <w:pPr>
        <w:pStyle w:val="Akapitzlist"/>
        <w:numPr>
          <w:ilvl w:val="0"/>
          <w:numId w:val="17"/>
        </w:numPr>
        <w:spacing w:after="0" w:line="276" w:lineRule="auto"/>
        <w:jc w:val="both"/>
        <w:rPr>
          <w:rFonts w:eastAsiaTheme="minorEastAsia"/>
          <w:szCs w:val="20"/>
          <w:lang w:eastAsia="en-GB"/>
        </w:rPr>
      </w:pPr>
      <w:r w:rsidRPr="004662ED">
        <w:rPr>
          <w:rFonts w:eastAsiaTheme="minorEastAsia"/>
          <w:szCs w:val="20"/>
          <w:lang w:eastAsia="en-GB"/>
        </w:rPr>
        <w:t>huk ponaddźwiękowy,</w:t>
      </w:r>
    </w:p>
    <w:p w14:paraId="55BFD17F" w14:textId="77777777" w:rsidR="001D6FB1" w:rsidRPr="00831AF0" w:rsidRDefault="001D6FB1" w:rsidP="001D6FB1">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lastRenderedPageBreak/>
        <w:t>dym i sadza (przy czym za dym i sadzę rozumie się zawiesinę cząsteczek w gazie będącą bezpośrednim skutkiem spalania lub działania wysokiej temperatury, niezależnie od miejsca, w którym spalanie lub działanie wysokiej temperatury wystąpiło),</w:t>
      </w:r>
    </w:p>
    <w:p w14:paraId="3AD4C769" w14:textId="77777777" w:rsidR="001D6FB1" w:rsidRPr="00831AF0" w:rsidRDefault="001D6FB1" w:rsidP="001D6FB1">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 xml:space="preserve">upadek drzew, budynków lub budowli na ubezpieczone mienie, </w:t>
      </w:r>
    </w:p>
    <w:p w14:paraId="0FF2CB8F" w14:textId="77777777" w:rsidR="001D6FB1" w:rsidRPr="00831AF0" w:rsidRDefault="001D6FB1" w:rsidP="001D6FB1">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uderzenie pojazdu lądowego lub szynowego, najechanie lub inne uszkodzenie przez pojazd w tym pojazd/jednostkę należący i/lub użytkowany przez Ubezpieczonego (także w ogrodzenia, bramy lub budynki i budowle),</w:t>
      </w:r>
    </w:p>
    <w:p w14:paraId="7077DA34" w14:textId="77777777" w:rsidR="001D6FB1" w:rsidRPr="00831AF0" w:rsidRDefault="001D6FB1" w:rsidP="001D6FB1">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 xml:space="preserve">katastrofę budowlaną (zgodnie z art. 73 Ustawy Prawo Budowlane) – </w:t>
      </w:r>
      <w:r w:rsidRPr="00831AF0">
        <w:rPr>
          <w:rFonts w:eastAsiaTheme="minorEastAsia"/>
          <w:b/>
          <w:bCs/>
          <w:szCs w:val="20"/>
          <w:lang w:eastAsia="en-GB"/>
        </w:rPr>
        <w:t xml:space="preserve">limit 5 000 000 zł </w:t>
      </w:r>
      <w:r w:rsidRPr="00831AF0">
        <w:rPr>
          <w:rFonts w:eastAsiaTheme="minorEastAsia"/>
          <w:szCs w:val="20"/>
          <w:lang w:eastAsia="en-GB"/>
        </w:rPr>
        <w:t>na jedno i na wszystkie zdarzenia zgodnie z klauzulą ubezpieczenia ryzyka katastrofy budowlanej,</w:t>
      </w:r>
    </w:p>
    <w:p w14:paraId="71BEF919" w14:textId="7C5B610B" w:rsidR="001D6FB1" w:rsidRPr="003C566C" w:rsidRDefault="001D6FB1" w:rsidP="001D6FB1">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akcję ratowniczą prowadzoną w związku ze zdarzeniami objętymi umową ubezpieczenia,</w:t>
      </w:r>
    </w:p>
    <w:p w14:paraId="466724A0" w14:textId="77777777" w:rsidR="001D6FB1" w:rsidRPr="00831AF0" w:rsidRDefault="001D6FB1" w:rsidP="001D6FB1">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 xml:space="preserve">zalanie polegające na niezamierzonym i niekontrolowanym wydostawaniu się wody, innych cieczy lub pary z urządzeń wodno-kanalizacyjnych lub technologicznych (przewodów, zbiorników lub innych instalacji), w tym szkody spowodowane awarią, cofnięciem się wody lub ścieków z urządzeń kanalizacyjnych (ochrona nie dotyczy ryzyk maszynowych), działaniem tryskaczy/ zraszaczy z innych przyczyn niż wskutek ognia, nieumyślnym pozostawieniem otwartych kranów lub innych zaworów w urządzeniach, topnieniem śniegu i/lub lodu, deszczem nawalnym niezależnie od stanu technicznego budynków oraz urządzeń, </w:t>
      </w:r>
      <w:r w:rsidRPr="00831AF0">
        <w:rPr>
          <w:rFonts w:eastAsiaTheme="minorEastAsia" w:cstheme="minorHAnsi"/>
          <w:szCs w:val="20"/>
          <w:lang w:eastAsia="en-GB"/>
        </w:rPr>
        <w:t xml:space="preserve">z wyłączeniem </w:t>
      </w:r>
      <w:r w:rsidRPr="00831AF0">
        <w:rPr>
          <w:rFonts w:cstheme="minorHAnsi"/>
          <w:szCs w:val="20"/>
        </w:rPr>
        <w:t>przypadków będących następstwem próbnego uruchomienia, naprawy, przebudowy oraz modernizacji instalacji lub budynku (z zastrzeżeniem jednak ważności ochrony wynikającej z klauzuli ubezpieczenia drobnych robót budowlano-montażowych)</w:t>
      </w:r>
      <w:r w:rsidRPr="00831AF0">
        <w:rPr>
          <w:rFonts w:eastAsiaTheme="minorEastAsia"/>
          <w:szCs w:val="20"/>
          <w:lang w:eastAsia="en-GB"/>
        </w:rPr>
        <w:t xml:space="preserve">; wybiciem wód gruntowych </w:t>
      </w:r>
      <w:r w:rsidRPr="00831AF0">
        <w:rPr>
          <w:rFonts w:eastAsiaTheme="minorEastAsia" w:cstheme="minorHAnsi"/>
          <w:szCs w:val="20"/>
          <w:lang w:eastAsia="en-GB"/>
        </w:rPr>
        <w:t xml:space="preserve">(zakresem ubezpieczenia objęte są </w:t>
      </w:r>
      <w:r w:rsidRPr="00831AF0">
        <w:rPr>
          <w:rFonts w:cstheme="minorHAnsi"/>
          <w:szCs w:val="20"/>
          <w:lang w:eastAsia="pl-PL"/>
        </w:rPr>
        <w:t>szkody spowodowane wodami gruntowymi jako bezpośrednie następstwo zdarzenia objętego ochroną np. powodzi czy deszczu nawalnego a nie jako samoistne zjawisko zmiany poziomu wód gruntowych)</w:t>
      </w:r>
      <w:r w:rsidRPr="00831AF0">
        <w:rPr>
          <w:rFonts w:eastAsiaTheme="minorEastAsia" w:cstheme="minorHAnsi"/>
          <w:szCs w:val="20"/>
          <w:lang w:eastAsia="en-GB"/>
        </w:rPr>
        <w:t>,</w:t>
      </w:r>
      <w:r w:rsidRPr="00831AF0">
        <w:rPr>
          <w:rFonts w:eastAsiaTheme="minorEastAsia" w:cstheme="minorHAnsi"/>
          <w:color w:val="00B050"/>
          <w:szCs w:val="20"/>
          <w:lang w:eastAsia="en-GB"/>
        </w:rPr>
        <w:t xml:space="preserve"> </w:t>
      </w:r>
      <w:r w:rsidRPr="00831AF0">
        <w:rPr>
          <w:rFonts w:eastAsiaTheme="minorEastAsia"/>
          <w:szCs w:val="20"/>
          <w:lang w:eastAsia="en-GB"/>
        </w:rPr>
        <w:t>koszty naprawy uszkodzonych wskutek pęknięcia lub zamarznięcia przewodów i urządzeń będących we władaniu Ubezpieczonego, znajdujących się wewnątrz ubezpieczonego budynku, lub na posesji objętej ubezpieczeniem, łącznie z kosztami robót pomocniczych związanych z ich naprawą i rozmrażaniem,</w:t>
      </w:r>
    </w:p>
    <w:p w14:paraId="7DF4E15E" w14:textId="77777777" w:rsidR="001D6FB1" w:rsidRPr="00831AF0" w:rsidRDefault="001D6FB1" w:rsidP="001D6FB1">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wandalizm (dewastacja), rozumiane jako zniszczenie lub uszkodzenie ubezpieczonego mienia przez osoby trzecie, niekoniecznie w związku z dokonaniem lub usiłowaniem kradzieży,</w:t>
      </w:r>
    </w:p>
    <w:p w14:paraId="3676CBC9" w14:textId="77777777" w:rsidR="001D6FB1" w:rsidRPr="00831AF0" w:rsidRDefault="001D6FB1" w:rsidP="001D6FB1">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stłuczenie (rozbicie), pęknięcie ubezpieczonych przedmiotów,</w:t>
      </w:r>
    </w:p>
    <w:p w14:paraId="0674A295" w14:textId="77777777" w:rsidR="001D6FB1" w:rsidRPr="00831AF0" w:rsidRDefault="001D6FB1" w:rsidP="001D6FB1">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ryzyko graffiti, rozumiane jako szkody estetyczne polegające w szczególności na pomalowaniu, porysowaniu powierzchni, umieszczeniu napisów i innych znaków graficznych na ubezpieczonym mieniu. Ochrona obejmuje również szkody „estetyczne” polegające na zadrapaniach, wgnieceniach, uszkodzeniach powierzchniowych, nawet jeżeli nie mają one wpływu na funkcjonalność urządzenia/ przedmiotu podlegającego ubezpieczeniu.</w:t>
      </w:r>
    </w:p>
    <w:p w14:paraId="438DE953" w14:textId="77777777" w:rsidR="001D6FB1" w:rsidRPr="00831AF0" w:rsidRDefault="001D6FB1" w:rsidP="001D6FB1">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 xml:space="preserve">kradzież zwykłą </w:t>
      </w:r>
      <w:r w:rsidRPr="00831AF0">
        <w:rPr>
          <w:rFonts w:eastAsiaTheme="minorEastAsia" w:cstheme="minorHAnsi"/>
          <w:szCs w:val="20"/>
          <w:lang w:eastAsia="en-GB"/>
        </w:rPr>
        <w:t xml:space="preserve">(z wyłączeniem ochrony dla </w:t>
      </w:r>
      <w:r w:rsidRPr="00831AF0">
        <w:rPr>
          <w:rFonts w:cstheme="minorHAnsi"/>
          <w:szCs w:val="20"/>
          <w:lang w:eastAsia="pl-PL"/>
        </w:rPr>
        <w:t>wartości pieniężnych, dzieł sztuki, przedmiotów o charakterze zabytkowym, unikatowym, eksponatów); Ubezpieczyciel nie odpowiada jednak za szkody:</w:t>
      </w:r>
    </w:p>
    <w:p w14:paraId="363CDBA9" w14:textId="77777777" w:rsidR="001D6FB1" w:rsidRPr="00831AF0" w:rsidRDefault="001D6FB1" w:rsidP="001D6FB1">
      <w:pPr>
        <w:pStyle w:val="Akapitzlist"/>
        <w:keepNext/>
        <w:keepLines/>
        <w:numPr>
          <w:ilvl w:val="0"/>
          <w:numId w:val="48"/>
        </w:numPr>
        <w:autoSpaceDE w:val="0"/>
        <w:autoSpaceDN w:val="0"/>
        <w:adjustRightInd w:val="0"/>
        <w:spacing w:after="0" w:line="276" w:lineRule="auto"/>
        <w:jc w:val="both"/>
        <w:rPr>
          <w:rFonts w:cstheme="minorHAnsi"/>
          <w:szCs w:val="20"/>
          <w:lang w:eastAsia="pl-PL"/>
        </w:rPr>
      </w:pPr>
      <w:r w:rsidRPr="00831AF0">
        <w:rPr>
          <w:rFonts w:cstheme="minorHAnsi"/>
          <w:szCs w:val="20"/>
          <w:lang w:eastAsia="pl-PL"/>
        </w:rPr>
        <w:t>spowodowane przez niewytłumaczalne niedobory lub niedobory inwentarzowe i braki spowodowane błędami urzędowymi lub księgowymi,</w:t>
      </w:r>
    </w:p>
    <w:p w14:paraId="57C3B94F" w14:textId="77777777" w:rsidR="001D6FB1" w:rsidRPr="00831AF0" w:rsidRDefault="001D6FB1" w:rsidP="001D6FB1">
      <w:pPr>
        <w:pStyle w:val="Akapitzlist"/>
        <w:keepNext/>
        <w:keepLines/>
        <w:numPr>
          <w:ilvl w:val="0"/>
          <w:numId w:val="48"/>
        </w:numPr>
        <w:autoSpaceDE w:val="0"/>
        <w:autoSpaceDN w:val="0"/>
        <w:adjustRightInd w:val="0"/>
        <w:spacing w:after="0" w:line="276" w:lineRule="auto"/>
        <w:jc w:val="both"/>
        <w:rPr>
          <w:rFonts w:cstheme="minorHAnsi"/>
          <w:szCs w:val="20"/>
          <w:lang w:eastAsia="pl-PL"/>
        </w:rPr>
      </w:pPr>
      <w:r w:rsidRPr="00831AF0">
        <w:rPr>
          <w:rFonts w:cstheme="minorHAnsi"/>
          <w:szCs w:val="20"/>
          <w:lang w:eastAsia="pl-PL"/>
        </w:rPr>
        <w:t>wyrządzone wskutek przywłaszczenia, fałszerstwa, nadużycia lub innego działania umyślnego Ubezpieczonego.</w:t>
      </w:r>
    </w:p>
    <w:p w14:paraId="0AA90084" w14:textId="77777777" w:rsidR="001D6FB1" w:rsidRPr="00831AF0" w:rsidRDefault="001D6FB1" w:rsidP="001D6FB1">
      <w:pPr>
        <w:keepNext/>
        <w:keepLines/>
        <w:autoSpaceDE w:val="0"/>
        <w:autoSpaceDN w:val="0"/>
        <w:adjustRightInd w:val="0"/>
        <w:spacing w:after="0" w:line="276" w:lineRule="auto"/>
        <w:ind w:left="1068"/>
        <w:jc w:val="both"/>
        <w:rPr>
          <w:rFonts w:eastAsiaTheme="minorEastAsia"/>
          <w:szCs w:val="20"/>
          <w:lang w:eastAsia="en-GB"/>
        </w:rPr>
      </w:pPr>
      <w:r w:rsidRPr="00831AF0">
        <w:rPr>
          <w:rFonts w:cstheme="minorHAnsi"/>
          <w:szCs w:val="20"/>
          <w:lang w:eastAsia="pl-PL"/>
        </w:rPr>
        <w:t xml:space="preserve">Warunkiem przyjęcia odpowiedzialności przez Ubezpieczyciela jest niezwłocznie – nie później niż w ciągu 24 godzin od chwili powzięcia informacji o szkodzie – powiadomienie </w:t>
      </w:r>
      <w:r w:rsidRPr="00831AF0">
        <w:rPr>
          <w:rFonts w:cstheme="minorHAnsi"/>
          <w:szCs w:val="20"/>
          <w:lang w:eastAsia="pl-PL"/>
        </w:rPr>
        <w:br/>
        <w:t>o zdarzeniu organów dochodzeniowo – śledczych, w szczególności Policji, z podaniem okoliczności zdarzenia oraz danych przedmiotu i wysokości szkody</w:t>
      </w:r>
      <w:r w:rsidRPr="00831AF0">
        <w:rPr>
          <w:rFonts w:eastAsiaTheme="minorEastAsia" w:cstheme="minorHAnsi"/>
          <w:szCs w:val="20"/>
          <w:lang w:eastAsia="en-GB"/>
        </w:rPr>
        <w:t>,</w:t>
      </w:r>
    </w:p>
    <w:p w14:paraId="10858240" w14:textId="77777777" w:rsidR="001D6FB1" w:rsidRPr="00831AF0" w:rsidRDefault="001D6FB1" w:rsidP="001D6FB1">
      <w:pPr>
        <w:keepNext/>
        <w:keepLines/>
        <w:numPr>
          <w:ilvl w:val="0"/>
          <w:numId w:val="17"/>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zakłócenie lub przerwę w dostawie mediów np. wody, gazu, energii elektrycznej lub cieplnej.</w:t>
      </w:r>
    </w:p>
    <w:p w14:paraId="6CE290DD" w14:textId="77777777" w:rsidR="001D6FB1" w:rsidRPr="00831AF0" w:rsidRDefault="001D6FB1" w:rsidP="001D6FB1">
      <w:pPr>
        <w:keepNext/>
        <w:keepLines/>
        <w:autoSpaceDE w:val="0"/>
        <w:autoSpaceDN w:val="0"/>
        <w:adjustRightInd w:val="0"/>
        <w:spacing w:after="0" w:line="276" w:lineRule="auto"/>
        <w:ind w:left="1068"/>
        <w:jc w:val="both"/>
        <w:rPr>
          <w:rFonts w:eastAsiaTheme="minorEastAsia"/>
          <w:szCs w:val="20"/>
          <w:lang w:eastAsia="en-GB"/>
        </w:rPr>
      </w:pPr>
    </w:p>
    <w:p w14:paraId="4ADC504B" w14:textId="77777777" w:rsidR="001D6FB1" w:rsidRPr="00831AF0" w:rsidRDefault="001D6FB1" w:rsidP="001D6FB1">
      <w:pPr>
        <w:keepNext/>
        <w:keepLines/>
        <w:numPr>
          <w:ilvl w:val="1"/>
          <w:numId w:val="36"/>
        </w:numPr>
        <w:autoSpaceDE w:val="0"/>
        <w:autoSpaceDN w:val="0"/>
        <w:adjustRightInd w:val="0"/>
        <w:spacing w:after="0" w:line="276" w:lineRule="auto"/>
        <w:ind w:left="720"/>
        <w:jc w:val="both"/>
        <w:rPr>
          <w:rFonts w:eastAsiaTheme="minorEastAsia"/>
          <w:szCs w:val="20"/>
          <w:lang w:eastAsia="en-GB"/>
        </w:rPr>
      </w:pPr>
      <w:r w:rsidRPr="00831AF0">
        <w:rPr>
          <w:rFonts w:eastAsiaTheme="minorEastAsia"/>
          <w:szCs w:val="20"/>
          <w:lang w:eastAsia="en-GB"/>
        </w:rPr>
        <w:lastRenderedPageBreak/>
        <w:t>Zakres ubezpieczenia obejmuje kradzież z włamaniem i rabunek.</w:t>
      </w:r>
    </w:p>
    <w:p w14:paraId="01011734" w14:textId="77777777" w:rsidR="001D6FB1" w:rsidRPr="00831AF0" w:rsidRDefault="001D6FB1" w:rsidP="001D6FB1">
      <w:pPr>
        <w:keepNext/>
        <w:keepLines/>
        <w:numPr>
          <w:ilvl w:val="0"/>
          <w:numId w:val="23"/>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Kradzież z włamaniem ma miejsce wtedy, gdy:</w:t>
      </w:r>
    </w:p>
    <w:p w14:paraId="21E3E415" w14:textId="77777777" w:rsidR="001D6FB1" w:rsidRPr="00831AF0" w:rsidRDefault="001D6FB1" w:rsidP="001D6FB1">
      <w:pPr>
        <w:keepNext/>
        <w:keepLines/>
        <w:numPr>
          <w:ilvl w:val="0"/>
          <w:numId w:val="16"/>
        </w:numPr>
        <w:autoSpaceDE w:val="0"/>
        <w:autoSpaceDN w:val="0"/>
        <w:adjustRightInd w:val="0"/>
        <w:spacing w:after="0" w:line="276" w:lineRule="auto"/>
        <w:ind w:left="1440"/>
        <w:jc w:val="both"/>
        <w:rPr>
          <w:rFonts w:eastAsiaTheme="minorEastAsia"/>
          <w:szCs w:val="20"/>
          <w:lang w:eastAsia="en-GB"/>
        </w:rPr>
      </w:pPr>
      <w:r w:rsidRPr="00831AF0">
        <w:rPr>
          <w:rFonts w:eastAsiaTheme="minorEastAsia"/>
          <w:szCs w:val="20"/>
          <w:lang w:eastAsia="en-GB"/>
        </w:rPr>
        <w:t>sprawca dokonał zaboru mienia w celu przywłaszczenia z zamkniętego lokalu, po usunięciu przy użyciu siły i narzędzi zainstalowanych zabezpieczeń, lub po otworzeniu zabezpieczeń oryginalnym kluczem lub kartą magnetyczną, które sprawca zdobył w drodze kradzieży z włamaniem z innego lokalu lub w drodze rabunku,</w:t>
      </w:r>
    </w:p>
    <w:p w14:paraId="3EB1CA54" w14:textId="77777777" w:rsidR="001D6FB1" w:rsidRPr="00831AF0" w:rsidRDefault="001D6FB1" w:rsidP="001D6FB1">
      <w:pPr>
        <w:keepNext/>
        <w:keepLines/>
        <w:numPr>
          <w:ilvl w:val="0"/>
          <w:numId w:val="16"/>
        </w:numPr>
        <w:autoSpaceDE w:val="0"/>
        <w:autoSpaceDN w:val="0"/>
        <w:adjustRightInd w:val="0"/>
        <w:spacing w:after="0" w:line="276" w:lineRule="auto"/>
        <w:ind w:left="1440"/>
        <w:jc w:val="both"/>
        <w:rPr>
          <w:rFonts w:eastAsiaTheme="minorEastAsia"/>
          <w:szCs w:val="20"/>
          <w:lang w:eastAsia="en-GB"/>
        </w:rPr>
      </w:pPr>
      <w:r w:rsidRPr="00831AF0">
        <w:rPr>
          <w:rFonts w:eastAsiaTheme="minorEastAsia"/>
          <w:szCs w:val="20"/>
          <w:lang w:eastAsia="en-GB"/>
        </w:rPr>
        <w:t>sprawca dokonał zaboru mienia w celu przywłaszczenia z zamkniętego lokalu po otworzeniu zabezpieczeń podrobionym lub dopasowanym kluczem / kartą magnetyczną,</w:t>
      </w:r>
    </w:p>
    <w:p w14:paraId="45ABCF8B" w14:textId="77777777" w:rsidR="001D6FB1" w:rsidRPr="00831AF0" w:rsidRDefault="001D6FB1" w:rsidP="001D6FB1">
      <w:pPr>
        <w:keepNext/>
        <w:keepLines/>
        <w:numPr>
          <w:ilvl w:val="0"/>
          <w:numId w:val="16"/>
        </w:numPr>
        <w:autoSpaceDE w:val="0"/>
        <w:autoSpaceDN w:val="0"/>
        <w:adjustRightInd w:val="0"/>
        <w:spacing w:after="0" w:line="276" w:lineRule="auto"/>
        <w:ind w:left="1440"/>
        <w:jc w:val="both"/>
        <w:rPr>
          <w:rFonts w:eastAsiaTheme="minorEastAsia"/>
          <w:szCs w:val="20"/>
          <w:lang w:eastAsia="en-GB"/>
        </w:rPr>
      </w:pPr>
      <w:r w:rsidRPr="00831AF0">
        <w:rPr>
          <w:rFonts w:eastAsiaTheme="minorEastAsia"/>
          <w:szCs w:val="20"/>
          <w:lang w:eastAsia="en-GB"/>
        </w:rPr>
        <w:t>sprawca dokonał zaboru mienia w celu jego przywłaszczenia z lokalu, w którym ukrył się przed jego zamknięciem i pozostawił ślady mogące stanowić dowód jego potajemnego ukrycia.</w:t>
      </w:r>
    </w:p>
    <w:p w14:paraId="6B45F38A" w14:textId="77777777" w:rsidR="001D6FB1" w:rsidRPr="00831AF0" w:rsidRDefault="001D6FB1" w:rsidP="001D6FB1">
      <w:pPr>
        <w:keepNext/>
        <w:keepLines/>
        <w:numPr>
          <w:ilvl w:val="0"/>
          <w:numId w:val="23"/>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Rabunek – zgodnie z definicją: zabór mienia przez sprawcę przy użyciu lub groźbie natychmiastowego użycia przemocy fizycznej na osobie, doprowadzenie jej do stanu nieprzytomności lub bezbronności albo działanie w inny sposób bezpośrednio zagrażający życiu Ubezpieczonego lub osób, za które ponosi on odpowiedzialność.</w:t>
      </w:r>
    </w:p>
    <w:p w14:paraId="759CF27C" w14:textId="77777777" w:rsidR="001D6FB1" w:rsidRPr="00831AF0" w:rsidRDefault="001D6FB1" w:rsidP="001D6FB1">
      <w:pPr>
        <w:keepNext/>
        <w:keepLines/>
        <w:numPr>
          <w:ilvl w:val="0"/>
          <w:numId w:val="23"/>
        </w:numPr>
        <w:autoSpaceDE w:val="0"/>
        <w:autoSpaceDN w:val="0"/>
        <w:adjustRightInd w:val="0"/>
        <w:spacing w:after="0" w:line="276" w:lineRule="auto"/>
        <w:jc w:val="both"/>
        <w:rPr>
          <w:rFonts w:eastAsiaTheme="minorEastAsia"/>
          <w:szCs w:val="20"/>
          <w:lang w:eastAsia="en-GB"/>
        </w:rPr>
      </w:pPr>
      <w:r w:rsidRPr="00831AF0">
        <w:rPr>
          <w:rFonts w:eastAsiaTheme="minorEastAsia"/>
          <w:szCs w:val="20"/>
          <w:lang w:eastAsia="en-GB"/>
        </w:rPr>
        <w:t xml:space="preserve">Gotówka od kradzieży z włamaniem, rabunku w lokalu, gotówka od rabunku </w:t>
      </w:r>
      <w:r w:rsidRPr="00831AF0">
        <w:rPr>
          <w:rFonts w:eastAsiaTheme="minorEastAsia"/>
          <w:szCs w:val="20"/>
          <w:lang w:eastAsia="en-GB"/>
        </w:rPr>
        <w:br/>
        <w:t>w transporcie.</w:t>
      </w:r>
    </w:p>
    <w:p w14:paraId="210F7AE8" w14:textId="77777777" w:rsidR="001D6FB1" w:rsidRPr="00831AF0" w:rsidRDefault="001D6FB1" w:rsidP="001D6FB1">
      <w:pPr>
        <w:keepNext/>
        <w:keepLines/>
        <w:numPr>
          <w:ilvl w:val="1"/>
          <w:numId w:val="36"/>
        </w:numPr>
        <w:autoSpaceDE w:val="0"/>
        <w:autoSpaceDN w:val="0"/>
        <w:adjustRightInd w:val="0"/>
        <w:spacing w:after="0" w:line="276" w:lineRule="auto"/>
        <w:ind w:left="720"/>
        <w:jc w:val="both"/>
        <w:rPr>
          <w:rFonts w:eastAsiaTheme="minorEastAsia"/>
          <w:szCs w:val="20"/>
          <w:lang w:eastAsia="en-GB"/>
        </w:rPr>
      </w:pPr>
      <w:r w:rsidRPr="00831AF0">
        <w:rPr>
          <w:rFonts w:eastAsiaTheme="minorEastAsia"/>
          <w:szCs w:val="20"/>
          <w:lang w:eastAsia="en-GB"/>
        </w:rPr>
        <w:t>Ubezpieczone mienie objęte jest także ochroną od szkód powstałych wskutek akcji gaśniczej, ratowniczej, wyburzenia lub odgruzowania, prowadzonych w związku z wystąpieniem zdarzeń objętych zakresem ubezpieczenia. Ubezpieczyciel zwraca ubezpieczonemu, w granicach sumy ubezpieczenia dla danej grupy mienia, udokumentowane koszty wynikłe z zastosowania wszelkich dostępnych środków w celu zmniejszenia rozmiaru szkody objętej zakresem ubezpieczenia, do zabezpieczenia przedmiotu ubezpieczenia bezpośrednio zagrożonego lub dotkniętego szkodą, jeśli środki te były celowe, chociażby okazały się bezskuteczne.</w:t>
      </w:r>
    </w:p>
    <w:p w14:paraId="69EAD37F" w14:textId="77777777" w:rsidR="001D6FB1" w:rsidRPr="00831AF0" w:rsidRDefault="001D6FB1" w:rsidP="001D6FB1">
      <w:pPr>
        <w:keepNext/>
        <w:keepLines/>
        <w:numPr>
          <w:ilvl w:val="1"/>
          <w:numId w:val="36"/>
        </w:numPr>
        <w:autoSpaceDE w:val="0"/>
        <w:autoSpaceDN w:val="0"/>
        <w:adjustRightInd w:val="0"/>
        <w:spacing w:after="0" w:line="276" w:lineRule="auto"/>
        <w:ind w:left="720"/>
        <w:jc w:val="both"/>
        <w:rPr>
          <w:rFonts w:eastAsiaTheme="minorEastAsia"/>
          <w:szCs w:val="20"/>
          <w:lang w:eastAsia="en-GB"/>
        </w:rPr>
      </w:pPr>
      <w:r w:rsidRPr="00831AF0">
        <w:rPr>
          <w:rFonts w:eastAsiaTheme="minorEastAsia"/>
          <w:szCs w:val="20"/>
          <w:lang w:eastAsia="en-GB"/>
        </w:rPr>
        <w:t xml:space="preserve">W odniesieniu do dróg, placów, chodników, ogrodzeń itp. zawarte w pozycji budynki </w:t>
      </w:r>
      <w:r w:rsidRPr="00831AF0">
        <w:rPr>
          <w:rFonts w:eastAsiaTheme="minorEastAsia"/>
          <w:szCs w:val="20"/>
          <w:lang w:eastAsia="en-GB"/>
        </w:rPr>
        <w:br/>
        <w:t>i budowle brak ograniczeń zakresowych.</w:t>
      </w:r>
    </w:p>
    <w:p w14:paraId="70C09855" w14:textId="77777777" w:rsidR="001D6FB1" w:rsidRPr="00831AF0" w:rsidRDefault="001D6FB1" w:rsidP="001D6FB1">
      <w:pPr>
        <w:keepNext/>
        <w:keepLines/>
        <w:numPr>
          <w:ilvl w:val="1"/>
          <w:numId w:val="36"/>
        </w:numPr>
        <w:autoSpaceDE w:val="0"/>
        <w:autoSpaceDN w:val="0"/>
        <w:adjustRightInd w:val="0"/>
        <w:spacing w:after="0" w:line="276" w:lineRule="auto"/>
        <w:ind w:left="720"/>
        <w:jc w:val="both"/>
        <w:rPr>
          <w:rFonts w:eastAsiaTheme="minorEastAsia"/>
          <w:szCs w:val="20"/>
          <w:lang w:eastAsia="en-GB"/>
        </w:rPr>
      </w:pPr>
      <w:r w:rsidRPr="00FD14BF">
        <w:rPr>
          <w:rFonts w:eastAsiaTheme="minorEastAsia"/>
          <w:szCs w:val="20"/>
          <w:lang w:eastAsia="en-GB"/>
        </w:rPr>
        <w:t>Ubezpiecza się mienie od</w:t>
      </w:r>
      <w:r w:rsidRPr="00831AF0">
        <w:rPr>
          <w:rFonts w:eastAsiaTheme="minorEastAsia"/>
          <w:szCs w:val="20"/>
          <w:lang w:eastAsia="en-GB"/>
        </w:rPr>
        <w:t xml:space="preserve"> utraty w trakcie transportu pomiędzy lokalizacjami </w:t>
      </w:r>
      <w:r w:rsidRPr="00831AF0">
        <w:rPr>
          <w:rFonts w:eastAsiaTheme="minorEastAsia"/>
          <w:szCs w:val="20"/>
        </w:rPr>
        <w:t xml:space="preserve">Ubezpieczającego/Ubezpieczonego </w:t>
      </w:r>
      <w:bookmarkStart w:id="6" w:name="_Hlk97558047"/>
      <w:r w:rsidRPr="00831AF0">
        <w:rPr>
          <w:rFonts w:eastAsiaTheme="minorEastAsia"/>
          <w:szCs w:val="20"/>
        </w:rPr>
        <w:t>(dotyczy tylko transportu własnego zgodnie z klauzulą ubezpieczenia mienia w transporcie)</w:t>
      </w:r>
      <w:bookmarkEnd w:id="6"/>
      <w:r w:rsidRPr="00831AF0">
        <w:rPr>
          <w:rFonts w:eastAsiaTheme="minorEastAsia"/>
          <w:szCs w:val="20"/>
          <w:lang w:eastAsia="en-GB"/>
        </w:rPr>
        <w:t xml:space="preserve">, spowodowane także: wypadkiem środka transportu, chorobą, zasłabnięciem osób konwojujących, zdarzeniami losowymi (wymienionymi </w:t>
      </w:r>
      <w:r w:rsidRPr="00831AF0">
        <w:rPr>
          <w:rFonts w:eastAsiaTheme="minorEastAsia"/>
          <w:szCs w:val="20"/>
          <w:lang w:eastAsia="en-GB"/>
        </w:rPr>
        <w:br/>
        <w:t xml:space="preserve">w zakresie pełnym w ryzyku ognia i innych zdarzeń losowych), rabunkiem. </w:t>
      </w:r>
    </w:p>
    <w:p w14:paraId="27A0F5FB" w14:textId="77777777" w:rsidR="001D6FB1" w:rsidRPr="00831AF0" w:rsidRDefault="001D6FB1" w:rsidP="001D6FB1">
      <w:pPr>
        <w:keepNext/>
        <w:keepLines/>
        <w:numPr>
          <w:ilvl w:val="1"/>
          <w:numId w:val="36"/>
        </w:numPr>
        <w:autoSpaceDE w:val="0"/>
        <w:autoSpaceDN w:val="0"/>
        <w:adjustRightInd w:val="0"/>
        <w:spacing w:after="0" w:line="276" w:lineRule="auto"/>
        <w:ind w:left="720"/>
        <w:jc w:val="both"/>
        <w:rPr>
          <w:rFonts w:cs="Arial"/>
          <w:szCs w:val="20"/>
        </w:rPr>
      </w:pPr>
      <w:r w:rsidRPr="00831AF0">
        <w:rPr>
          <w:rFonts w:eastAsiaTheme="minorEastAsia" w:cstheme="minorHAnsi"/>
          <w:szCs w:val="20"/>
          <w:lang w:eastAsia="en-GB"/>
        </w:rPr>
        <w:t>Ubezpieczeniu podlegają również budynki/budowle wyłączone z eksploatacji, nieużytkowane (</w:t>
      </w:r>
      <w:r w:rsidRPr="00831AF0">
        <w:rPr>
          <w:rFonts w:cstheme="minorHAnsi"/>
          <w:szCs w:val="20"/>
        </w:rPr>
        <w:t>poza ochroną ubezpieczeniową pozostają jednak obiekty wyłączone z eksploatacji ze względu na zły stan techniczny</w:t>
      </w:r>
      <w:r w:rsidRPr="00831AF0">
        <w:rPr>
          <w:rFonts w:eastAsiaTheme="minorEastAsia" w:cstheme="minorHAnsi"/>
          <w:szCs w:val="20"/>
          <w:lang w:eastAsia="en-GB"/>
        </w:rPr>
        <w:t xml:space="preserve">) i/lub przeznaczone do rozbiórki w pełnym zakresie ubezpieczenia </w:t>
      </w:r>
      <w:r w:rsidRPr="00831AF0">
        <w:rPr>
          <w:rFonts w:eastAsia="Times New Roman" w:cstheme="minorHAnsi"/>
          <w:szCs w:val="20"/>
          <w:lang w:eastAsia="en-GB"/>
        </w:rPr>
        <w:t>(</w:t>
      </w:r>
      <w:r w:rsidRPr="00831AF0">
        <w:rPr>
          <w:rFonts w:eastAsia="Times New Roman" w:cstheme="minorHAnsi"/>
          <w:szCs w:val="20"/>
        </w:rPr>
        <w:t xml:space="preserve">limit odpowiedzialności dla budynków przeznaczonych do rozbiórki: </w:t>
      </w:r>
      <w:r w:rsidRPr="00831AF0">
        <w:rPr>
          <w:rFonts w:eastAsia="Times New Roman" w:cstheme="minorHAnsi"/>
          <w:b/>
          <w:bCs/>
          <w:szCs w:val="20"/>
        </w:rPr>
        <w:t>50 000 zł</w:t>
      </w:r>
      <w:r w:rsidRPr="00831AF0">
        <w:rPr>
          <w:rFonts w:eastAsia="Times New Roman" w:cstheme="minorHAnsi"/>
          <w:szCs w:val="20"/>
        </w:rPr>
        <w:t xml:space="preserve"> na jedno i wszystkie zdarzenia z zastrzeżeniem, że ochrona dotyczy budynków jednocześnie nie wyłączonych z użytkowania/eksploatacji)</w:t>
      </w:r>
      <w:r w:rsidRPr="00831AF0">
        <w:rPr>
          <w:rFonts w:eastAsiaTheme="minorEastAsia" w:cstheme="minorHAnsi"/>
          <w:szCs w:val="20"/>
        </w:rPr>
        <w:t>.</w:t>
      </w:r>
    </w:p>
    <w:p w14:paraId="650976D2" w14:textId="77777777" w:rsidR="001D6FB1" w:rsidRPr="00831AF0" w:rsidRDefault="001D6FB1" w:rsidP="001D6FB1">
      <w:pPr>
        <w:keepNext/>
        <w:keepLines/>
        <w:autoSpaceDE w:val="0"/>
        <w:autoSpaceDN w:val="0"/>
        <w:adjustRightInd w:val="0"/>
        <w:spacing w:after="0" w:line="276" w:lineRule="auto"/>
        <w:ind w:left="720"/>
        <w:jc w:val="both"/>
        <w:rPr>
          <w:rFonts w:cs="Arial"/>
          <w:color w:val="FF0000"/>
          <w:szCs w:val="20"/>
        </w:rPr>
      </w:pPr>
    </w:p>
    <w:p w14:paraId="372051EC" w14:textId="77777777" w:rsidR="001D6FB1" w:rsidRPr="00831AF0" w:rsidRDefault="001D6FB1" w:rsidP="001D6FB1">
      <w:pPr>
        <w:keepNext/>
        <w:keepLines/>
        <w:numPr>
          <w:ilvl w:val="0"/>
          <w:numId w:val="36"/>
        </w:numPr>
        <w:spacing w:after="0" w:line="276" w:lineRule="auto"/>
        <w:ind w:hanging="720"/>
        <w:rPr>
          <w:rFonts w:eastAsiaTheme="minorEastAsia"/>
          <w:b/>
          <w:bCs/>
          <w:szCs w:val="20"/>
        </w:rPr>
      </w:pPr>
      <w:r w:rsidRPr="00831AF0">
        <w:rPr>
          <w:rFonts w:eastAsiaTheme="minorEastAsia"/>
          <w:b/>
          <w:bCs/>
          <w:szCs w:val="20"/>
        </w:rPr>
        <w:t>Suma ubezpieczenia/ limity odpowiedzialności</w:t>
      </w:r>
    </w:p>
    <w:p w14:paraId="6DF39955" w14:textId="0ACC5707" w:rsidR="001D6FB1" w:rsidRPr="00831AF0" w:rsidRDefault="001D6FB1" w:rsidP="001D6FB1">
      <w:pPr>
        <w:spacing w:after="0" w:line="276" w:lineRule="auto"/>
        <w:ind w:left="708"/>
        <w:jc w:val="both"/>
        <w:rPr>
          <w:rFonts w:eastAsiaTheme="minorEastAsia"/>
          <w:szCs w:val="20"/>
        </w:rPr>
      </w:pPr>
      <w:r w:rsidRPr="00831AF0">
        <w:rPr>
          <w:rFonts w:eastAsiaTheme="minorEastAsia"/>
          <w:szCs w:val="20"/>
        </w:rPr>
        <w:t xml:space="preserve">Sumy ubezpieczenia (sumy stałe) oraz limity mające zastosowanie w umowie ubezpieczenia </w:t>
      </w:r>
      <w:r w:rsidRPr="00831AF0">
        <w:rPr>
          <w:rFonts w:eastAsiaTheme="minorEastAsia"/>
          <w:szCs w:val="20"/>
        </w:rPr>
        <w:br/>
        <w:t xml:space="preserve">z uwagi na rodzaj mienia/ ryzyka - limity na pierwsze ryzyko wskazane są jako łączne dla Gminy Bodzechów, jednostek organizacyjnych, instytucji kultury - wartości mienia w podziale na jednostki zgodnie z załącznikiem nr </w:t>
      </w:r>
      <w:r w:rsidR="00A63012">
        <w:rPr>
          <w:rFonts w:eastAsiaTheme="minorEastAsia"/>
          <w:szCs w:val="20"/>
        </w:rPr>
        <w:t>2</w:t>
      </w:r>
      <w:r w:rsidRPr="00831AF0">
        <w:rPr>
          <w:rFonts w:eastAsiaTheme="minorEastAsia"/>
          <w:szCs w:val="20"/>
        </w:rPr>
        <w:t>.</w:t>
      </w:r>
    </w:p>
    <w:p w14:paraId="354E4079" w14:textId="77777777" w:rsidR="001D6FB1" w:rsidRDefault="001D6FB1" w:rsidP="001D6FB1">
      <w:pPr>
        <w:spacing w:after="0" w:line="276" w:lineRule="auto"/>
        <w:ind w:left="708"/>
        <w:jc w:val="both"/>
        <w:rPr>
          <w:rFonts w:eastAsiaTheme="minorEastAsia"/>
          <w:szCs w:val="20"/>
        </w:rPr>
      </w:pPr>
      <w:r w:rsidRPr="00831AF0">
        <w:rPr>
          <w:rFonts w:eastAsiaTheme="minorEastAsia"/>
          <w:szCs w:val="20"/>
        </w:rPr>
        <w:t>Uwaga: sumy ubezpieczenia zostaną zaktualizowane przed wystawieniem polis zgodnie z tzw. klauzulą pierwszej aktualizacji sumy ubezpieczenia.</w:t>
      </w:r>
    </w:p>
    <w:p w14:paraId="5543D0E8" w14:textId="77777777" w:rsidR="00C60E10" w:rsidRDefault="00C60E10" w:rsidP="001D6FB1">
      <w:pPr>
        <w:spacing w:after="0" w:line="276" w:lineRule="auto"/>
        <w:ind w:left="708"/>
        <w:jc w:val="both"/>
        <w:rPr>
          <w:rFonts w:eastAsiaTheme="minorEastAsia"/>
          <w:szCs w:val="20"/>
        </w:rPr>
      </w:pPr>
    </w:p>
    <w:p w14:paraId="16F0BB7C" w14:textId="77777777" w:rsidR="003C566C" w:rsidRDefault="003C566C" w:rsidP="001D6FB1">
      <w:pPr>
        <w:spacing w:after="0" w:line="276" w:lineRule="auto"/>
        <w:ind w:left="708"/>
        <w:jc w:val="both"/>
        <w:rPr>
          <w:rFonts w:eastAsiaTheme="minorEastAsia"/>
          <w:szCs w:val="20"/>
        </w:rPr>
      </w:pPr>
    </w:p>
    <w:p w14:paraId="3E8C3959" w14:textId="77777777" w:rsidR="00C60E10" w:rsidRPr="00831AF0" w:rsidRDefault="00C60E10" w:rsidP="001D6FB1">
      <w:pPr>
        <w:spacing w:after="0" w:line="276" w:lineRule="auto"/>
        <w:ind w:left="708"/>
        <w:jc w:val="both"/>
        <w:rPr>
          <w:rFonts w:eastAsiaTheme="minorEastAsia"/>
          <w:szCs w:val="20"/>
        </w:rPr>
      </w:pPr>
    </w:p>
    <w:p w14:paraId="160C3FB2" w14:textId="77777777" w:rsidR="001D6FB1" w:rsidRPr="00831AF0" w:rsidRDefault="001D6FB1" w:rsidP="001D6FB1">
      <w:pPr>
        <w:spacing w:after="0" w:line="276" w:lineRule="auto"/>
        <w:ind w:left="708"/>
        <w:jc w:val="both"/>
        <w:rPr>
          <w:rFonts w:eastAsiaTheme="minorEastAsia"/>
          <w:szCs w:val="20"/>
        </w:rPr>
      </w:pPr>
    </w:p>
    <w:tbl>
      <w:tblPr>
        <w:tblpPr w:leftFromText="141" w:rightFromText="141" w:vertAnchor="text" w:tblpXSpec="center" w:tblpY="1"/>
        <w:tblOverlap w:val="never"/>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607"/>
        <w:gridCol w:w="5767"/>
        <w:gridCol w:w="3945"/>
        <w:gridCol w:w="24"/>
      </w:tblGrid>
      <w:tr w:rsidR="001D6FB1" w:rsidRPr="00831AF0" w14:paraId="564D21E3" w14:textId="77777777" w:rsidTr="000606A1">
        <w:trPr>
          <w:gridAfter w:val="1"/>
          <w:wAfter w:w="24" w:type="dxa"/>
          <w:trHeight w:val="372"/>
        </w:trPr>
        <w:tc>
          <w:tcPr>
            <w:tcW w:w="607" w:type="dxa"/>
            <w:shd w:val="clear" w:color="auto" w:fill="2F5496" w:themeFill="accent5" w:themeFillShade="BF"/>
            <w:vAlign w:val="center"/>
          </w:tcPr>
          <w:p w14:paraId="6EF44C0E" w14:textId="77777777" w:rsidR="001D6FB1" w:rsidRPr="00831AF0" w:rsidRDefault="001D6FB1" w:rsidP="000606A1">
            <w:pPr>
              <w:keepNext/>
              <w:keepLines/>
              <w:spacing w:after="0" w:line="276" w:lineRule="auto"/>
              <w:jc w:val="center"/>
              <w:rPr>
                <w:rFonts w:eastAsiaTheme="minorEastAsia"/>
                <w:b/>
                <w:bCs/>
                <w:color w:val="FFFFFF" w:themeColor="background1"/>
                <w:szCs w:val="20"/>
                <w:lang w:eastAsia="pl-PL"/>
              </w:rPr>
            </w:pPr>
            <w:r w:rsidRPr="00831AF0">
              <w:rPr>
                <w:rFonts w:eastAsiaTheme="minorEastAsia"/>
                <w:b/>
                <w:bCs/>
                <w:color w:val="FFFFFF" w:themeColor="background1"/>
                <w:szCs w:val="20"/>
                <w:lang w:eastAsia="pl-PL"/>
              </w:rPr>
              <w:lastRenderedPageBreak/>
              <w:t>Lp.</w:t>
            </w:r>
          </w:p>
        </w:tc>
        <w:tc>
          <w:tcPr>
            <w:tcW w:w="5767" w:type="dxa"/>
            <w:shd w:val="clear" w:color="auto" w:fill="2F5496" w:themeFill="accent5" w:themeFillShade="BF"/>
            <w:vAlign w:val="center"/>
          </w:tcPr>
          <w:p w14:paraId="2D169E5D" w14:textId="77777777" w:rsidR="001D6FB1" w:rsidRPr="00831AF0" w:rsidRDefault="001D6FB1" w:rsidP="000606A1">
            <w:pPr>
              <w:keepNext/>
              <w:keepLines/>
              <w:spacing w:after="0" w:line="276" w:lineRule="auto"/>
              <w:rPr>
                <w:rFonts w:eastAsiaTheme="minorEastAsia"/>
                <w:b/>
                <w:bCs/>
                <w:color w:val="FFFFFF" w:themeColor="background1"/>
                <w:szCs w:val="20"/>
                <w:lang w:eastAsia="pl-PL"/>
              </w:rPr>
            </w:pPr>
            <w:r w:rsidRPr="00831AF0">
              <w:rPr>
                <w:rFonts w:eastAsiaTheme="minorEastAsia"/>
                <w:b/>
                <w:bCs/>
                <w:color w:val="FFFFFF" w:themeColor="background1"/>
                <w:szCs w:val="20"/>
                <w:lang w:eastAsia="pl-PL"/>
              </w:rPr>
              <w:t xml:space="preserve">Przedmiot ubezpieczenia </w:t>
            </w:r>
          </w:p>
        </w:tc>
        <w:tc>
          <w:tcPr>
            <w:tcW w:w="3945" w:type="dxa"/>
            <w:shd w:val="clear" w:color="auto" w:fill="2F5496" w:themeFill="accent5" w:themeFillShade="BF"/>
            <w:vAlign w:val="center"/>
          </w:tcPr>
          <w:p w14:paraId="57C61134" w14:textId="77777777" w:rsidR="001D6FB1" w:rsidRPr="00831AF0" w:rsidRDefault="001D6FB1" w:rsidP="000606A1">
            <w:pPr>
              <w:keepNext/>
              <w:keepLines/>
              <w:spacing w:after="0" w:line="276" w:lineRule="auto"/>
              <w:jc w:val="center"/>
              <w:rPr>
                <w:rFonts w:eastAsiaTheme="minorEastAsia"/>
                <w:b/>
                <w:bCs/>
                <w:color w:val="FFFFFF" w:themeColor="background1"/>
                <w:szCs w:val="20"/>
                <w:lang w:eastAsia="pl-PL"/>
              </w:rPr>
            </w:pPr>
            <w:r w:rsidRPr="00831AF0">
              <w:rPr>
                <w:rFonts w:eastAsiaTheme="minorEastAsia"/>
                <w:b/>
                <w:bCs/>
                <w:color w:val="FFFFFF" w:themeColor="background1"/>
                <w:szCs w:val="20"/>
                <w:lang w:eastAsia="pl-PL"/>
              </w:rPr>
              <w:t xml:space="preserve">Suma ubezpieczenia / </w:t>
            </w:r>
          </w:p>
          <w:p w14:paraId="648ED34D" w14:textId="77777777" w:rsidR="001D6FB1" w:rsidRPr="00831AF0" w:rsidRDefault="001D6FB1" w:rsidP="000606A1">
            <w:pPr>
              <w:keepNext/>
              <w:keepLines/>
              <w:spacing w:after="0" w:line="276" w:lineRule="auto"/>
              <w:jc w:val="center"/>
              <w:rPr>
                <w:rFonts w:eastAsiaTheme="minorEastAsia"/>
                <w:b/>
                <w:bCs/>
                <w:color w:val="FFFFFF" w:themeColor="background1"/>
                <w:szCs w:val="20"/>
                <w:lang w:eastAsia="pl-PL"/>
              </w:rPr>
            </w:pPr>
            <w:r w:rsidRPr="00831AF0">
              <w:rPr>
                <w:rFonts w:eastAsiaTheme="minorEastAsia"/>
                <w:b/>
                <w:bCs/>
                <w:color w:val="FFFFFF" w:themeColor="background1"/>
                <w:szCs w:val="20"/>
                <w:lang w:eastAsia="pl-PL"/>
              </w:rPr>
              <w:t xml:space="preserve">Limit odpowiedzialności (w PLN) </w:t>
            </w:r>
            <w:r w:rsidRPr="00831AF0">
              <w:rPr>
                <w:color w:val="FFFFFF" w:themeColor="background1"/>
                <w:szCs w:val="20"/>
              </w:rPr>
              <w:br/>
            </w:r>
            <w:r w:rsidRPr="00831AF0">
              <w:rPr>
                <w:rFonts w:eastAsiaTheme="minorEastAsia"/>
                <w:b/>
                <w:bCs/>
                <w:color w:val="FFFFFF" w:themeColor="background1"/>
                <w:szCs w:val="20"/>
                <w:lang w:eastAsia="pl-PL"/>
              </w:rPr>
              <w:t xml:space="preserve">na jedno i wszystkie zdarzenia </w:t>
            </w:r>
          </w:p>
        </w:tc>
      </w:tr>
      <w:tr w:rsidR="001D6FB1" w:rsidRPr="00831AF0" w14:paraId="47350083" w14:textId="77777777" w:rsidTr="000606A1">
        <w:trPr>
          <w:gridAfter w:val="1"/>
          <w:wAfter w:w="24" w:type="dxa"/>
          <w:trHeight w:val="372"/>
        </w:trPr>
        <w:tc>
          <w:tcPr>
            <w:tcW w:w="10319" w:type="dxa"/>
            <w:gridSpan w:val="3"/>
            <w:shd w:val="clear" w:color="auto" w:fill="FFFFFF" w:themeFill="background1"/>
            <w:vAlign w:val="center"/>
          </w:tcPr>
          <w:p w14:paraId="6819F766" w14:textId="77777777" w:rsidR="001D6FB1" w:rsidRPr="00831AF0" w:rsidRDefault="001D6FB1" w:rsidP="000606A1">
            <w:pPr>
              <w:keepNext/>
              <w:keepLines/>
              <w:spacing w:after="0" w:line="276" w:lineRule="auto"/>
              <w:jc w:val="center"/>
              <w:rPr>
                <w:rFonts w:eastAsiaTheme="minorEastAsia"/>
                <w:b/>
                <w:bCs/>
                <w:szCs w:val="20"/>
                <w:lang w:eastAsia="pl-PL"/>
              </w:rPr>
            </w:pPr>
            <w:r w:rsidRPr="00831AF0">
              <w:rPr>
                <w:rFonts w:eastAsiaTheme="minorEastAsia"/>
                <w:b/>
                <w:bCs/>
                <w:szCs w:val="20"/>
                <w:lang w:eastAsia="pl-PL"/>
              </w:rPr>
              <w:t>Ubezpieczenie mienia od ryzyk wszystkich – sumy stałe</w:t>
            </w:r>
          </w:p>
        </w:tc>
      </w:tr>
      <w:tr w:rsidR="001D6FB1" w:rsidRPr="00831AF0" w14:paraId="3B744CC9" w14:textId="77777777" w:rsidTr="000606A1">
        <w:trPr>
          <w:trHeight w:val="372"/>
        </w:trPr>
        <w:tc>
          <w:tcPr>
            <w:tcW w:w="607" w:type="dxa"/>
            <w:shd w:val="clear" w:color="auto" w:fill="FFFFFF" w:themeFill="background1"/>
            <w:vAlign w:val="center"/>
          </w:tcPr>
          <w:p w14:paraId="5761701D"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1</w:t>
            </w:r>
          </w:p>
        </w:tc>
        <w:tc>
          <w:tcPr>
            <w:tcW w:w="5767" w:type="dxa"/>
            <w:shd w:val="clear" w:color="auto" w:fill="auto"/>
            <w:vAlign w:val="center"/>
          </w:tcPr>
          <w:p w14:paraId="5016F029"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Budynki / budowle / lokale własne - </w:t>
            </w:r>
            <w:r w:rsidRPr="00831AF0">
              <w:rPr>
                <w:rFonts w:cs="Calibri"/>
                <w:b/>
                <w:bCs/>
                <w:color w:val="000000"/>
                <w:szCs w:val="20"/>
              </w:rPr>
              <w:t>Tabela nr 2</w:t>
            </w:r>
          </w:p>
        </w:tc>
        <w:tc>
          <w:tcPr>
            <w:tcW w:w="3969" w:type="dxa"/>
            <w:gridSpan w:val="2"/>
            <w:shd w:val="clear" w:color="auto" w:fill="auto"/>
            <w:vAlign w:val="center"/>
          </w:tcPr>
          <w:p w14:paraId="1B0836C1" w14:textId="77777777" w:rsidR="001D6FB1" w:rsidRPr="00AB5A06" w:rsidRDefault="001D6FB1" w:rsidP="000606A1">
            <w:pPr>
              <w:spacing w:line="276" w:lineRule="auto"/>
              <w:jc w:val="center"/>
              <w:rPr>
                <w:rFonts w:cs="Calibri"/>
                <w:b/>
                <w:bCs/>
                <w:color w:val="000000"/>
                <w:szCs w:val="20"/>
              </w:rPr>
            </w:pPr>
            <w:r w:rsidRPr="00F531F1">
              <w:rPr>
                <w:rFonts w:cs="Calibri"/>
                <w:b/>
                <w:bCs/>
                <w:color w:val="000000"/>
                <w:szCs w:val="20"/>
              </w:rPr>
              <w:t>109</w:t>
            </w:r>
            <w:r>
              <w:rPr>
                <w:rFonts w:cs="Calibri"/>
                <w:b/>
                <w:bCs/>
                <w:color w:val="000000"/>
                <w:szCs w:val="20"/>
              </w:rPr>
              <w:t> </w:t>
            </w:r>
            <w:r w:rsidRPr="00F531F1">
              <w:rPr>
                <w:rFonts w:cs="Calibri"/>
                <w:b/>
                <w:bCs/>
                <w:color w:val="000000"/>
                <w:szCs w:val="20"/>
              </w:rPr>
              <w:t>250</w:t>
            </w:r>
            <w:r>
              <w:rPr>
                <w:rFonts w:cs="Calibri"/>
                <w:b/>
                <w:bCs/>
                <w:color w:val="000000"/>
                <w:szCs w:val="20"/>
              </w:rPr>
              <w:t xml:space="preserve"> </w:t>
            </w:r>
            <w:r w:rsidRPr="00F531F1">
              <w:rPr>
                <w:rFonts w:cs="Calibri"/>
                <w:b/>
                <w:bCs/>
                <w:color w:val="000000"/>
                <w:szCs w:val="20"/>
              </w:rPr>
              <w:t xml:space="preserve">784,59 </w:t>
            </w:r>
            <w:r w:rsidRPr="00831AF0">
              <w:rPr>
                <w:rFonts w:cs="Calibri"/>
                <w:b/>
                <w:bCs/>
                <w:color w:val="000000"/>
                <w:szCs w:val="20"/>
              </w:rPr>
              <w:t>zł</w:t>
            </w:r>
          </w:p>
          <w:p w14:paraId="25294622" w14:textId="77777777" w:rsidR="001D6FB1" w:rsidRPr="00FD14BF" w:rsidRDefault="001D6FB1" w:rsidP="000606A1">
            <w:pPr>
              <w:keepNext/>
              <w:keepLines/>
              <w:spacing w:after="0" w:line="276" w:lineRule="auto"/>
              <w:jc w:val="center"/>
              <w:rPr>
                <w:rFonts w:eastAsiaTheme="minorEastAsia"/>
                <w:b/>
                <w:bCs/>
                <w:szCs w:val="20"/>
                <w:highlight w:val="yellow"/>
                <w:lang w:eastAsia="pl-PL"/>
              </w:rPr>
            </w:pPr>
            <w:r w:rsidRPr="00FD14BF">
              <w:rPr>
                <w:rFonts w:eastAsiaTheme="minorEastAsia"/>
                <w:b/>
                <w:bCs/>
                <w:szCs w:val="20"/>
                <w:lang w:eastAsia="pl-PL"/>
              </w:rPr>
              <w:t>(WKB/WO)</w:t>
            </w:r>
          </w:p>
        </w:tc>
      </w:tr>
      <w:tr w:rsidR="001D6FB1" w:rsidRPr="00831AF0" w14:paraId="7EF668DF" w14:textId="77777777" w:rsidTr="000606A1">
        <w:trPr>
          <w:gridAfter w:val="1"/>
          <w:wAfter w:w="24" w:type="dxa"/>
          <w:trHeight w:val="372"/>
        </w:trPr>
        <w:tc>
          <w:tcPr>
            <w:tcW w:w="607" w:type="dxa"/>
            <w:shd w:val="clear" w:color="auto" w:fill="FFFFFF" w:themeFill="background1"/>
            <w:vAlign w:val="center"/>
          </w:tcPr>
          <w:p w14:paraId="77B28AF7"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2</w:t>
            </w:r>
          </w:p>
        </w:tc>
        <w:tc>
          <w:tcPr>
            <w:tcW w:w="5767" w:type="dxa"/>
            <w:shd w:val="clear" w:color="auto" w:fill="auto"/>
            <w:vAlign w:val="center"/>
          </w:tcPr>
          <w:p w14:paraId="178A1EAB"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Budowle - </w:t>
            </w:r>
            <w:r w:rsidRPr="00831AF0">
              <w:rPr>
                <w:rFonts w:cs="Calibri"/>
                <w:b/>
                <w:bCs/>
                <w:color w:val="000000"/>
                <w:szCs w:val="20"/>
              </w:rPr>
              <w:t>Tabela nr 3</w:t>
            </w:r>
          </w:p>
        </w:tc>
        <w:tc>
          <w:tcPr>
            <w:tcW w:w="3945" w:type="dxa"/>
            <w:shd w:val="clear" w:color="auto" w:fill="auto"/>
            <w:vAlign w:val="center"/>
          </w:tcPr>
          <w:p w14:paraId="28C74031" w14:textId="220DB6D6" w:rsidR="001D6FB1" w:rsidRPr="00831AF0" w:rsidRDefault="006D3B21" w:rsidP="000606A1">
            <w:pPr>
              <w:keepNext/>
              <w:keepLines/>
              <w:spacing w:after="0" w:line="276" w:lineRule="auto"/>
              <w:jc w:val="center"/>
              <w:rPr>
                <w:rFonts w:eastAsiaTheme="minorEastAsia"/>
                <w:b/>
                <w:bCs/>
                <w:szCs w:val="20"/>
                <w:lang w:eastAsia="pl-PL"/>
              </w:rPr>
            </w:pPr>
            <w:r>
              <w:rPr>
                <w:rFonts w:cs="Calibri"/>
                <w:color w:val="000000"/>
                <w:szCs w:val="20"/>
              </w:rPr>
              <w:t>8 646 997,99</w:t>
            </w:r>
            <w:r w:rsidR="001D6FB1" w:rsidRPr="00D400D8">
              <w:rPr>
                <w:rFonts w:cs="Calibri"/>
                <w:color w:val="000000"/>
                <w:szCs w:val="20"/>
              </w:rPr>
              <w:t xml:space="preserve"> </w:t>
            </w:r>
            <w:r w:rsidR="001D6FB1" w:rsidRPr="00831AF0">
              <w:rPr>
                <w:rFonts w:cs="Calibri"/>
                <w:color w:val="000000"/>
                <w:szCs w:val="20"/>
              </w:rPr>
              <w:t>zł</w:t>
            </w:r>
          </w:p>
        </w:tc>
      </w:tr>
      <w:tr w:rsidR="001D6FB1" w:rsidRPr="00831AF0" w14:paraId="3C840D4F" w14:textId="77777777" w:rsidTr="000606A1">
        <w:trPr>
          <w:gridAfter w:val="1"/>
          <w:wAfter w:w="24" w:type="dxa"/>
          <w:trHeight w:val="372"/>
        </w:trPr>
        <w:tc>
          <w:tcPr>
            <w:tcW w:w="607" w:type="dxa"/>
            <w:shd w:val="clear" w:color="auto" w:fill="FFFFFF" w:themeFill="background1"/>
            <w:vAlign w:val="center"/>
          </w:tcPr>
          <w:p w14:paraId="4E222161"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4</w:t>
            </w:r>
          </w:p>
        </w:tc>
        <w:tc>
          <w:tcPr>
            <w:tcW w:w="5767" w:type="dxa"/>
            <w:shd w:val="clear" w:color="auto" w:fill="auto"/>
            <w:vAlign w:val="center"/>
          </w:tcPr>
          <w:p w14:paraId="0E677583"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Maszyny, urządzenia, wyposażenie (środki trwałe/niskocenne składniki mienia, w tym sprzęt elektroniczny niewykazany w EEI) - Tabela nr 4</w:t>
            </w:r>
          </w:p>
        </w:tc>
        <w:tc>
          <w:tcPr>
            <w:tcW w:w="3945" w:type="dxa"/>
            <w:shd w:val="clear" w:color="auto" w:fill="auto"/>
            <w:vAlign w:val="center"/>
          </w:tcPr>
          <w:p w14:paraId="3213CBF4" w14:textId="6CE4E8A1" w:rsidR="001D6FB1" w:rsidRPr="00831AF0" w:rsidRDefault="006D3B21" w:rsidP="000606A1">
            <w:pPr>
              <w:keepNext/>
              <w:keepLines/>
              <w:spacing w:after="0" w:line="276" w:lineRule="auto"/>
              <w:jc w:val="center"/>
              <w:rPr>
                <w:rFonts w:eastAsiaTheme="minorEastAsia"/>
                <w:b/>
                <w:bCs/>
                <w:szCs w:val="20"/>
                <w:lang w:eastAsia="pl-PL"/>
              </w:rPr>
            </w:pPr>
            <w:r>
              <w:rPr>
                <w:rFonts w:cs="Calibri"/>
                <w:color w:val="000000"/>
                <w:szCs w:val="20"/>
              </w:rPr>
              <w:t>8 951 824,01</w:t>
            </w:r>
            <w:r w:rsidR="001D6FB1">
              <w:rPr>
                <w:rFonts w:cs="Calibri"/>
                <w:color w:val="000000"/>
                <w:szCs w:val="20"/>
              </w:rPr>
              <w:t xml:space="preserve"> </w:t>
            </w:r>
            <w:r w:rsidR="001D6FB1" w:rsidRPr="007A2C4B">
              <w:rPr>
                <w:rFonts w:cs="Calibri"/>
                <w:color w:val="000000"/>
                <w:szCs w:val="20"/>
              </w:rPr>
              <w:t xml:space="preserve"> </w:t>
            </w:r>
            <w:r w:rsidR="001D6FB1" w:rsidRPr="00831AF0">
              <w:rPr>
                <w:rFonts w:cs="Calibri"/>
                <w:color w:val="000000"/>
                <w:szCs w:val="20"/>
              </w:rPr>
              <w:t>zł</w:t>
            </w:r>
          </w:p>
        </w:tc>
      </w:tr>
      <w:tr w:rsidR="001D6FB1" w:rsidRPr="00831AF0" w14:paraId="6D8E565F" w14:textId="77777777" w:rsidTr="000606A1">
        <w:trPr>
          <w:gridAfter w:val="1"/>
          <w:wAfter w:w="24" w:type="dxa"/>
          <w:trHeight w:val="372"/>
        </w:trPr>
        <w:tc>
          <w:tcPr>
            <w:tcW w:w="607" w:type="dxa"/>
            <w:tcBorders>
              <w:bottom w:val="single" w:sz="4" w:space="0" w:color="2F5496" w:themeColor="accent5" w:themeShade="BF"/>
            </w:tcBorders>
            <w:shd w:val="clear" w:color="auto" w:fill="FFFFFF" w:themeFill="background1"/>
            <w:vAlign w:val="center"/>
          </w:tcPr>
          <w:p w14:paraId="30FF55FC" w14:textId="77777777" w:rsidR="001D6FB1" w:rsidRPr="00831AF0" w:rsidRDefault="001D6FB1" w:rsidP="000606A1">
            <w:pPr>
              <w:keepNext/>
              <w:keepLines/>
              <w:spacing w:after="0" w:line="276" w:lineRule="auto"/>
              <w:jc w:val="center"/>
              <w:rPr>
                <w:rFonts w:eastAsiaTheme="minorEastAsia"/>
                <w:szCs w:val="20"/>
                <w:highlight w:val="yellow"/>
              </w:rPr>
            </w:pPr>
            <w:r w:rsidRPr="00831AF0">
              <w:rPr>
                <w:rFonts w:eastAsiaTheme="minorEastAsia"/>
                <w:szCs w:val="20"/>
              </w:rPr>
              <w:t>5</w:t>
            </w:r>
          </w:p>
        </w:tc>
        <w:tc>
          <w:tcPr>
            <w:tcW w:w="5767" w:type="dxa"/>
            <w:tcBorders>
              <w:bottom w:val="single" w:sz="4" w:space="0" w:color="2F5496" w:themeColor="accent5" w:themeShade="BF"/>
            </w:tcBorders>
            <w:shd w:val="clear" w:color="auto" w:fill="auto"/>
            <w:vAlign w:val="center"/>
          </w:tcPr>
          <w:p w14:paraId="4E92668F"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OZE - panele fotowoltaiczne -  Tabela nr 4</w:t>
            </w:r>
          </w:p>
        </w:tc>
        <w:tc>
          <w:tcPr>
            <w:tcW w:w="3945" w:type="dxa"/>
            <w:tcBorders>
              <w:bottom w:val="single" w:sz="4" w:space="0" w:color="2F5496" w:themeColor="accent5" w:themeShade="BF"/>
            </w:tcBorders>
            <w:shd w:val="clear" w:color="auto" w:fill="auto"/>
            <w:vAlign w:val="center"/>
          </w:tcPr>
          <w:p w14:paraId="617556C3" w14:textId="080C4084" w:rsidR="001D6FB1" w:rsidRPr="00E3461B" w:rsidRDefault="001D6FB1" w:rsidP="000606A1">
            <w:pPr>
              <w:keepNext/>
              <w:keepLines/>
              <w:spacing w:after="0" w:line="276" w:lineRule="auto"/>
              <w:jc w:val="center"/>
              <w:rPr>
                <w:rFonts w:cs="Calibri"/>
                <w:color w:val="000000"/>
                <w:szCs w:val="20"/>
              </w:rPr>
            </w:pPr>
            <w:r w:rsidRPr="00831AF0">
              <w:rPr>
                <w:rFonts w:cs="Calibri"/>
                <w:color w:val="000000"/>
                <w:szCs w:val="20"/>
              </w:rPr>
              <w:t>2</w:t>
            </w:r>
            <w:r w:rsidR="006D3B21">
              <w:rPr>
                <w:rFonts w:cs="Calibri"/>
                <w:color w:val="000000"/>
                <w:szCs w:val="20"/>
              </w:rPr>
              <w:t> </w:t>
            </w:r>
            <w:r>
              <w:rPr>
                <w:rFonts w:cs="Calibri"/>
                <w:color w:val="000000"/>
                <w:szCs w:val="20"/>
              </w:rPr>
              <w:t>6</w:t>
            </w:r>
            <w:r w:rsidR="006D3B21">
              <w:rPr>
                <w:rFonts w:cs="Calibri"/>
                <w:color w:val="000000"/>
                <w:szCs w:val="20"/>
              </w:rPr>
              <w:t xml:space="preserve">10 773,34 </w:t>
            </w:r>
            <w:r w:rsidRPr="00831AF0">
              <w:rPr>
                <w:rFonts w:cs="Calibri"/>
                <w:color w:val="000000"/>
                <w:szCs w:val="20"/>
              </w:rPr>
              <w:t>zł</w:t>
            </w:r>
          </w:p>
        </w:tc>
      </w:tr>
      <w:tr w:rsidR="001D6FB1" w:rsidRPr="00831AF0" w14:paraId="40DBCB55" w14:textId="77777777" w:rsidTr="000606A1">
        <w:trPr>
          <w:gridAfter w:val="1"/>
          <w:wAfter w:w="24" w:type="dxa"/>
          <w:trHeight w:val="372"/>
        </w:trPr>
        <w:tc>
          <w:tcPr>
            <w:tcW w:w="10319" w:type="dxa"/>
            <w:gridSpan w:val="3"/>
            <w:tc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tcBorders>
            <w:shd w:val="clear" w:color="auto" w:fill="2F5496" w:themeFill="accent5" w:themeFillShade="BF"/>
            <w:vAlign w:val="center"/>
          </w:tcPr>
          <w:p w14:paraId="08946B0F" w14:textId="77777777" w:rsidR="001D6FB1" w:rsidRPr="00831AF0" w:rsidRDefault="001D6FB1" w:rsidP="000606A1">
            <w:pPr>
              <w:keepNext/>
              <w:keepLines/>
              <w:spacing w:after="0" w:line="276" w:lineRule="auto"/>
              <w:jc w:val="center"/>
              <w:rPr>
                <w:rFonts w:eastAsiaTheme="minorEastAsia"/>
                <w:color w:val="FFFFFF" w:themeColor="background1"/>
                <w:szCs w:val="20"/>
                <w:lang w:eastAsia="pl-PL"/>
              </w:rPr>
            </w:pPr>
            <w:bookmarkStart w:id="7" w:name="_Hlk98140964"/>
            <w:r w:rsidRPr="00831AF0">
              <w:rPr>
                <w:rFonts w:eastAsiaTheme="minorEastAsia"/>
                <w:b/>
                <w:bCs/>
                <w:color w:val="FFFFFF" w:themeColor="background1"/>
                <w:szCs w:val="20"/>
                <w:lang w:eastAsia="pl-PL"/>
              </w:rPr>
              <w:t xml:space="preserve">Ubezpieczenie mienia od ryzyk wszystkich – limit/suma na pierwsze ryzyko na jedno i wszystkie zdarzenia </w:t>
            </w:r>
            <w:r w:rsidRPr="00831AF0">
              <w:rPr>
                <w:rFonts w:eastAsiaTheme="minorEastAsia"/>
                <w:b/>
                <w:bCs/>
                <w:color w:val="FFFFFF" w:themeColor="background1"/>
                <w:szCs w:val="20"/>
                <w:lang w:eastAsia="pl-PL"/>
              </w:rPr>
              <w:br/>
              <w:t>w okresie ubezpieczenia</w:t>
            </w:r>
          </w:p>
        </w:tc>
      </w:tr>
      <w:bookmarkEnd w:id="7"/>
      <w:tr w:rsidR="001D6FB1" w:rsidRPr="00831AF0" w14:paraId="2A1703B7" w14:textId="77777777" w:rsidTr="000606A1">
        <w:trPr>
          <w:gridAfter w:val="1"/>
          <w:wAfter w:w="24" w:type="dxa"/>
          <w:trHeight w:val="372"/>
        </w:trPr>
        <w:tc>
          <w:tcPr>
            <w:tcW w:w="607" w:type="dxa"/>
            <w:tcBorders>
              <w:top w:val="single" w:sz="4" w:space="0" w:color="2F5496" w:themeColor="accent5" w:themeShade="BF"/>
            </w:tcBorders>
            <w:shd w:val="clear" w:color="auto" w:fill="FFFFFF" w:themeFill="background1"/>
            <w:vAlign w:val="center"/>
          </w:tcPr>
          <w:p w14:paraId="4B144E26" w14:textId="77777777" w:rsidR="001D6FB1" w:rsidRPr="00831AF0" w:rsidRDefault="001D6FB1" w:rsidP="000606A1">
            <w:pPr>
              <w:keepNext/>
              <w:keepLines/>
              <w:spacing w:after="0" w:line="276" w:lineRule="auto"/>
              <w:jc w:val="center"/>
              <w:rPr>
                <w:rFonts w:eastAsiaTheme="minorEastAsia"/>
                <w:szCs w:val="20"/>
                <w:highlight w:val="yellow"/>
              </w:rPr>
            </w:pPr>
            <w:r w:rsidRPr="00831AF0">
              <w:rPr>
                <w:rFonts w:eastAsiaTheme="minorEastAsia"/>
                <w:szCs w:val="20"/>
              </w:rPr>
              <w:t>5A</w:t>
            </w:r>
          </w:p>
        </w:tc>
        <w:tc>
          <w:tcPr>
            <w:tcW w:w="5767" w:type="dxa"/>
            <w:tcBorders>
              <w:top w:val="single" w:sz="4" w:space="0" w:color="2F5496" w:themeColor="accent5" w:themeShade="BF"/>
            </w:tcBorders>
            <w:shd w:val="clear" w:color="auto" w:fill="auto"/>
            <w:vAlign w:val="center"/>
          </w:tcPr>
          <w:p w14:paraId="6506F293"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Mienie niskocenne </w:t>
            </w:r>
            <w:r w:rsidRPr="00831AF0">
              <w:rPr>
                <w:rFonts w:cs="Calibri"/>
                <w:b/>
                <w:bCs/>
                <w:color w:val="000000"/>
                <w:szCs w:val="20"/>
              </w:rPr>
              <w:t>- pkt. 1.1. r) WU.</w:t>
            </w:r>
          </w:p>
        </w:tc>
        <w:tc>
          <w:tcPr>
            <w:tcW w:w="3945" w:type="dxa"/>
            <w:tcBorders>
              <w:top w:val="single" w:sz="4" w:space="0" w:color="2F5496" w:themeColor="accent5" w:themeShade="BF"/>
            </w:tcBorders>
            <w:shd w:val="clear" w:color="auto" w:fill="auto"/>
            <w:vAlign w:val="center"/>
          </w:tcPr>
          <w:p w14:paraId="5694EB62" w14:textId="77777777" w:rsidR="001D6FB1" w:rsidRPr="00831AF0" w:rsidRDefault="001D6FB1" w:rsidP="000606A1">
            <w:pPr>
              <w:keepNext/>
              <w:keepLines/>
              <w:spacing w:after="0" w:line="276" w:lineRule="auto"/>
              <w:jc w:val="center"/>
              <w:rPr>
                <w:rFonts w:eastAsiaTheme="minorEastAsia"/>
                <w:szCs w:val="20"/>
                <w:highlight w:val="yellow"/>
                <w:lang w:eastAsia="pl-PL"/>
              </w:rPr>
            </w:pPr>
            <w:r w:rsidRPr="00831AF0">
              <w:rPr>
                <w:rFonts w:cs="Calibri"/>
                <w:color w:val="000000"/>
                <w:szCs w:val="20"/>
              </w:rPr>
              <w:t>500 000,00 zł</w:t>
            </w:r>
          </w:p>
        </w:tc>
      </w:tr>
      <w:tr w:rsidR="001D6FB1" w:rsidRPr="00831AF0" w14:paraId="7FDFC443" w14:textId="77777777" w:rsidTr="000606A1">
        <w:trPr>
          <w:gridAfter w:val="1"/>
          <w:wAfter w:w="24" w:type="dxa"/>
          <w:trHeight w:val="372"/>
        </w:trPr>
        <w:tc>
          <w:tcPr>
            <w:tcW w:w="607" w:type="dxa"/>
            <w:shd w:val="clear" w:color="auto" w:fill="FFFFFF" w:themeFill="background1"/>
            <w:vAlign w:val="center"/>
          </w:tcPr>
          <w:p w14:paraId="4FF659A6"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6</w:t>
            </w:r>
          </w:p>
        </w:tc>
        <w:tc>
          <w:tcPr>
            <w:tcW w:w="5767" w:type="dxa"/>
            <w:shd w:val="clear" w:color="auto" w:fill="auto"/>
            <w:vAlign w:val="center"/>
          </w:tcPr>
          <w:p w14:paraId="38DA0ACC"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Budowle - niewykazane w Tabeli nr 3 w systemie na SS: - </w:t>
            </w:r>
            <w:r w:rsidRPr="00831AF0">
              <w:rPr>
                <w:rFonts w:cs="Calibri"/>
                <w:b/>
                <w:bCs/>
                <w:color w:val="000000"/>
                <w:szCs w:val="20"/>
              </w:rPr>
              <w:t>pkt. 1.1. c), d) ,e) q) WU.</w:t>
            </w:r>
          </w:p>
        </w:tc>
        <w:tc>
          <w:tcPr>
            <w:tcW w:w="3945" w:type="dxa"/>
            <w:shd w:val="clear" w:color="auto" w:fill="auto"/>
            <w:vAlign w:val="center"/>
          </w:tcPr>
          <w:p w14:paraId="1FDD179E" w14:textId="77777777" w:rsidR="001D6FB1" w:rsidRPr="00831AF0" w:rsidRDefault="001D6FB1" w:rsidP="000606A1">
            <w:pPr>
              <w:keepNext/>
              <w:keepLines/>
              <w:spacing w:after="0" w:line="276" w:lineRule="auto"/>
              <w:jc w:val="center"/>
              <w:rPr>
                <w:rFonts w:eastAsiaTheme="minorEastAsia"/>
                <w:szCs w:val="20"/>
                <w:lang w:eastAsia="pl-PL"/>
              </w:rPr>
            </w:pPr>
            <w:r w:rsidRPr="00831AF0">
              <w:rPr>
                <w:rFonts w:cs="Calibri"/>
                <w:color w:val="000000"/>
                <w:szCs w:val="20"/>
              </w:rPr>
              <w:t>500 000,00 zł</w:t>
            </w:r>
          </w:p>
        </w:tc>
      </w:tr>
      <w:tr w:rsidR="001D6FB1" w:rsidRPr="00831AF0" w14:paraId="397EDDAF" w14:textId="77777777" w:rsidTr="000606A1">
        <w:trPr>
          <w:gridAfter w:val="1"/>
          <w:wAfter w:w="24" w:type="dxa"/>
          <w:trHeight w:val="372"/>
        </w:trPr>
        <w:tc>
          <w:tcPr>
            <w:tcW w:w="607" w:type="dxa"/>
            <w:shd w:val="clear" w:color="auto" w:fill="FFFFFF" w:themeFill="background1"/>
            <w:vAlign w:val="center"/>
          </w:tcPr>
          <w:p w14:paraId="46794390"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7</w:t>
            </w:r>
          </w:p>
        </w:tc>
        <w:tc>
          <w:tcPr>
            <w:tcW w:w="5767" w:type="dxa"/>
            <w:shd w:val="clear" w:color="auto" w:fill="auto"/>
            <w:vAlign w:val="center"/>
          </w:tcPr>
          <w:p w14:paraId="3521C3A7"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Infrastruktura miejska - niewykazane w Tabeli nr 3 w systemie na SS: - </w:t>
            </w:r>
            <w:r w:rsidRPr="00831AF0">
              <w:rPr>
                <w:rFonts w:cs="Calibri"/>
                <w:b/>
                <w:bCs/>
                <w:color w:val="000000"/>
                <w:szCs w:val="20"/>
              </w:rPr>
              <w:t>pkt. 1.1. f). WU.</w:t>
            </w:r>
          </w:p>
        </w:tc>
        <w:tc>
          <w:tcPr>
            <w:tcW w:w="3945" w:type="dxa"/>
            <w:shd w:val="clear" w:color="auto" w:fill="auto"/>
            <w:vAlign w:val="center"/>
          </w:tcPr>
          <w:p w14:paraId="6B5BBD6D" w14:textId="77777777" w:rsidR="001D6FB1" w:rsidRPr="00831AF0" w:rsidRDefault="001D6FB1" w:rsidP="000606A1">
            <w:pPr>
              <w:keepNext/>
              <w:keepLines/>
              <w:spacing w:after="0" w:line="276" w:lineRule="auto"/>
              <w:jc w:val="center"/>
              <w:rPr>
                <w:rFonts w:eastAsiaTheme="minorEastAsia"/>
                <w:szCs w:val="20"/>
                <w:lang w:eastAsia="pl-PL"/>
              </w:rPr>
            </w:pPr>
            <w:r w:rsidRPr="00831AF0">
              <w:rPr>
                <w:rFonts w:cs="Calibri"/>
                <w:color w:val="000000"/>
                <w:szCs w:val="20"/>
              </w:rPr>
              <w:t>200 000,00 zł</w:t>
            </w:r>
          </w:p>
        </w:tc>
      </w:tr>
      <w:tr w:rsidR="001D6FB1" w:rsidRPr="00831AF0" w14:paraId="333F463E" w14:textId="77777777" w:rsidTr="000606A1">
        <w:trPr>
          <w:gridAfter w:val="1"/>
          <w:wAfter w:w="24" w:type="dxa"/>
          <w:trHeight w:val="372"/>
        </w:trPr>
        <w:tc>
          <w:tcPr>
            <w:tcW w:w="607" w:type="dxa"/>
            <w:shd w:val="clear" w:color="auto" w:fill="FFFFFF" w:themeFill="background1"/>
            <w:vAlign w:val="center"/>
          </w:tcPr>
          <w:p w14:paraId="530B4961"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8</w:t>
            </w:r>
          </w:p>
        </w:tc>
        <w:tc>
          <w:tcPr>
            <w:tcW w:w="5767" w:type="dxa"/>
            <w:shd w:val="clear" w:color="auto" w:fill="auto"/>
            <w:vAlign w:val="center"/>
          </w:tcPr>
          <w:p w14:paraId="730B0107"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Nakłady inwestycyjne - </w:t>
            </w:r>
            <w:r w:rsidRPr="00831AF0">
              <w:rPr>
                <w:rFonts w:cs="Calibri"/>
                <w:b/>
                <w:bCs/>
                <w:color w:val="000000"/>
                <w:szCs w:val="20"/>
              </w:rPr>
              <w:t>pkt. 1.1. h) WU.</w:t>
            </w:r>
          </w:p>
        </w:tc>
        <w:tc>
          <w:tcPr>
            <w:tcW w:w="3945" w:type="dxa"/>
            <w:shd w:val="clear" w:color="auto" w:fill="auto"/>
            <w:vAlign w:val="center"/>
          </w:tcPr>
          <w:p w14:paraId="08334DE0" w14:textId="77777777" w:rsidR="001D6FB1" w:rsidRPr="00831AF0" w:rsidDel="003B11CA" w:rsidRDefault="001D6FB1" w:rsidP="000606A1">
            <w:pPr>
              <w:keepNext/>
              <w:keepLines/>
              <w:spacing w:after="0" w:line="276" w:lineRule="auto"/>
              <w:jc w:val="center"/>
              <w:rPr>
                <w:rFonts w:eastAsiaTheme="minorEastAsia"/>
                <w:szCs w:val="20"/>
                <w:lang w:eastAsia="pl-PL"/>
              </w:rPr>
            </w:pPr>
            <w:r w:rsidRPr="00831AF0">
              <w:rPr>
                <w:rFonts w:cs="Calibri"/>
                <w:color w:val="000000"/>
                <w:szCs w:val="20"/>
              </w:rPr>
              <w:t>50 000,00 zł</w:t>
            </w:r>
          </w:p>
        </w:tc>
      </w:tr>
      <w:tr w:rsidR="001D6FB1" w:rsidRPr="00831AF0" w14:paraId="6776BD00" w14:textId="77777777" w:rsidTr="000606A1">
        <w:trPr>
          <w:gridAfter w:val="1"/>
          <w:wAfter w:w="24" w:type="dxa"/>
          <w:trHeight w:val="372"/>
        </w:trPr>
        <w:tc>
          <w:tcPr>
            <w:tcW w:w="607" w:type="dxa"/>
            <w:shd w:val="clear" w:color="auto" w:fill="FFFFFF" w:themeFill="background1"/>
            <w:vAlign w:val="center"/>
          </w:tcPr>
          <w:p w14:paraId="1D769763"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9</w:t>
            </w:r>
          </w:p>
        </w:tc>
        <w:tc>
          <w:tcPr>
            <w:tcW w:w="5767" w:type="dxa"/>
            <w:shd w:val="clear" w:color="auto" w:fill="auto"/>
            <w:vAlign w:val="center"/>
          </w:tcPr>
          <w:p w14:paraId="699A62CA"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Środki obrotowe - </w:t>
            </w:r>
            <w:r w:rsidRPr="00831AF0">
              <w:rPr>
                <w:rFonts w:cs="Calibri"/>
                <w:b/>
                <w:bCs/>
                <w:color w:val="000000"/>
                <w:szCs w:val="20"/>
              </w:rPr>
              <w:t>pkt. 1.1. k) WU.</w:t>
            </w:r>
          </w:p>
        </w:tc>
        <w:tc>
          <w:tcPr>
            <w:tcW w:w="3945" w:type="dxa"/>
            <w:shd w:val="clear" w:color="auto" w:fill="auto"/>
            <w:vAlign w:val="center"/>
          </w:tcPr>
          <w:p w14:paraId="62CCD791" w14:textId="77777777" w:rsidR="001D6FB1" w:rsidRPr="00831AF0" w:rsidDel="003B11CA" w:rsidRDefault="001D6FB1" w:rsidP="000606A1">
            <w:pPr>
              <w:keepNext/>
              <w:keepLines/>
              <w:spacing w:after="0" w:line="276" w:lineRule="auto"/>
              <w:jc w:val="center"/>
              <w:rPr>
                <w:rFonts w:eastAsiaTheme="minorEastAsia"/>
                <w:szCs w:val="20"/>
                <w:lang w:eastAsia="pl-PL"/>
              </w:rPr>
            </w:pPr>
            <w:r w:rsidRPr="00831AF0">
              <w:rPr>
                <w:rFonts w:cs="Calibri"/>
                <w:color w:val="000000"/>
                <w:szCs w:val="20"/>
              </w:rPr>
              <w:t>100 000,00 zł</w:t>
            </w:r>
          </w:p>
        </w:tc>
      </w:tr>
      <w:tr w:rsidR="001D6FB1" w:rsidRPr="00831AF0" w14:paraId="146F23E3" w14:textId="77777777" w:rsidTr="000606A1">
        <w:trPr>
          <w:gridAfter w:val="1"/>
          <w:wAfter w:w="24" w:type="dxa"/>
          <w:trHeight w:val="372"/>
        </w:trPr>
        <w:tc>
          <w:tcPr>
            <w:tcW w:w="607" w:type="dxa"/>
            <w:shd w:val="clear" w:color="auto" w:fill="FFFFFF" w:themeFill="background1"/>
            <w:vAlign w:val="center"/>
          </w:tcPr>
          <w:p w14:paraId="513D9558"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10</w:t>
            </w:r>
          </w:p>
        </w:tc>
        <w:tc>
          <w:tcPr>
            <w:tcW w:w="5767" w:type="dxa"/>
            <w:shd w:val="clear" w:color="auto" w:fill="auto"/>
            <w:vAlign w:val="center"/>
          </w:tcPr>
          <w:p w14:paraId="429743D6"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Mienie osób trzecich -</w:t>
            </w:r>
            <w:r w:rsidRPr="00831AF0">
              <w:rPr>
                <w:rFonts w:cs="Calibri"/>
                <w:b/>
                <w:bCs/>
                <w:color w:val="000000"/>
                <w:szCs w:val="20"/>
              </w:rPr>
              <w:t xml:space="preserve"> pkt. 1.1. b) WU.</w:t>
            </w:r>
          </w:p>
        </w:tc>
        <w:tc>
          <w:tcPr>
            <w:tcW w:w="3945" w:type="dxa"/>
            <w:shd w:val="clear" w:color="auto" w:fill="auto"/>
            <w:vAlign w:val="center"/>
          </w:tcPr>
          <w:p w14:paraId="40122DAD" w14:textId="77777777" w:rsidR="001D6FB1" w:rsidRPr="00831AF0" w:rsidDel="003B11CA" w:rsidRDefault="001D6FB1" w:rsidP="000606A1">
            <w:pPr>
              <w:keepNext/>
              <w:keepLines/>
              <w:spacing w:after="0" w:line="276" w:lineRule="auto"/>
              <w:jc w:val="center"/>
              <w:rPr>
                <w:rFonts w:eastAsiaTheme="minorEastAsia"/>
                <w:szCs w:val="20"/>
                <w:lang w:eastAsia="pl-PL"/>
              </w:rPr>
            </w:pPr>
            <w:r w:rsidRPr="00831AF0">
              <w:rPr>
                <w:rFonts w:cs="Calibri"/>
                <w:color w:val="000000"/>
                <w:szCs w:val="20"/>
              </w:rPr>
              <w:t>100 000,00 zł</w:t>
            </w:r>
          </w:p>
        </w:tc>
      </w:tr>
      <w:tr w:rsidR="001D6FB1" w:rsidRPr="00831AF0" w14:paraId="45FC1A0D" w14:textId="77777777" w:rsidTr="000606A1">
        <w:trPr>
          <w:gridAfter w:val="1"/>
          <w:wAfter w:w="24" w:type="dxa"/>
          <w:trHeight w:val="372"/>
        </w:trPr>
        <w:tc>
          <w:tcPr>
            <w:tcW w:w="607" w:type="dxa"/>
            <w:shd w:val="clear" w:color="auto" w:fill="FFFFFF" w:themeFill="background1"/>
            <w:vAlign w:val="center"/>
          </w:tcPr>
          <w:p w14:paraId="06C06D5F"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11</w:t>
            </w:r>
          </w:p>
        </w:tc>
        <w:tc>
          <w:tcPr>
            <w:tcW w:w="5767" w:type="dxa"/>
            <w:shd w:val="clear" w:color="auto" w:fill="auto"/>
            <w:vAlign w:val="center"/>
          </w:tcPr>
          <w:p w14:paraId="1F3087F1"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Mienie pracownicze i uczniowskie </w:t>
            </w:r>
            <w:r w:rsidRPr="00831AF0">
              <w:rPr>
                <w:rFonts w:cs="Calibri"/>
                <w:b/>
                <w:bCs/>
                <w:color w:val="000000"/>
                <w:szCs w:val="20"/>
              </w:rPr>
              <w:t>pkt. 1.1. o) WU.</w:t>
            </w:r>
          </w:p>
        </w:tc>
        <w:tc>
          <w:tcPr>
            <w:tcW w:w="3945" w:type="dxa"/>
            <w:shd w:val="clear" w:color="auto" w:fill="auto"/>
            <w:vAlign w:val="center"/>
          </w:tcPr>
          <w:p w14:paraId="23DBE565" w14:textId="77777777" w:rsidR="001D6FB1" w:rsidRPr="00831AF0" w:rsidRDefault="001D6FB1" w:rsidP="000606A1">
            <w:pPr>
              <w:keepNext/>
              <w:keepLines/>
              <w:spacing w:after="0" w:line="276" w:lineRule="auto"/>
              <w:jc w:val="center"/>
              <w:rPr>
                <w:rFonts w:eastAsiaTheme="minorEastAsia"/>
                <w:szCs w:val="20"/>
                <w:lang w:eastAsia="pl-PL"/>
              </w:rPr>
            </w:pPr>
            <w:r w:rsidRPr="00831AF0">
              <w:rPr>
                <w:rFonts w:cs="Calibri"/>
                <w:color w:val="000000"/>
                <w:szCs w:val="20"/>
              </w:rPr>
              <w:t>50 000,00 zł</w:t>
            </w:r>
          </w:p>
        </w:tc>
      </w:tr>
      <w:tr w:rsidR="001D6FB1" w:rsidRPr="00831AF0" w14:paraId="332F56A9" w14:textId="77777777" w:rsidTr="000606A1">
        <w:trPr>
          <w:gridAfter w:val="1"/>
          <w:wAfter w:w="24" w:type="dxa"/>
          <w:trHeight w:val="372"/>
        </w:trPr>
        <w:tc>
          <w:tcPr>
            <w:tcW w:w="607" w:type="dxa"/>
            <w:shd w:val="clear" w:color="auto" w:fill="FFFFFF" w:themeFill="background1"/>
            <w:vAlign w:val="center"/>
          </w:tcPr>
          <w:p w14:paraId="73802DB3"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12</w:t>
            </w:r>
          </w:p>
        </w:tc>
        <w:tc>
          <w:tcPr>
            <w:tcW w:w="5767" w:type="dxa"/>
            <w:shd w:val="clear" w:color="auto" w:fill="auto"/>
            <w:vAlign w:val="center"/>
          </w:tcPr>
          <w:p w14:paraId="17662916"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Wartości pieniężne -</w:t>
            </w:r>
            <w:r w:rsidRPr="00831AF0">
              <w:rPr>
                <w:rFonts w:cs="Calibri"/>
                <w:b/>
                <w:bCs/>
                <w:color w:val="000000"/>
                <w:szCs w:val="20"/>
              </w:rPr>
              <w:t xml:space="preserve"> pkt. 1.1. i) WU.</w:t>
            </w:r>
          </w:p>
        </w:tc>
        <w:tc>
          <w:tcPr>
            <w:tcW w:w="3945" w:type="dxa"/>
            <w:shd w:val="clear" w:color="auto" w:fill="auto"/>
            <w:vAlign w:val="center"/>
          </w:tcPr>
          <w:p w14:paraId="4542EA9D" w14:textId="77777777" w:rsidR="001D6FB1" w:rsidRPr="00831AF0" w:rsidRDefault="001D6FB1" w:rsidP="000606A1">
            <w:pPr>
              <w:keepNext/>
              <w:keepLines/>
              <w:spacing w:after="0" w:line="276" w:lineRule="auto"/>
              <w:jc w:val="center"/>
              <w:rPr>
                <w:rFonts w:eastAsiaTheme="minorEastAsia"/>
                <w:szCs w:val="20"/>
                <w:lang w:eastAsia="pl-PL"/>
              </w:rPr>
            </w:pPr>
            <w:r w:rsidRPr="00831AF0">
              <w:rPr>
                <w:rFonts w:cs="Calibri"/>
                <w:color w:val="000000"/>
                <w:szCs w:val="20"/>
              </w:rPr>
              <w:t>50 000,00 zł</w:t>
            </w:r>
          </w:p>
        </w:tc>
      </w:tr>
      <w:tr w:rsidR="001D6FB1" w:rsidRPr="00831AF0" w14:paraId="0E630681" w14:textId="77777777" w:rsidTr="000606A1">
        <w:trPr>
          <w:gridAfter w:val="1"/>
          <w:wAfter w:w="24" w:type="dxa"/>
          <w:trHeight w:val="372"/>
        </w:trPr>
        <w:tc>
          <w:tcPr>
            <w:tcW w:w="607" w:type="dxa"/>
            <w:shd w:val="clear" w:color="auto" w:fill="FFFFFF" w:themeFill="background1"/>
            <w:vAlign w:val="center"/>
          </w:tcPr>
          <w:p w14:paraId="3A1C7221"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13</w:t>
            </w:r>
          </w:p>
        </w:tc>
        <w:tc>
          <w:tcPr>
            <w:tcW w:w="5767" w:type="dxa"/>
            <w:shd w:val="clear" w:color="auto" w:fill="auto"/>
            <w:vAlign w:val="center"/>
          </w:tcPr>
          <w:p w14:paraId="70532291"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Księgozbiory, zbiory biblioteczne - </w:t>
            </w:r>
            <w:r w:rsidRPr="00831AF0">
              <w:rPr>
                <w:rFonts w:cs="Calibri"/>
                <w:b/>
                <w:bCs/>
                <w:color w:val="000000"/>
                <w:szCs w:val="20"/>
              </w:rPr>
              <w:t>pkt. 1.1. m) WU.</w:t>
            </w:r>
          </w:p>
        </w:tc>
        <w:tc>
          <w:tcPr>
            <w:tcW w:w="3945" w:type="dxa"/>
            <w:shd w:val="clear" w:color="auto" w:fill="auto"/>
            <w:vAlign w:val="center"/>
          </w:tcPr>
          <w:p w14:paraId="406218ED" w14:textId="77777777" w:rsidR="001D6FB1" w:rsidRPr="00831AF0" w:rsidRDefault="001D6FB1" w:rsidP="000606A1">
            <w:pPr>
              <w:keepNext/>
              <w:keepLines/>
              <w:spacing w:after="0" w:line="276" w:lineRule="auto"/>
              <w:jc w:val="center"/>
              <w:rPr>
                <w:rFonts w:eastAsiaTheme="minorEastAsia"/>
                <w:szCs w:val="20"/>
                <w:lang w:eastAsia="pl-PL"/>
              </w:rPr>
            </w:pPr>
            <w:r w:rsidRPr="00831AF0">
              <w:rPr>
                <w:rFonts w:cs="Calibri"/>
                <w:color w:val="000000"/>
                <w:szCs w:val="20"/>
              </w:rPr>
              <w:t>1 000 000,00 zł</w:t>
            </w:r>
          </w:p>
        </w:tc>
      </w:tr>
      <w:tr w:rsidR="001D6FB1" w:rsidRPr="00831AF0" w14:paraId="1D9F79A0" w14:textId="77777777" w:rsidTr="000606A1">
        <w:trPr>
          <w:gridAfter w:val="1"/>
          <w:wAfter w:w="24" w:type="dxa"/>
          <w:trHeight w:val="372"/>
        </w:trPr>
        <w:tc>
          <w:tcPr>
            <w:tcW w:w="607" w:type="dxa"/>
            <w:shd w:val="clear" w:color="auto" w:fill="FFFFFF" w:themeFill="background1"/>
            <w:vAlign w:val="center"/>
          </w:tcPr>
          <w:p w14:paraId="07FD4481"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14</w:t>
            </w:r>
          </w:p>
        </w:tc>
        <w:tc>
          <w:tcPr>
            <w:tcW w:w="5767" w:type="dxa"/>
            <w:shd w:val="clear" w:color="auto" w:fill="auto"/>
            <w:vAlign w:val="center"/>
          </w:tcPr>
          <w:p w14:paraId="1A39C0D6"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Szyby </w:t>
            </w:r>
            <w:r w:rsidRPr="00831AF0">
              <w:rPr>
                <w:rFonts w:cs="Calibri"/>
                <w:b/>
                <w:bCs/>
                <w:color w:val="000000"/>
                <w:szCs w:val="20"/>
              </w:rPr>
              <w:t>- pkt. 1.1. n) WU.</w:t>
            </w:r>
          </w:p>
        </w:tc>
        <w:tc>
          <w:tcPr>
            <w:tcW w:w="3945" w:type="dxa"/>
            <w:shd w:val="clear" w:color="auto" w:fill="auto"/>
            <w:vAlign w:val="center"/>
          </w:tcPr>
          <w:p w14:paraId="34A79F85" w14:textId="77777777" w:rsidR="001D6FB1" w:rsidRPr="00831AF0" w:rsidRDefault="001D6FB1" w:rsidP="000606A1">
            <w:pPr>
              <w:keepNext/>
              <w:keepLines/>
              <w:spacing w:after="0" w:line="276" w:lineRule="auto"/>
              <w:jc w:val="center"/>
              <w:rPr>
                <w:rFonts w:eastAsiaTheme="minorEastAsia"/>
                <w:szCs w:val="20"/>
                <w:lang w:eastAsia="pl-PL"/>
              </w:rPr>
            </w:pPr>
            <w:r w:rsidRPr="00831AF0">
              <w:rPr>
                <w:rFonts w:cs="Calibri"/>
                <w:color w:val="000000"/>
                <w:szCs w:val="20"/>
              </w:rPr>
              <w:t>20 000,00 zł</w:t>
            </w:r>
          </w:p>
        </w:tc>
      </w:tr>
      <w:tr w:rsidR="001D6FB1" w:rsidRPr="00831AF0" w14:paraId="2A8D2603" w14:textId="77777777" w:rsidTr="000606A1">
        <w:trPr>
          <w:gridAfter w:val="1"/>
          <w:wAfter w:w="24" w:type="dxa"/>
          <w:trHeight w:val="372"/>
        </w:trPr>
        <w:tc>
          <w:tcPr>
            <w:tcW w:w="607" w:type="dxa"/>
            <w:shd w:val="clear" w:color="auto" w:fill="FFFFFF" w:themeFill="background1"/>
            <w:vAlign w:val="center"/>
          </w:tcPr>
          <w:p w14:paraId="0A09AD78"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15</w:t>
            </w:r>
          </w:p>
        </w:tc>
        <w:tc>
          <w:tcPr>
            <w:tcW w:w="5767" w:type="dxa"/>
            <w:shd w:val="clear" w:color="auto" w:fill="auto"/>
            <w:vAlign w:val="center"/>
          </w:tcPr>
          <w:p w14:paraId="30508CDE"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Zieleń miejska - </w:t>
            </w:r>
            <w:r w:rsidRPr="00831AF0">
              <w:rPr>
                <w:rFonts w:cs="Calibri"/>
                <w:b/>
                <w:bCs/>
                <w:color w:val="000000"/>
                <w:szCs w:val="20"/>
              </w:rPr>
              <w:t>pkt. 1.1. g) WU.</w:t>
            </w:r>
          </w:p>
        </w:tc>
        <w:tc>
          <w:tcPr>
            <w:tcW w:w="3945" w:type="dxa"/>
            <w:shd w:val="clear" w:color="auto" w:fill="auto"/>
            <w:vAlign w:val="center"/>
          </w:tcPr>
          <w:p w14:paraId="1D38E3F0" w14:textId="77777777" w:rsidR="001D6FB1" w:rsidRPr="00831AF0" w:rsidRDefault="001D6FB1" w:rsidP="000606A1">
            <w:pPr>
              <w:keepNext/>
              <w:keepLines/>
              <w:spacing w:after="0" w:line="276" w:lineRule="auto"/>
              <w:jc w:val="center"/>
              <w:rPr>
                <w:rFonts w:eastAsiaTheme="minorEastAsia"/>
                <w:szCs w:val="20"/>
                <w:lang w:eastAsia="pl-PL"/>
              </w:rPr>
            </w:pPr>
            <w:r w:rsidRPr="00831AF0">
              <w:rPr>
                <w:rFonts w:cs="Calibri"/>
                <w:color w:val="000000"/>
                <w:szCs w:val="20"/>
              </w:rPr>
              <w:t>50 000,00 zł</w:t>
            </w:r>
          </w:p>
        </w:tc>
      </w:tr>
      <w:tr w:rsidR="001D6FB1" w:rsidRPr="00831AF0" w14:paraId="20C8FBE4" w14:textId="77777777" w:rsidTr="000606A1">
        <w:trPr>
          <w:gridAfter w:val="1"/>
          <w:wAfter w:w="24" w:type="dxa"/>
          <w:trHeight w:val="372"/>
        </w:trPr>
        <w:tc>
          <w:tcPr>
            <w:tcW w:w="607" w:type="dxa"/>
            <w:shd w:val="clear" w:color="auto" w:fill="FFFFFF" w:themeFill="background1"/>
            <w:vAlign w:val="center"/>
          </w:tcPr>
          <w:p w14:paraId="03F800EF"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16</w:t>
            </w:r>
          </w:p>
        </w:tc>
        <w:tc>
          <w:tcPr>
            <w:tcW w:w="5767" w:type="dxa"/>
            <w:shd w:val="clear" w:color="auto" w:fill="auto"/>
            <w:vAlign w:val="center"/>
          </w:tcPr>
          <w:p w14:paraId="5C487B02"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Mienie OSP - </w:t>
            </w:r>
            <w:r w:rsidRPr="00831AF0">
              <w:rPr>
                <w:rFonts w:cs="Calibri"/>
                <w:b/>
                <w:bCs/>
                <w:color w:val="000000"/>
                <w:szCs w:val="20"/>
              </w:rPr>
              <w:t xml:space="preserve">pkt. 1.1. </w:t>
            </w:r>
            <w:r>
              <w:rPr>
                <w:rFonts w:cs="Calibri"/>
                <w:b/>
                <w:bCs/>
                <w:color w:val="000000"/>
                <w:szCs w:val="20"/>
              </w:rPr>
              <w:t>p</w:t>
            </w:r>
            <w:r w:rsidRPr="00831AF0">
              <w:rPr>
                <w:rFonts w:cs="Calibri"/>
                <w:b/>
                <w:bCs/>
                <w:color w:val="000000"/>
                <w:szCs w:val="20"/>
              </w:rPr>
              <w:t>) WU.</w:t>
            </w:r>
          </w:p>
        </w:tc>
        <w:tc>
          <w:tcPr>
            <w:tcW w:w="3945" w:type="dxa"/>
            <w:shd w:val="clear" w:color="auto" w:fill="auto"/>
            <w:vAlign w:val="center"/>
          </w:tcPr>
          <w:p w14:paraId="63A3DFAE" w14:textId="77777777" w:rsidR="001D6FB1" w:rsidRPr="00831AF0" w:rsidRDefault="001D6FB1" w:rsidP="000606A1">
            <w:pPr>
              <w:keepNext/>
              <w:keepLines/>
              <w:spacing w:after="0" w:line="276" w:lineRule="auto"/>
              <w:jc w:val="center"/>
              <w:rPr>
                <w:rFonts w:eastAsiaTheme="minorEastAsia"/>
                <w:szCs w:val="20"/>
                <w:lang w:eastAsia="pl-PL"/>
              </w:rPr>
            </w:pPr>
            <w:r w:rsidRPr="00831AF0">
              <w:rPr>
                <w:rFonts w:cs="Calibri"/>
                <w:color w:val="000000"/>
                <w:szCs w:val="20"/>
              </w:rPr>
              <w:t>50 000,00 zł</w:t>
            </w:r>
          </w:p>
        </w:tc>
      </w:tr>
      <w:tr w:rsidR="001D6FB1" w:rsidRPr="00831AF0" w14:paraId="145A709E" w14:textId="77777777" w:rsidTr="000606A1">
        <w:trPr>
          <w:gridAfter w:val="1"/>
          <w:wAfter w:w="24" w:type="dxa"/>
          <w:trHeight w:val="372"/>
        </w:trPr>
        <w:tc>
          <w:tcPr>
            <w:tcW w:w="607" w:type="dxa"/>
            <w:shd w:val="clear" w:color="auto" w:fill="FFFFFF" w:themeFill="background1"/>
            <w:vAlign w:val="center"/>
          </w:tcPr>
          <w:p w14:paraId="59741FF6" w14:textId="77777777" w:rsidR="001D6FB1" w:rsidRPr="00831AF0" w:rsidRDefault="001D6FB1" w:rsidP="000606A1">
            <w:pPr>
              <w:keepNext/>
              <w:keepLines/>
              <w:spacing w:after="0" w:line="276" w:lineRule="auto"/>
              <w:jc w:val="center"/>
              <w:rPr>
                <w:rFonts w:eastAsiaTheme="minorEastAsia"/>
                <w:szCs w:val="20"/>
              </w:rPr>
            </w:pPr>
            <w:bookmarkStart w:id="8" w:name="_Hlk82668247"/>
            <w:r w:rsidRPr="00831AF0">
              <w:rPr>
                <w:rFonts w:eastAsiaTheme="minorEastAsia"/>
                <w:szCs w:val="20"/>
              </w:rPr>
              <w:t>17</w:t>
            </w:r>
          </w:p>
        </w:tc>
        <w:tc>
          <w:tcPr>
            <w:tcW w:w="5767" w:type="dxa"/>
            <w:shd w:val="clear" w:color="auto" w:fill="auto"/>
            <w:vAlign w:val="center"/>
          </w:tcPr>
          <w:p w14:paraId="56FAFACE" w14:textId="77777777" w:rsidR="001D6FB1" w:rsidRPr="00831AF0" w:rsidRDefault="001D6FB1" w:rsidP="000606A1">
            <w:pPr>
              <w:keepNext/>
              <w:keepLines/>
              <w:spacing w:after="0" w:line="276" w:lineRule="auto"/>
              <w:rPr>
                <w:rFonts w:eastAsiaTheme="minorEastAsia"/>
                <w:szCs w:val="20"/>
                <w:lang w:eastAsia="pl-PL"/>
              </w:rPr>
            </w:pPr>
            <w:r w:rsidRPr="00831AF0">
              <w:rPr>
                <w:rFonts w:eastAsiaTheme="minorEastAsia"/>
                <w:szCs w:val="20"/>
                <w:lang w:eastAsia="pl-PL"/>
              </w:rPr>
              <w:t>Muzealia, dzieła sztuki, księgozbiory (jeżeli nie zostały uwzględnione w pozostałych sumach ubezpieczenia)</w:t>
            </w:r>
          </w:p>
        </w:tc>
        <w:tc>
          <w:tcPr>
            <w:tcW w:w="3945" w:type="dxa"/>
            <w:shd w:val="clear" w:color="auto" w:fill="auto"/>
            <w:vAlign w:val="center"/>
          </w:tcPr>
          <w:p w14:paraId="757493E3" w14:textId="77777777" w:rsidR="001D6FB1" w:rsidRPr="00247E3B" w:rsidRDefault="001D6FB1" w:rsidP="000606A1">
            <w:pPr>
              <w:keepNext/>
              <w:keepLines/>
              <w:spacing w:after="0" w:line="276" w:lineRule="auto"/>
              <w:jc w:val="center"/>
              <w:rPr>
                <w:rFonts w:eastAsiaTheme="minorEastAsia"/>
                <w:szCs w:val="20"/>
                <w:lang w:eastAsia="pl-PL"/>
              </w:rPr>
            </w:pPr>
            <w:r w:rsidRPr="00247E3B">
              <w:rPr>
                <w:rFonts w:eastAsiaTheme="minorEastAsia"/>
                <w:szCs w:val="20"/>
                <w:lang w:eastAsia="pl-PL"/>
              </w:rPr>
              <w:t>50 000,00 (WO)</w:t>
            </w:r>
          </w:p>
        </w:tc>
      </w:tr>
      <w:bookmarkEnd w:id="8"/>
    </w:tbl>
    <w:p w14:paraId="6C9F0854" w14:textId="77777777" w:rsidR="001D6FB1" w:rsidRPr="00831AF0" w:rsidRDefault="001D6FB1" w:rsidP="001D6FB1">
      <w:pPr>
        <w:keepNext/>
        <w:keepLines/>
        <w:spacing w:after="0" w:line="276" w:lineRule="auto"/>
        <w:ind w:left="360"/>
        <w:jc w:val="both"/>
        <w:rPr>
          <w:rFonts w:eastAsiaTheme="minorEastAsia"/>
          <w:szCs w:val="20"/>
          <w:u w:val="single"/>
        </w:rPr>
      </w:pPr>
    </w:p>
    <w:tbl>
      <w:tblPr>
        <w:tblpPr w:leftFromText="141" w:rightFromText="141" w:vertAnchor="text" w:tblpXSpec="center" w:tblpY="1"/>
        <w:tblOverlap w:val="never"/>
        <w:tblW w:w="1031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607"/>
        <w:gridCol w:w="6192"/>
        <w:gridCol w:w="3520"/>
      </w:tblGrid>
      <w:tr w:rsidR="001D6FB1" w:rsidRPr="00831AF0" w14:paraId="69F30536" w14:textId="77777777" w:rsidTr="000606A1">
        <w:trPr>
          <w:trHeight w:val="372"/>
        </w:trPr>
        <w:tc>
          <w:tcPr>
            <w:tcW w:w="10319" w:type="dxa"/>
            <w:gridSpan w:val="3"/>
            <w:shd w:val="clear" w:color="auto" w:fill="2F5496" w:themeFill="accent5" w:themeFillShade="BF"/>
            <w:vAlign w:val="center"/>
          </w:tcPr>
          <w:p w14:paraId="2C0F81CB" w14:textId="77777777" w:rsidR="001D6FB1" w:rsidRPr="00831AF0" w:rsidRDefault="001D6FB1" w:rsidP="000606A1">
            <w:pPr>
              <w:keepNext/>
              <w:keepLines/>
              <w:spacing w:after="0" w:line="276" w:lineRule="auto"/>
              <w:jc w:val="center"/>
              <w:rPr>
                <w:rFonts w:eastAsiaTheme="minorEastAsia"/>
                <w:szCs w:val="20"/>
                <w:lang w:eastAsia="pl-PL"/>
              </w:rPr>
            </w:pPr>
            <w:bookmarkStart w:id="9" w:name="_Hlk82073629"/>
            <w:bookmarkStart w:id="10" w:name="_Hlk82668404"/>
            <w:r w:rsidRPr="00831AF0">
              <w:rPr>
                <w:rFonts w:eastAsiaTheme="minorEastAsia"/>
                <w:b/>
                <w:bCs/>
                <w:color w:val="FFFFFF" w:themeColor="background1"/>
                <w:szCs w:val="20"/>
                <w:lang w:eastAsia="pl-PL"/>
              </w:rPr>
              <w:t xml:space="preserve">Kradzież z włamaniem, rabunek, dewastacja - limit na pierwsze ryzyko na jedno i wszystkie zdarzenia </w:t>
            </w:r>
            <w:r w:rsidRPr="00831AF0">
              <w:rPr>
                <w:rFonts w:eastAsiaTheme="minorEastAsia"/>
                <w:b/>
                <w:bCs/>
                <w:color w:val="FFFFFF" w:themeColor="background1"/>
                <w:szCs w:val="20"/>
                <w:lang w:eastAsia="pl-PL"/>
              </w:rPr>
              <w:br/>
              <w:t>w okresie ubezpieczenia</w:t>
            </w:r>
          </w:p>
        </w:tc>
      </w:tr>
      <w:bookmarkEnd w:id="9"/>
      <w:tr w:rsidR="001D6FB1" w:rsidRPr="00831AF0" w14:paraId="7A341C82" w14:textId="77777777" w:rsidTr="000606A1">
        <w:trPr>
          <w:trHeight w:val="372"/>
        </w:trPr>
        <w:tc>
          <w:tcPr>
            <w:tcW w:w="607" w:type="dxa"/>
            <w:shd w:val="clear" w:color="auto" w:fill="FFFFFF" w:themeFill="background1"/>
            <w:vAlign w:val="center"/>
          </w:tcPr>
          <w:p w14:paraId="2B1BD8DD"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1</w:t>
            </w:r>
          </w:p>
        </w:tc>
        <w:tc>
          <w:tcPr>
            <w:tcW w:w="6192" w:type="dxa"/>
            <w:shd w:val="clear" w:color="auto" w:fill="auto"/>
            <w:vAlign w:val="center"/>
          </w:tcPr>
          <w:p w14:paraId="665B4D81"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środki trwałe /maszyny, urządzenia i wyposażenie/ oraz mienie </w:t>
            </w:r>
            <w:r w:rsidRPr="00831AF0">
              <w:rPr>
                <w:rFonts w:cs="Calibri"/>
                <w:color w:val="000000"/>
                <w:szCs w:val="20"/>
              </w:rPr>
              <w:br/>
              <w:t>niskocenne w tym sprzęt elektroniczny niewykazany w EEI</w:t>
            </w:r>
          </w:p>
        </w:tc>
        <w:tc>
          <w:tcPr>
            <w:tcW w:w="3520" w:type="dxa"/>
            <w:shd w:val="clear" w:color="auto" w:fill="auto"/>
            <w:vAlign w:val="center"/>
          </w:tcPr>
          <w:p w14:paraId="57B9490B" w14:textId="77777777" w:rsidR="001D6FB1" w:rsidRPr="00831AF0" w:rsidRDefault="001D6FB1" w:rsidP="000606A1">
            <w:pPr>
              <w:keepNext/>
              <w:keepLines/>
              <w:spacing w:after="0" w:line="276" w:lineRule="auto"/>
              <w:jc w:val="right"/>
              <w:rPr>
                <w:rFonts w:eastAsiaTheme="minorEastAsia"/>
                <w:b/>
                <w:bCs/>
                <w:szCs w:val="20"/>
                <w:lang w:eastAsia="pl-PL"/>
              </w:rPr>
            </w:pPr>
            <w:r w:rsidRPr="00831AF0">
              <w:rPr>
                <w:rFonts w:cs="Calibri"/>
                <w:color w:val="000000"/>
                <w:szCs w:val="20"/>
              </w:rPr>
              <w:t>200 000,00 zł</w:t>
            </w:r>
          </w:p>
        </w:tc>
      </w:tr>
      <w:tr w:rsidR="001D6FB1" w:rsidRPr="00831AF0" w14:paraId="739507CA" w14:textId="77777777" w:rsidTr="000606A1">
        <w:trPr>
          <w:trHeight w:val="372"/>
        </w:trPr>
        <w:tc>
          <w:tcPr>
            <w:tcW w:w="607" w:type="dxa"/>
            <w:shd w:val="clear" w:color="auto" w:fill="FFFFFF" w:themeFill="background1"/>
            <w:vAlign w:val="center"/>
          </w:tcPr>
          <w:p w14:paraId="3C36AE8C"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2</w:t>
            </w:r>
          </w:p>
        </w:tc>
        <w:tc>
          <w:tcPr>
            <w:tcW w:w="6192" w:type="dxa"/>
            <w:shd w:val="clear" w:color="auto" w:fill="auto"/>
            <w:vAlign w:val="center"/>
          </w:tcPr>
          <w:p w14:paraId="18D30C80"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księgozbiory, zbiory biblioteczne</w:t>
            </w:r>
          </w:p>
        </w:tc>
        <w:tc>
          <w:tcPr>
            <w:tcW w:w="3520" w:type="dxa"/>
            <w:shd w:val="clear" w:color="auto" w:fill="auto"/>
            <w:vAlign w:val="center"/>
          </w:tcPr>
          <w:p w14:paraId="73934398" w14:textId="77777777" w:rsidR="001D6FB1" w:rsidRPr="00831AF0" w:rsidRDefault="001D6FB1" w:rsidP="000606A1">
            <w:pPr>
              <w:keepNext/>
              <w:keepLines/>
              <w:spacing w:after="0" w:line="276" w:lineRule="auto"/>
              <w:jc w:val="right"/>
              <w:rPr>
                <w:rFonts w:eastAsiaTheme="minorEastAsia"/>
                <w:b/>
                <w:bCs/>
                <w:szCs w:val="20"/>
                <w:lang w:eastAsia="pl-PL"/>
              </w:rPr>
            </w:pPr>
            <w:r w:rsidRPr="00831AF0">
              <w:rPr>
                <w:rFonts w:cs="Calibri"/>
                <w:color w:val="000000"/>
                <w:szCs w:val="20"/>
              </w:rPr>
              <w:t>100 000,00 zł</w:t>
            </w:r>
          </w:p>
        </w:tc>
      </w:tr>
      <w:tr w:rsidR="001D6FB1" w:rsidRPr="00831AF0" w14:paraId="3FA44187" w14:textId="77777777" w:rsidTr="000606A1">
        <w:trPr>
          <w:trHeight w:val="372"/>
        </w:trPr>
        <w:tc>
          <w:tcPr>
            <w:tcW w:w="607" w:type="dxa"/>
            <w:shd w:val="clear" w:color="auto" w:fill="FFFFFF" w:themeFill="background1"/>
            <w:vAlign w:val="center"/>
          </w:tcPr>
          <w:p w14:paraId="3758CE0A"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3</w:t>
            </w:r>
          </w:p>
        </w:tc>
        <w:tc>
          <w:tcPr>
            <w:tcW w:w="6192" w:type="dxa"/>
            <w:shd w:val="clear" w:color="auto" w:fill="auto"/>
            <w:vAlign w:val="center"/>
          </w:tcPr>
          <w:p w14:paraId="64E520A2"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mienie pracownicze i uczniowskie</w:t>
            </w:r>
          </w:p>
        </w:tc>
        <w:tc>
          <w:tcPr>
            <w:tcW w:w="3520" w:type="dxa"/>
            <w:shd w:val="clear" w:color="auto" w:fill="auto"/>
            <w:vAlign w:val="center"/>
          </w:tcPr>
          <w:p w14:paraId="4521E03C" w14:textId="77777777" w:rsidR="001D6FB1" w:rsidRPr="00831AF0" w:rsidRDefault="001D6FB1" w:rsidP="000606A1">
            <w:pPr>
              <w:keepNext/>
              <w:keepLines/>
              <w:spacing w:after="0" w:line="276" w:lineRule="auto"/>
              <w:jc w:val="right"/>
              <w:rPr>
                <w:rFonts w:eastAsiaTheme="minorEastAsia"/>
                <w:b/>
                <w:bCs/>
                <w:szCs w:val="20"/>
                <w:lang w:eastAsia="pl-PL"/>
              </w:rPr>
            </w:pPr>
            <w:r w:rsidRPr="00831AF0">
              <w:rPr>
                <w:rFonts w:cs="Calibri"/>
                <w:color w:val="000000"/>
                <w:szCs w:val="20"/>
              </w:rPr>
              <w:t>25 000,00 zł;</w:t>
            </w:r>
            <w:r w:rsidRPr="00831AF0">
              <w:rPr>
                <w:rFonts w:cs="Calibri"/>
                <w:color w:val="000000"/>
                <w:szCs w:val="20"/>
              </w:rPr>
              <w:br/>
              <w:t xml:space="preserve">500,00 zł/os. </w:t>
            </w:r>
          </w:p>
        </w:tc>
      </w:tr>
      <w:tr w:rsidR="001D6FB1" w:rsidRPr="00831AF0" w14:paraId="20975C7B" w14:textId="77777777" w:rsidTr="000606A1">
        <w:trPr>
          <w:trHeight w:val="372"/>
        </w:trPr>
        <w:tc>
          <w:tcPr>
            <w:tcW w:w="607" w:type="dxa"/>
            <w:shd w:val="clear" w:color="auto" w:fill="FFFFFF" w:themeFill="background1"/>
            <w:vAlign w:val="center"/>
          </w:tcPr>
          <w:p w14:paraId="1B72A8D1"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4</w:t>
            </w:r>
          </w:p>
        </w:tc>
        <w:tc>
          <w:tcPr>
            <w:tcW w:w="6192" w:type="dxa"/>
            <w:shd w:val="clear" w:color="auto" w:fill="auto"/>
            <w:vAlign w:val="center"/>
          </w:tcPr>
          <w:p w14:paraId="18C32C6D"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mienie OSP</w:t>
            </w:r>
          </w:p>
        </w:tc>
        <w:tc>
          <w:tcPr>
            <w:tcW w:w="3520" w:type="dxa"/>
            <w:shd w:val="clear" w:color="auto" w:fill="auto"/>
            <w:vAlign w:val="center"/>
          </w:tcPr>
          <w:p w14:paraId="128C048D" w14:textId="77777777" w:rsidR="001D6FB1" w:rsidRPr="00831AF0" w:rsidRDefault="001D6FB1" w:rsidP="000606A1">
            <w:pPr>
              <w:keepNext/>
              <w:keepLines/>
              <w:spacing w:after="0" w:line="276" w:lineRule="auto"/>
              <w:jc w:val="right"/>
              <w:rPr>
                <w:rFonts w:eastAsiaTheme="minorEastAsia"/>
                <w:b/>
                <w:bCs/>
                <w:szCs w:val="20"/>
                <w:lang w:eastAsia="pl-PL"/>
              </w:rPr>
            </w:pPr>
            <w:r w:rsidRPr="00831AF0">
              <w:rPr>
                <w:rFonts w:cs="Calibri"/>
                <w:color w:val="000000"/>
                <w:szCs w:val="20"/>
              </w:rPr>
              <w:t>20 000,00 zł</w:t>
            </w:r>
          </w:p>
        </w:tc>
      </w:tr>
      <w:tr w:rsidR="001D6FB1" w:rsidRPr="00831AF0" w14:paraId="27D4C740" w14:textId="77777777" w:rsidTr="000606A1">
        <w:trPr>
          <w:trHeight w:val="372"/>
        </w:trPr>
        <w:tc>
          <w:tcPr>
            <w:tcW w:w="607" w:type="dxa"/>
            <w:shd w:val="clear" w:color="auto" w:fill="FFFFFF" w:themeFill="background1"/>
            <w:vAlign w:val="center"/>
          </w:tcPr>
          <w:p w14:paraId="69C3AA8E"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5</w:t>
            </w:r>
          </w:p>
        </w:tc>
        <w:tc>
          <w:tcPr>
            <w:tcW w:w="6192" w:type="dxa"/>
            <w:shd w:val="clear" w:color="auto" w:fill="auto"/>
            <w:vAlign w:val="center"/>
          </w:tcPr>
          <w:p w14:paraId="1272FB8E"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mienie osób trzecich</w:t>
            </w:r>
          </w:p>
        </w:tc>
        <w:tc>
          <w:tcPr>
            <w:tcW w:w="3520" w:type="dxa"/>
            <w:shd w:val="clear" w:color="auto" w:fill="auto"/>
            <w:vAlign w:val="center"/>
          </w:tcPr>
          <w:p w14:paraId="602934A0" w14:textId="77777777" w:rsidR="001D6FB1" w:rsidRPr="00831AF0" w:rsidRDefault="001D6FB1" w:rsidP="000606A1">
            <w:pPr>
              <w:keepNext/>
              <w:keepLines/>
              <w:spacing w:after="0" w:line="276" w:lineRule="auto"/>
              <w:jc w:val="right"/>
              <w:rPr>
                <w:rFonts w:eastAsiaTheme="minorEastAsia"/>
                <w:b/>
                <w:bCs/>
                <w:szCs w:val="20"/>
                <w:lang w:eastAsia="pl-PL"/>
              </w:rPr>
            </w:pPr>
            <w:r w:rsidRPr="00831AF0">
              <w:rPr>
                <w:rFonts w:cs="Calibri"/>
                <w:color w:val="000000"/>
                <w:szCs w:val="20"/>
              </w:rPr>
              <w:t>20 000,00 zł</w:t>
            </w:r>
          </w:p>
        </w:tc>
      </w:tr>
      <w:tr w:rsidR="001D6FB1" w:rsidRPr="00831AF0" w14:paraId="258E7FA1" w14:textId="77777777" w:rsidTr="000606A1">
        <w:trPr>
          <w:trHeight w:val="372"/>
        </w:trPr>
        <w:tc>
          <w:tcPr>
            <w:tcW w:w="607" w:type="dxa"/>
            <w:shd w:val="clear" w:color="auto" w:fill="FFFFFF" w:themeFill="background1"/>
            <w:vAlign w:val="center"/>
          </w:tcPr>
          <w:p w14:paraId="28ECB606"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6</w:t>
            </w:r>
          </w:p>
        </w:tc>
        <w:tc>
          <w:tcPr>
            <w:tcW w:w="6192" w:type="dxa"/>
            <w:shd w:val="clear" w:color="auto" w:fill="auto"/>
            <w:vAlign w:val="center"/>
          </w:tcPr>
          <w:p w14:paraId="1C0FBA81"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środki obrotowe</w:t>
            </w:r>
          </w:p>
        </w:tc>
        <w:tc>
          <w:tcPr>
            <w:tcW w:w="3520" w:type="dxa"/>
            <w:shd w:val="clear" w:color="auto" w:fill="auto"/>
            <w:vAlign w:val="center"/>
          </w:tcPr>
          <w:p w14:paraId="2272B4CA" w14:textId="77777777" w:rsidR="001D6FB1" w:rsidRPr="00831AF0" w:rsidRDefault="001D6FB1" w:rsidP="000606A1">
            <w:pPr>
              <w:keepNext/>
              <w:keepLines/>
              <w:spacing w:after="0" w:line="276" w:lineRule="auto"/>
              <w:jc w:val="right"/>
              <w:rPr>
                <w:rFonts w:eastAsiaTheme="minorEastAsia"/>
                <w:b/>
                <w:bCs/>
                <w:szCs w:val="20"/>
                <w:lang w:eastAsia="pl-PL"/>
              </w:rPr>
            </w:pPr>
            <w:r w:rsidRPr="00831AF0">
              <w:rPr>
                <w:rFonts w:cs="Calibri"/>
                <w:color w:val="000000"/>
                <w:szCs w:val="20"/>
              </w:rPr>
              <w:t>50 000,00 zł</w:t>
            </w:r>
          </w:p>
        </w:tc>
      </w:tr>
      <w:tr w:rsidR="001D6FB1" w:rsidRPr="00831AF0" w14:paraId="3DF0FD86" w14:textId="77777777" w:rsidTr="000606A1">
        <w:trPr>
          <w:trHeight w:val="372"/>
        </w:trPr>
        <w:tc>
          <w:tcPr>
            <w:tcW w:w="607" w:type="dxa"/>
            <w:shd w:val="clear" w:color="auto" w:fill="FFFFFF" w:themeFill="background1"/>
            <w:vAlign w:val="center"/>
          </w:tcPr>
          <w:p w14:paraId="66C2F996"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7</w:t>
            </w:r>
          </w:p>
        </w:tc>
        <w:tc>
          <w:tcPr>
            <w:tcW w:w="6192" w:type="dxa"/>
            <w:shd w:val="clear" w:color="auto" w:fill="auto"/>
            <w:vAlign w:val="center"/>
          </w:tcPr>
          <w:p w14:paraId="60EDCEE0"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gotówka - od kradzieży z włamaniem</w:t>
            </w:r>
          </w:p>
        </w:tc>
        <w:tc>
          <w:tcPr>
            <w:tcW w:w="3520" w:type="dxa"/>
            <w:shd w:val="clear" w:color="auto" w:fill="auto"/>
            <w:vAlign w:val="center"/>
          </w:tcPr>
          <w:p w14:paraId="1E2649FC" w14:textId="77777777" w:rsidR="001D6FB1" w:rsidRPr="00831AF0" w:rsidRDefault="001D6FB1" w:rsidP="000606A1">
            <w:pPr>
              <w:keepNext/>
              <w:keepLines/>
              <w:spacing w:after="0" w:line="276" w:lineRule="auto"/>
              <w:jc w:val="right"/>
              <w:rPr>
                <w:rFonts w:eastAsiaTheme="minorEastAsia"/>
                <w:b/>
                <w:bCs/>
                <w:szCs w:val="20"/>
                <w:lang w:eastAsia="pl-PL"/>
              </w:rPr>
            </w:pPr>
            <w:r w:rsidRPr="00831AF0">
              <w:rPr>
                <w:rFonts w:cs="Calibri"/>
                <w:color w:val="000000"/>
                <w:szCs w:val="20"/>
              </w:rPr>
              <w:t>50 000,00 zł</w:t>
            </w:r>
          </w:p>
        </w:tc>
      </w:tr>
      <w:tr w:rsidR="001D6FB1" w:rsidRPr="00831AF0" w14:paraId="3FC94CFA" w14:textId="77777777" w:rsidTr="000606A1">
        <w:trPr>
          <w:trHeight w:val="372"/>
        </w:trPr>
        <w:tc>
          <w:tcPr>
            <w:tcW w:w="607" w:type="dxa"/>
            <w:shd w:val="clear" w:color="auto" w:fill="FFFFFF" w:themeFill="background1"/>
            <w:vAlign w:val="center"/>
          </w:tcPr>
          <w:p w14:paraId="613AC143"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8</w:t>
            </w:r>
          </w:p>
        </w:tc>
        <w:tc>
          <w:tcPr>
            <w:tcW w:w="6192" w:type="dxa"/>
            <w:shd w:val="clear" w:color="auto" w:fill="auto"/>
            <w:vAlign w:val="center"/>
          </w:tcPr>
          <w:p w14:paraId="26152166"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gotówka - od rabunku</w:t>
            </w:r>
          </w:p>
        </w:tc>
        <w:tc>
          <w:tcPr>
            <w:tcW w:w="3520" w:type="dxa"/>
            <w:shd w:val="clear" w:color="auto" w:fill="auto"/>
            <w:vAlign w:val="center"/>
          </w:tcPr>
          <w:p w14:paraId="13AF1BC7" w14:textId="77777777" w:rsidR="001D6FB1" w:rsidRPr="00831AF0" w:rsidRDefault="001D6FB1" w:rsidP="000606A1">
            <w:pPr>
              <w:keepNext/>
              <w:keepLines/>
              <w:spacing w:after="0" w:line="276" w:lineRule="auto"/>
              <w:jc w:val="right"/>
              <w:rPr>
                <w:rFonts w:eastAsiaTheme="minorEastAsia"/>
                <w:b/>
                <w:bCs/>
                <w:szCs w:val="20"/>
                <w:lang w:eastAsia="pl-PL"/>
              </w:rPr>
            </w:pPr>
            <w:r w:rsidRPr="00831AF0">
              <w:rPr>
                <w:rFonts w:cs="Calibri"/>
                <w:color w:val="000000"/>
                <w:szCs w:val="20"/>
              </w:rPr>
              <w:t>50 000,00 zł</w:t>
            </w:r>
          </w:p>
        </w:tc>
      </w:tr>
      <w:tr w:rsidR="001D6FB1" w:rsidRPr="00831AF0" w14:paraId="76964827" w14:textId="77777777" w:rsidTr="000606A1">
        <w:trPr>
          <w:trHeight w:val="372"/>
        </w:trPr>
        <w:tc>
          <w:tcPr>
            <w:tcW w:w="607" w:type="dxa"/>
            <w:shd w:val="clear" w:color="auto" w:fill="FFFFFF" w:themeFill="background1"/>
            <w:vAlign w:val="center"/>
          </w:tcPr>
          <w:p w14:paraId="289AE8B1"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9</w:t>
            </w:r>
          </w:p>
        </w:tc>
        <w:tc>
          <w:tcPr>
            <w:tcW w:w="6192" w:type="dxa"/>
            <w:shd w:val="clear" w:color="auto" w:fill="auto"/>
            <w:vAlign w:val="center"/>
          </w:tcPr>
          <w:p w14:paraId="59DD87EB"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 xml:space="preserve">gotówka - transport </w:t>
            </w:r>
          </w:p>
        </w:tc>
        <w:tc>
          <w:tcPr>
            <w:tcW w:w="3520" w:type="dxa"/>
            <w:shd w:val="clear" w:color="auto" w:fill="auto"/>
            <w:vAlign w:val="center"/>
          </w:tcPr>
          <w:p w14:paraId="22B4365D" w14:textId="77777777" w:rsidR="001D6FB1" w:rsidRPr="00831AF0" w:rsidRDefault="001D6FB1" w:rsidP="000606A1">
            <w:pPr>
              <w:keepNext/>
              <w:keepLines/>
              <w:spacing w:after="0" w:line="276" w:lineRule="auto"/>
              <w:jc w:val="right"/>
              <w:rPr>
                <w:rFonts w:eastAsiaTheme="minorEastAsia"/>
                <w:b/>
                <w:bCs/>
                <w:szCs w:val="20"/>
                <w:lang w:eastAsia="pl-PL"/>
              </w:rPr>
            </w:pPr>
            <w:r w:rsidRPr="00831AF0">
              <w:rPr>
                <w:rFonts w:cs="Calibri"/>
                <w:color w:val="000000"/>
                <w:szCs w:val="20"/>
              </w:rPr>
              <w:t>50 000,00 zł</w:t>
            </w:r>
          </w:p>
        </w:tc>
      </w:tr>
      <w:tr w:rsidR="001D6FB1" w:rsidRPr="00831AF0" w14:paraId="357EA500" w14:textId="77777777" w:rsidTr="000606A1">
        <w:trPr>
          <w:trHeight w:val="372"/>
        </w:trPr>
        <w:tc>
          <w:tcPr>
            <w:tcW w:w="607" w:type="dxa"/>
            <w:shd w:val="clear" w:color="auto" w:fill="FFFFFF" w:themeFill="background1"/>
            <w:vAlign w:val="center"/>
          </w:tcPr>
          <w:p w14:paraId="7E5AED1C"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lastRenderedPageBreak/>
              <w:t>10</w:t>
            </w:r>
          </w:p>
        </w:tc>
        <w:tc>
          <w:tcPr>
            <w:tcW w:w="6192" w:type="dxa"/>
            <w:shd w:val="clear" w:color="auto" w:fill="auto"/>
            <w:vAlign w:val="center"/>
          </w:tcPr>
          <w:p w14:paraId="01474F93"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Kradzież zwykła</w:t>
            </w:r>
          </w:p>
        </w:tc>
        <w:tc>
          <w:tcPr>
            <w:tcW w:w="3520" w:type="dxa"/>
            <w:shd w:val="clear" w:color="auto" w:fill="auto"/>
            <w:vAlign w:val="center"/>
          </w:tcPr>
          <w:p w14:paraId="27C46C62" w14:textId="77777777" w:rsidR="001D6FB1" w:rsidRPr="00831AF0" w:rsidRDefault="001D6FB1" w:rsidP="000606A1">
            <w:pPr>
              <w:keepNext/>
              <w:keepLines/>
              <w:spacing w:after="0" w:line="276" w:lineRule="auto"/>
              <w:jc w:val="right"/>
              <w:rPr>
                <w:rFonts w:eastAsiaTheme="minorEastAsia"/>
                <w:b/>
                <w:bCs/>
                <w:szCs w:val="20"/>
                <w:lang w:eastAsia="pl-PL"/>
              </w:rPr>
            </w:pPr>
            <w:r w:rsidRPr="00831AF0">
              <w:rPr>
                <w:rFonts w:cs="Calibri"/>
                <w:color w:val="000000"/>
                <w:szCs w:val="20"/>
              </w:rPr>
              <w:t>20 000,00 zł</w:t>
            </w:r>
          </w:p>
        </w:tc>
      </w:tr>
      <w:tr w:rsidR="001D6FB1" w:rsidRPr="00831AF0" w14:paraId="083CFC53" w14:textId="77777777" w:rsidTr="000606A1">
        <w:trPr>
          <w:trHeight w:val="372"/>
        </w:trPr>
        <w:tc>
          <w:tcPr>
            <w:tcW w:w="607" w:type="dxa"/>
            <w:shd w:val="clear" w:color="auto" w:fill="FFFFFF" w:themeFill="background1"/>
            <w:vAlign w:val="center"/>
          </w:tcPr>
          <w:p w14:paraId="568CB539" w14:textId="77777777" w:rsidR="001D6FB1" w:rsidRPr="00831AF0" w:rsidRDefault="001D6FB1" w:rsidP="000606A1">
            <w:pPr>
              <w:keepNext/>
              <w:keepLines/>
              <w:spacing w:after="0" w:line="276" w:lineRule="auto"/>
              <w:jc w:val="center"/>
              <w:rPr>
                <w:rFonts w:eastAsiaTheme="minorEastAsia"/>
                <w:szCs w:val="20"/>
              </w:rPr>
            </w:pPr>
            <w:r w:rsidRPr="00831AF0">
              <w:rPr>
                <w:rFonts w:eastAsiaTheme="minorEastAsia"/>
                <w:szCs w:val="20"/>
              </w:rPr>
              <w:t>11</w:t>
            </w:r>
          </w:p>
        </w:tc>
        <w:tc>
          <w:tcPr>
            <w:tcW w:w="6192" w:type="dxa"/>
            <w:shd w:val="clear" w:color="auto" w:fill="auto"/>
            <w:vAlign w:val="center"/>
          </w:tcPr>
          <w:p w14:paraId="6F11211F" w14:textId="77777777" w:rsidR="001D6FB1" w:rsidRPr="00831AF0" w:rsidRDefault="001D6FB1" w:rsidP="000606A1">
            <w:pPr>
              <w:keepNext/>
              <w:keepLines/>
              <w:spacing w:after="0" w:line="276" w:lineRule="auto"/>
              <w:rPr>
                <w:rFonts w:eastAsiaTheme="minorEastAsia"/>
                <w:szCs w:val="20"/>
                <w:lang w:eastAsia="pl-PL"/>
              </w:rPr>
            </w:pPr>
            <w:r w:rsidRPr="00831AF0">
              <w:rPr>
                <w:rFonts w:cs="Calibri"/>
                <w:color w:val="000000"/>
                <w:szCs w:val="20"/>
              </w:rPr>
              <w:t>Muzealia, dzieła sztuki i Księgozbiory</w:t>
            </w:r>
          </w:p>
        </w:tc>
        <w:tc>
          <w:tcPr>
            <w:tcW w:w="3520" w:type="dxa"/>
            <w:shd w:val="clear" w:color="auto" w:fill="auto"/>
            <w:vAlign w:val="center"/>
          </w:tcPr>
          <w:p w14:paraId="7F30A528" w14:textId="77777777" w:rsidR="001D6FB1" w:rsidRPr="00831AF0" w:rsidRDefault="001D6FB1" w:rsidP="000606A1">
            <w:pPr>
              <w:keepNext/>
              <w:keepLines/>
              <w:spacing w:after="0" w:line="276" w:lineRule="auto"/>
              <w:jc w:val="right"/>
              <w:rPr>
                <w:rFonts w:eastAsiaTheme="minorEastAsia"/>
                <w:szCs w:val="20"/>
                <w:lang w:eastAsia="pl-PL"/>
              </w:rPr>
            </w:pPr>
            <w:r>
              <w:rPr>
                <w:rFonts w:cs="Calibri"/>
                <w:color w:val="000000"/>
                <w:szCs w:val="20"/>
              </w:rPr>
              <w:t>5</w:t>
            </w:r>
            <w:r w:rsidRPr="00831AF0">
              <w:rPr>
                <w:rFonts w:cs="Calibri"/>
                <w:color w:val="000000"/>
                <w:szCs w:val="20"/>
              </w:rPr>
              <w:t>0 000,00 zł</w:t>
            </w:r>
          </w:p>
        </w:tc>
      </w:tr>
      <w:tr w:rsidR="001D6FB1" w:rsidRPr="00831AF0" w14:paraId="30E25161" w14:textId="77777777" w:rsidTr="000606A1">
        <w:trPr>
          <w:trHeight w:val="372"/>
        </w:trPr>
        <w:tc>
          <w:tcPr>
            <w:tcW w:w="607" w:type="dxa"/>
            <w:shd w:val="clear" w:color="auto" w:fill="FFFFFF" w:themeFill="background1"/>
            <w:vAlign w:val="center"/>
          </w:tcPr>
          <w:p w14:paraId="26A8BB52" w14:textId="77777777" w:rsidR="001D6FB1" w:rsidRPr="00247E3B" w:rsidRDefault="001D6FB1" w:rsidP="000606A1">
            <w:pPr>
              <w:keepNext/>
              <w:keepLines/>
              <w:spacing w:after="0" w:line="276" w:lineRule="auto"/>
              <w:jc w:val="center"/>
              <w:rPr>
                <w:rFonts w:eastAsiaTheme="minorEastAsia"/>
                <w:szCs w:val="20"/>
              </w:rPr>
            </w:pPr>
            <w:r w:rsidRPr="00247E3B">
              <w:rPr>
                <w:rFonts w:eastAsiaTheme="minorEastAsia"/>
                <w:szCs w:val="20"/>
              </w:rPr>
              <w:t>12</w:t>
            </w:r>
          </w:p>
        </w:tc>
        <w:tc>
          <w:tcPr>
            <w:tcW w:w="6192" w:type="dxa"/>
            <w:shd w:val="clear" w:color="auto" w:fill="auto"/>
            <w:vAlign w:val="center"/>
          </w:tcPr>
          <w:p w14:paraId="3226F0FD" w14:textId="77777777" w:rsidR="001D6FB1" w:rsidRPr="00247E3B" w:rsidRDefault="001D6FB1" w:rsidP="000606A1">
            <w:pPr>
              <w:keepNext/>
              <w:keepLines/>
              <w:spacing w:after="0" w:line="276" w:lineRule="auto"/>
              <w:rPr>
                <w:rFonts w:cs="Calibri"/>
                <w:color w:val="000000"/>
                <w:szCs w:val="20"/>
              </w:rPr>
            </w:pPr>
            <w:r w:rsidRPr="00247E3B">
              <w:rPr>
                <w:rFonts w:cs="Calibri"/>
                <w:color w:val="000000"/>
                <w:szCs w:val="20"/>
              </w:rPr>
              <w:t>Wandalizm</w:t>
            </w:r>
          </w:p>
        </w:tc>
        <w:tc>
          <w:tcPr>
            <w:tcW w:w="3520" w:type="dxa"/>
            <w:shd w:val="clear" w:color="auto" w:fill="auto"/>
            <w:vAlign w:val="center"/>
          </w:tcPr>
          <w:p w14:paraId="1AF7D63B" w14:textId="77777777" w:rsidR="001D6FB1" w:rsidRPr="00831AF0" w:rsidRDefault="001D6FB1" w:rsidP="000606A1">
            <w:pPr>
              <w:keepNext/>
              <w:keepLines/>
              <w:spacing w:after="0" w:line="276" w:lineRule="auto"/>
              <w:jc w:val="right"/>
              <w:rPr>
                <w:rFonts w:cs="Calibri"/>
                <w:color w:val="000000"/>
                <w:szCs w:val="20"/>
              </w:rPr>
            </w:pPr>
            <w:r w:rsidRPr="00831AF0">
              <w:rPr>
                <w:rFonts w:cs="Calibri"/>
                <w:color w:val="000000"/>
                <w:szCs w:val="20"/>
              </w:rPr>
              <w:t>50 000,00 zł</w:t>
            </w:r>
          </w:p>
        </w:tc>
      </w:tr>
      <w:tr w:rsidR="001D6FB1" w:rsidRPr="00831AF0" w14:paraId="6B0C645B" w14:textId="77777777" w:rsidTr="000606A1">
        <w:trPr>
          <w:trHeight w:val="372"/>
        </w:trPr>
        <w:tc>
          <w:tcPr>
            <w:tcW w:w="607" w:type="dxa"/>
            <w:shd w:val="clear" w:color="auto" w:fill="FFFFFF" w:themeFill="background1"/>
            <w:vAlign w:val="center"/>
          </w:tcPr>
          <w:p w14:paraId="7558B5B3" w14:textId="77777777" w:rsidR="001D6FB1" w:rsidRPr="00247E3B" w:rsidRDefault="001D6FB1" w:rsidP="000606A1">
            <w:pPr>
              <w:keepNext/>
              <w:keepLines/>
              <w:spacing w:after="0" w:line="276" w:lineRule="auto"/>
              <w:jc w:val="center"/>
              <w:rPr>
                <w:rFonts w:eastAsiaTheme="minorEastAsia"/>
                <w:szCs w:val="20"/>
              </w:rPr>
            </w:pPr>
            <w:r w:rsidRPr="00247E3B">
              <w:rPr>
                <w:rFonts w:eastAsiaTheme="minorEastAsia"/>
                <w:szCs w:val="20"/>
              </w:rPr>
              <w:t>13</w:t>
            </w:r>
          </w:p>
        </w:tc>
        <w:tc>
          <w:tcPr>
            <w:tcW w:w="6192" w:type="dxa"/>
            <w:shd w:val="clear" w:color="auto" w:fill="auto"/>
            <w:vAlign w:val="center"/>
          </w:tcPr>
          <w:p w14:paraId="673F8E75" w14:textId="77777777" w:rsidR="001D6FB1" w:rsidRPr="00247E3B" w:rsidRDefault="001D6FB1" w:rsidP="000606A1">
            <w:pPr>
              <w:keepNext/>
              <w:keepLines/>
              <w:spacing w:after="0" w:line="276" w:lineRule="auto"/>
              <w:rPr>
                <w:rFonts w:cs="Calibri"/>
                <w:color w:val="000000"/>
                <w:szCs w:val="20"/>
              </w:rPr>
            </w:pPr>
            <w:r w:rsidRPr="00247E3B">
              <w:rPr>
                <w:rFonts w:cs="Calibri"/>
                <w:color w:val="000000"/>
                <w:szCs w:val="20"/>
              </w:rPr>
              <w:t>Graffiti</w:t>
            </w:r>
          </w:p>
        </w:tc>
        <w:tc>
          <w:tcPr>
            <w:tcW w:w="3520" w:type="dxa"/>
            <w:shd w:val="clear" w:color="auto" w:fill="auto"/>
            <w:vAlign w:val="center"/>
          </w:tcPr>
          <w:p w14:paraId="0C491738" w14:textId="77777777" w:rsidR="001D6FB1" w:rsidRPr="00831AF0" w:rsidRDefault="001D6FB1" w:rsidP="000606A1">
            <w:pPr>
              <w:keepNext/>
              <w:keepLines/>
              <w:spacing w:after="0" w:line="276" w:lineRule="auto"/>
              <w:jc w:val="right"/>
              <w:rPr>
                <w:rFonts w:cs="Calibri"/>
                <w:color w:val="000000"/>
                <w:szCs w:val="20"/>
              </w:rPr>
            </w:pPr>
            <w:r w:rsidRPr="00831AF0">
              <w:rPr>
                <w:rFonts w:cs="Calibri"/>
                <w:color w:val="000000"/>
                <w:szCs w:val="20"/>
              </w:rPr>
              <w:t>20 000,00 zł</w:t>
            </w:r>
          </w:p>
        </w:tc>
      </w:tr>
      <w:bookmarkEnd w:id="10"/>
    </w:tbl>
    <w:p w14:paraId="5572ECEB" w14:textId="77777777" w:rsidR="001D6FB1" w:rsidRPr="00831AF0" w:rsidRDefault="001D6FB1" w:rsidP="001D6FB1">
      <w:pPr>
        <w:suppressAutoHyphens/>
        <w:spacing w:after="0" w:line="276" w:lineRule="auto"/>
        <w:rPr>
          <w:rFonts w:eastAsiaTheme="minorEastAsia"/>
          <w:szCs w:val="20"/>
          <w:u w:val="single"/>
          <w:lang w:eastAsia="pl-PL"/>
        </w:rPr>
      </w:pPr>
    </w:p>
    <w:p w14:paraId="34F7E8EF" w14:textId="77777777" w:rsidR="001D6FB1" w:rsidRPr="00831AF0" w:rsidRDefault="001D6FB1" w:rsidP="001D6FB1">
      <w:pPr>
        <w:keepNext/>
        <w:keepLines/>
        <w:numPr>
          <w:ilvl w:val="0"/>
          <w:numId w:val="36"/>
        </w:numPr>
        <w:spacing w:after="0" w:line="276" w:lineRule="auto"/>
        <w:ind w:hanging="720"/>
        <w:jc w:val="both"/>
        <w:rPr>
          <w:rFonts w:eastAsiaTheme="minorEastAsia"/>
          <w:b/>
          <w:bCs/>
          <w:szCs w:val="20"/>
        </w:rPr>
      </w:pPr>
      <w:r w:rsidRPr="00831AF0">
        <w:rPr>
          <w:rFonts w:eastAsiaTheme="minorEastAsia"/>
          <w:b/>
          <w:bCs/>
          <w:szCs w:val="20"/>
        </w:rPr>
        <w:t>System odszkodowawczy</w:t>
      </w:r>
    </w:p>
    <w:p w14:paraId="25AFF271" w14:textId="77777777" w:rsidR="001D6FB1" w:rsidRPr="00831AF0" w:rsidRDefault="001D6FB1" w:rsidP="001D6FB1">
      <w:pPr>
        <w:numPr>
          <w:ilvl w:val="1"/>
          <w:numId w:val="14"/>
        </w:numPr>
        <w:spacing w:after="0" w:line="276" w:lineRule="auto"/>
        <w:jc w:val="both"/>
        <w:rPr>
          <w:rFonts w:eastAsiaTheme="minorEastAsia" w:cstheme="minorHAnsi"/>
          <w:szCs w:val="20"/>
          <w:u w:val="single"/>
        </w:rPr>
      </w:pPr>
      <w:r w:rsidRPr="00831AF0">
        <w:rPr>
          <w:rFonts w:eastAsiaTheme="minorEastAsia"/>
          <w:szCs w:val="20"/>
        </w:rPr>
        <w:t xml:space="preserve">Wypłata odszkodowania wg wartości księgowej brutto lub odtworzeniowej nowej </w:t>
      </w:r>
      <w:r w:rsidRPr="00831AF0">
        <w:rPr>
          <w:rFonts w:eastAsiaTheme="minorEastAsia"/>
          <w:szCs w:val="20"/>
        </w:rPr>
        <w:br/>
        <w:t xml:space="preserve">z podatkiem VAT (jeżeli został uwzględniony w sumach </w:t>
      </w:r>
      <w:r w:rsidRPr="00831AF0">
        <w:rPr>
          <w:rFonts w:eastAsiaTheme="minorEastAsia" w:cstheme="minorHAnsi"/>
          <w:szCs w:val="20"/>
        </w:rPr>
        <w:t xml:space="preserve">ubezpieczenia </w:t>
      </w:r>
      <w:r w:rsidRPr="00831AF0">
        <w:rPr>
          <w:rFonts w:cstheme="minorHAnsi"/>
          <w:szCs w:val="20"/>
        </w:rPr>
        <w:t>i Ubezpieczony nie ma możliwości jego odliczenia i / lub bez VAT w przypadku odliczenia podatku</w:t>
      </w:r>
      <w:r w:rsidRPr="00831AF0">
        <w:rPr>
          <w:rFonts w:eastAsiaTheme="minorEastAsia" w:cstheme="minorHAnsi"/>
          <w:szCs w:val="20"/>
        </w:rPr>
        <w:t>).</w:t>
      </w:r>
    </w:p>
    <w:p w14:paraId="69F495D1" w14:textId="77777777" w:rsidR="001D6FB1" w:rsidRPr="00831AF0" w:rsidRDefault="001D6FB1" w:rsidP="001D6FB1">
      <w:pPr>
        <w:pStyle w:val="Akapitzlist"/>
        <w:numPr>
          <w:ilvl w:val="1"/>
          <w:numId w:val="14"/>
        </w:numPr>
        <w:spacing w:line="276" w:lineRule="auto"/>
        <w:jc w:val="both"/>
        <w:rPr>
          <w:rFonts w:eastAsiaTheme="minorEastAsia"/>
          <w:szCs w:val="20"/>
        </w:rPr>
      </w:pPr>
      <w:r w:rsidRPr="00831AF0">
        <w:rPr>
          <w:rFonts w:eastAsiaTheme="minorEastAsia"/>
          <w:szCs w:val="20"/>
        </w:rPr>
        <w:t>W przypadku szkody, odszkodowanie będzie ustalane bez względu na wiek, stopień amortyzacji lub zużycia technicznego danego przedmiotu ubezpieczenia, w pełnej wysokości, do sumy ubezpieczenia uszkodzonej lub utraconej rzeczy, ustalonej z uwzględnieniem przyjętej dla danego mienia wartości odtworzeniowej lub wartości księgowej brutto oraz kosztów wynikających z konieczności dostosowania odtwarzanego mienia do zmienionych przepisów prawa lub realizacji decyzji administracyjnych. Odszkodowanie nie będzie wyższe niż wartość sumy ubezpieczenia danego środka trwałego.</w:t>
      </w:r>
    </w:p>
    <w:p w14:paraId="672458AD" w14:textId="77777777" w:rsidR="001D6FB1" w:rsidRPr="00831AF0" w:rsidRDefault="001D6FB1" w:rsidP="001D6FB1">
      <w:pPr>
        <w:pStyle w:val="Akapitzlist"/>
        <w:numPr>
          <w:ilvl w:val="1"/>
          <w:numId w:val="14"/>
        </w:numPr>
        <w:spacing w:line="276" w:lineRule="auto"/>
        <w:jc w:val="both"/>
        <w:rPr>
          <w:rFonts w:eastAsiaTheme="minorEastAsia"/>
          <w:szCs w:val="20"/>
        </w:rPr>
      </w:pPr>
      <w:r w:rsidRPr="00831AF0">
        <w:rPr>
          <w:rFonts w:eastAsiaTheme="minorEastAsia"/>
          <w:szCs w:val="20"/>
        </w:rPr>
        <w:t>Klauzula szczególna dotycząca wypłaty odszkodowania – z zachowaniem pozostałych nie zmienionych niniejszą klauzulą postanowień umowy, przed którymi niniejsza klauzula ma pierwszeństwo stosowania ustala się, że Wykonawca przy wypłacie odszkodowania uwzględni konieczność stosowania materiałów lub technologii obecnie stosowanych w budownictwie umożliwiających odbudowę obiektu.</w:t>
      </w:r>
    </w:p>
    <w:p w14:paraId="786AD84F" w14:textId="77777777" w:rsidR="001D6FB1" w:rsidRPr="00831AF0" w:rsidRDefault="001D6FB1" w:rsidP="001D6FB1">
      <w:pPr>
        <w:pStyle w:val="Akapitzlist"/>
        <w:numPr>
          <w:ilvl w:val="1"/>
          <w:numId w:val="14"/>
        </w:numPr>
        <w:spacing w:line="276" w:lineRule="auto"/>
        <w:jc w:val="both"/>
        <w:rPr>
          <w:rFonts w:eastAsiaTheme="minorEastAsia"/>
          <w:szCs w:val="20"/>
        </w:rPr>
      </w:pPr>
      <w:r w:rsidRPr="00831AF0">
        <w:rPr>
          <w:rFonts w:eastAsiaTheme="minorEastAsia"/>
          <w:szCs w:val="20"/>
        </w:rPr>
        <w:t>Zamawiający ma prawo podjąć decyzję o rezygnacji z naprawy, zakupu bądź odbudowy uszkodzonego lub zniszczonego mienia, w takim wypadku dla mienia zgłoszonego do ubezpieczenia w wartości odtworzeniowej, odszkodowanie zostanie wypłacone w kwocie odpowiadającej wartości rzeczywistej.</w:t>
      </w:r>
    </w:p>
    <w:p w14:paraId="35F94B61" w14:textId="77777777" w:rsidR="001D6FB1" w:rsidRPr="00831AF0" w:rsidRDefault="001D6FB1" w:rsidP="001D6FB1">
      <w:pPr>
        <w:pStyle w:val="Akapitzlist"/>
        <w:numPr>
          <w:ilvl w:val="1"/>
          <w:numId w:val="14"/>
        </w:numPr>
        <w:spacing w:line="276" w:lineRule="auto"/>
        <w:jc w:val="both"/>
        <w:rPr>
          <w:rFonts w:eastAsiaTheme="minorEastAsia"/>
          <w:szCs w:val="20"/>
          <w:u w:val="single"/>
        </w:rPr>
      </w:pPr>
      <w:r w:rsidRPr="00831AF0">
        <w:rPr>
          <w:rFonts w:eastAsiaTheme="minorEastAsia"/>
          <w:szCs w:val="20"/>
        </w:rPr>
        <w:t xml:space="preserve">Wykonawca wypłaca bezsporne należne odszkodowanie bez względu na toczące się </w:t>
      </w:r>
      <w:r w:rsidRPr="00831AF0">
        <w:rPr>
          <w:szCs w:val="20"/>
        </w:rPr>
        <w:br/>
      </w:r>
      <w:r w:rsidRPr="00831AF0">
        <w:rPr>
          <w:rFonts w:eastAsiaTheme="minorEastAsia"/>
          <w:szCs w:val="20"/>
        </w:rPr>
        <w:t>w związku ze szkodą inne postępowanie/a, w tym sądowe lub przygotowawcze, przygotowawcze o ile postępowanie nie dotyczy ustalenia odpowiedzialności Wykonawcy za szkodę lub ustalenia wysokości odszkodowania, a także o ile postępowanie nie jest prowadzone przeciwko Ubezpieczającemu/ reprezentantowi Ubezpieczającego.</w:t>
      </w:r>
    </w:p>
    <w:p w14:paraId="37CDABAB" w14:textId="77777777" w:rsidR="001D6FB1" w:rsidRPr="00831AF0" w:rsidRDefault="001D6FB1" w:rsidP="001D6FB1">
      <w:pPr>
        <w:numPr>
          <w:ilvl w:val="0"/>
          <w:numId w:val="14"/>
        </w:numPr>
        <w:suppressAutoHyphens/>
        <w:spacing w:after="0" w:line="276" w:lineRule="auto"/>
        <w:ind w:left="720" w:hanging="720"/>
        <w:jc w:val="both"/>
        <w:rPr>
          <w:rFonts w:eastAsiaTheme="minorEastAsia"/>
          <w:szCs w:val="20"/>
          <w:u w:val="single"/>
        </w:rPr>
      </w:pPr>
      <w:bookmarkStart w:id="11" w:name="_Hlk82668479"/>
      <w:r w:rsidRPr="00831AF0">
        <w:rPr>
          <w:rFonts w:eastAsiaTheme="minorEastAsia"/>
          <w:b/>
          <w:bCs/>
          <w:szCs w:val="20"/>
        </w:rPr>
        <w:t>Franszyzy</w:t>
      </w:r>
    </w:p>
    <w:p w14:paraId="683F9A62" w14:textId="77777777" w:rsidR="001D6FB1" w:rsidRPr="00831AF0" w:rsidRDefault="001D6FB1" w:rsidP="001D6FB1">
      <w:pPr>
        <w:numPr>
          <w:ilvl w:val="1"/>
          <w:numId w:val="14"/>
        </w:numPr>
        <w:spacing w:after="0" w:line="276" w:lineRule="auto"/>
        <w:jc w:val="both"/>
        <w:rPr>
          <w:rFonts w:eastAsiaTheme="minorEastAsia"/>
          <w:szCs w:val="20"/>
        </w:rPr>
      </w:pPr>
      <w:r w:rsidRPr="00831AF0">
        <w:rPr>
          <w:rFonts w:eastAsiaTheme="minorEastAsia"/>
          <w:szCs w:val="20"/>
        </w:rPr>
        <w:t xml:space="preserve">Franszyza integralna: </w:t>
      </w:r>
      <w:r w:rsidRPr="00831AF0">
        <w:rPr>
          <w:rFonts w:eastAsiaTheme="minorEastAsia"/>
          <w:b/>
          <w:bCs/>
          <w:szCs w:val="20"/>
        </w:rPr>
        <w:t>brak.</w:t>
      </w:r>
    </w:p>
    <w:p w14:paraId="6B128494" w14:textId="77777777" w:rsidR="001D6FB1" w:rsidRPr="00831AF0" w:rsidRDefault="001D6FB1" w:rsidP="001D6FB1">
      <w:pPr>
        <w:numPr>
          <w:ilvl w:val="1"/>
          <w:numId w:val="14"/>
        </w:numPr>
        <w:tabs>
          <w:tab w:val="left" w:pos="851"/>
        </w:tabs>
        <w:spacing w:after="0" w:line="276" w:lineRule="auto"/>
        <w:jc w:val="both"/>
        <w:rPr>
          <w:rFonts w:eastAsiaTheme="minorEastAsia"/>
          <w:szCs w:val="20"/>
        </w:rPr>
      </w:pPr>
      <w:r w:rsidRPr="00831AF0">
        <w:rPr>
          <w:rFonts w:eastAsiaTheme="minorEastAsia"/>
          <w:szCs w:val="20"/>
        </w:rPr>
        <w:t>Franszyza redukcyjna i udział własny: brak</w:t>
      </w:r>
      <w:bookmarkEnd w:id="11"/>
      <w:r w:rsidRPr="00831AF0">
        <w:rPr>
          <w:rFonts w:eastAsiaTheme="minorEastAsia"/>
          <w:szCs w:val="20"/>
        </w:rPr>
        <w:t>.</w:t>
      </w:r>
    </w:p>
    <w:p w14:paraId="40751FF2" w14:textId="77777777" w:rsidR="001D6FB1" w:rsidRPr="00831AF0" w:rsidRDefault="001D6FB1" w:rsidP="001D6FB1">
      <w:pPr>
        <w:numPr>
          <w:ilvl w:val="1"/>
          <w:numId w:val="14"/>
        </w:numPr>
        <w:tabs>
          <w:tab w:val="left" w:pos="851"/>
        </w:tabs>
        <w:spacing w:after="0" w:line="276" w:lineRule="auto"/>
        <w:jc w:val="both"/>
        <w:rPr>
          <w:rFonts w:eastAsiaTheme="minorEastAsia"/>
          <w:szCs w:val="20"/>
        </w:rPr>
      </w:pPr>
      <w:r w:rsidRPr="00831AF0">
        <w:rPr>
          <w:rFonts w:eastAsiaTheme="minorEastAsia"/>
          <w:szCs w:val="20"/>
        </w:rPr>
        <w:t>Przez pojęcie franszyzy integralnej należy rozumieć ustaloną w umowie wartość, do której Wykonawca nie odpowiada za powstałą szkodę, powstałą w skutek tego samego zdarzenia. Jeżeli jednak wartość szkody przekroczy tę kwotę, wówczas Wykonawca wypłaca całe należne odszkodowanie.</w:t>
      </w:r>
    </w:p>
    <w:p w14:paraId="68575C41" w14:textId="77777777" w:rsidR="001D6FB1" w:rsidRPr="00831AF0" w:rsidRDefault="001D6FB1" w:rsidP="001D6FB1">
      <w:pPr>
        <w:numPr>
          <w:ilvl w:val="1"/>
          <w:numId w:val="14"/>
        </w:numPr>
        <w:tabs>
          <w:tab w:val="left" w:pos="851"/>
        </w:tabs>
        <w:spacing w:after="0" w:line="276" w:lineRule="auto"/>
        <w:jc w:val="both"/>
        <w:rPr>
          <w:rFonts w:eastAsiaTheme="minorEastAsia"/>
          <w:szCs w:val="20"/>
        </w:rPr>
      </w:pPr>
      <w:r w:rsidRPr="00831AF0">
        <w:rPr>
          <w:rFonts w:eastAsiaTheme="minorEastAsia"/>
          <w:szCs w:val="20"/>
        </w:rPr>
        <w:t>Za jedno zdarzenie rozumie się wszystkie szkody i ich następstwa, jakie w sposób ciągły miały miejsce w okresie 72 godzin od wystąpienia zdarzenia pierwotnego i w związku z nim.</w:t>
      </w:r>
    </w:p>
    <w:p w14:paraId="7A7B258B" w14:textId="77777777" w:rsidR="001D6FB1" w:rsidRPr="00831AF0" w:rsidRDefault="001D6FB1" w:rsidP="001D6FB1">
      <w:pPr>
        <w:numPr>
          <w:ilvl w:val="1"/>
          <w:numId w:val="14"/>
        </w:numPr>
        <w:tabs>
          <w:tab w:val="left" w:pos="851"/>
        </w:tabs>
        <w:spacing w:after="0" w:line="276" w:lineRule="auto"/>
        <w:jc w:val="both"/>
        <w:rPr>
          <w:rFonts w:eastAsiaTheme="minorEastAsia"/>
          <w:szCs w:val="20"/>
        </w:rPr>
      </w:pPr>
      <w:r w:rsidRPr="00831AF0">
        <w:rPr>
          <w:rFonts w:eastAsiaTheme="minorEastAsia"/>
          <w:szCs w:val="20"/>
        </w:rPr>
        <w:t xml:space="preserve">Przy wypłacie odszkodowania nie będą miały zastosowania jakiekolwiek franszyzy, udziały własne, z zastrzeżeniem indywidualnie wymienionych </w:t>
      </w:r>
      <w:r w:rsidRPr="00831AF0">
        <w:rPr>
          <w:rFonts w:eastAsiaTheme="minorEastAsia"/>
          <w:color w:val="000000" w:themeColor="text1"/>
          <w:szCs w:val="20"/>
        </w:rPr>
        <w:t>w punkcie 7</w:t>
      </w:r>
      <w:r w:rsidRPr="00831AF0">
        <w:rPr>
          <w:rFonts w:eastAsiaTheme="minorEastAsia"/>
          <w:szCs w:val="20"/>
        </w:rPr>
        <w:t>.</w:t>
      </w:r>
    </w:p>
    <w:p w14:paraId="615C2FF8" w14:textId="77777777" w:rsidR="001D6FB1" w:rsidRPr="00831AF0" w:rsidRDefault="001D6FB1" w:rsidP="001D6FB1">
      <w:pPr>
        <w:tabs>
          <w:tab w:val="left" w:pos="851"/>
        </w:tabs>
        <w:spacing w:after="0" w:line="276" w:lineRule="auto"/>
        <w:jc w:val="both"/>
        <w:rPr>
          <w:rFonts w:eastAsiaTheme="minorEastAsia"/>
          <w:szCs w:val="20"/>
        </w:rPr>
      </w:pPr>
    </w:p>
    <w:p w14:paraId="28A91B48" w14:textId="77777777" w:rsidR="001D6FB1" w:rsidRPr="00831AF0" w:rsidRDefault="001D6FB1" w:rsidP="001D6FB1">
      <w:pPr>
        <w:numPr>
          <w:ilvl w:val="0"/>
          <w:numId w:val="14"/>
        </w:numPr>
        <w:tabs>
          <w:tab w:val="left" w:pos="851"/>
        </w:tabs>
        <w:spacing w:after="0" w:line="276" w:lineRule="auto"/>
        <w:ind w:left="720" w:hanging="720"/>
        <w:jc w:val="both"/>
        <w:rPr>
          <w:rFonts w:eastAsiaTheme="minorEastAsia"/>
          <w:szCs w:val="20"/>
        </w:rPr>
      </w:pPr>
      <w:r w:rsidRPr="00831AF0">
        <w:rPr>
          <w:rFonts w:eastAsiaTheme="minorEastAsia"/>
          <w:b/>
          <w:bCs/>
          <w:szCs w:val="20"/>
        </w:rPr>
        <w:t xml:space="preserve">Postanowienia dodatkowe </w:t>
      </w:r>
    </w:p>
    <w:p w14:paraId="7A8858FE" w14:textId="77777777" w:rsidR="001D6FB1" w:rsidRPr="00831AF0" w:rsidRDefault="001D6FB1" w:rsidP="001D6FB1">
      <w:pPr>
        <w:numPr>
          <w:ilvl w:val="1"/>
          <w:numId w:val="14"/>
        </w:numPr>
        <w:tabs>
          <w:tab w:val="left" w:pos="851"/>
        </w:tabs>
        <w:spacing w:after="0" w:line="276" w:lineRule="auto"/>
        <w:jc w:val="both"/>
        <w:rPr>
          <w:rFonts w:eastAsiaTheme="minorEastAsia"/>
          <w:szCs w:val="20"/>
        </w:rPr>
      </w:pPr>
      <w:r w:rsidRPr="00831AF0">
        <w:rPr>
          <w:rFonts w:eastAsiaTheme="minorEastAsia"/>
          <w:szCs w:val="20"/>
        </w:rPr>
        <w:t xml:space="preserve">Ochroną objęte są również koszty ponownego napełnienia urządzeń gaśniczych (automatycznych), o ile takie występują, w sytuacji ich uruchomienia niezwiązanego </w:t>
      </w:r>
      <w:r w:rsidRPr="00831AF0">
        <w:rPr>
          <w:rFonts w:eastAsiaTheme="minorEastAsia"/>
          <w:szCs w:val="20"/>
        </w:rPr>
        <w:br/>
        <w:t xml:space="preserve">z prowadzoną akcją ratowniczą – limit odpowiedzialności </w:t>
      </w:r>
      <w:r w:rsidRPr="00831AF0">
        <w:rPr>
          <w:rFonts w:eastAsiaTheme="minorEastAsia"/>
          <w:b/>
          <w:bCs/>
          <w:szCs w:val="20"/>
        </w:rPr>
        <w:t>20</w:t>
      </w:r>
      <w:r>
        <w:rPr>
          <w:rFonts w:eastAsiaTheme="minorEastAsia"/>
          <w:b/>
          <w:bCs/>
          <w:szCs w:val="20"/>
        </w:rPr>
        <w:t> </w:t>
      </w:r>
      <w:r w:rsidRPr="00831AF0">
        <w:rPr>
          <w:rFonts w:eastAsiaTheme="minorEastAsia"/>
          <w:b/>
          <w:bCs/>
          <w:szCs w:val="20"/>
        </w:rPr>
        <w:t>000</w:t>
      </w:r>
      <w:r>
        <w:rPr>
          <w:rFonts w:eastAsiaTheme="minorEastAsia"/>
          <w:b/>
          <w:bCs/>
          <w:szCs w:val="20"/>
        </w:rPr>
        <w:t>,00</w:t>
      </w:r>
      <w:r w:rsidRPr="00831AF0">
        <w:rPr>
          <w:rFonts w:eastAsiaTheme="minorEastAsia"/>
          <w:b/>
          <w:bCs/>
          <w:szCs w:val="20"/>
        </w:rPr>
        <w:t xml:space="preserve"> zł</w:t>
      </w:r>
      <w:r w:rsidRPr="00831AF0">
        <w:rPr>
          <w:rFonts w:eastAsiaTheme="minorEastAsia"/>
          <w:szCs w:val="20"/>
        </w:rPr>
        <w:t xml:space="preserve"> na jedno i wszystkie zdarzenia. W sytuacji prowadzonej akcji ratowniczej koszty napełnienia są pokrywane </w:t>
      </w:r>
      <w:r w:rsidRPr="00831AF0">
        <w:rPr>
          <w:rFonts w:eastAsiaTheme="minorEastAsia"/>
          <w:szCs w:val="20"/>
        </w:rPr>
        <w:br/>
        <w:t>w ramach kosztów prowadzenia akcji ratowniczej.</w:t>
      </w:r>
    </w:p>
    <w:p w14:paraId="5BCAFF2F" w14:textId="77777777" w:rsidR="001D6FB1" w:rsidRPr="00831AF0" w:rsidRDefault="001D6FB1" w:rsidP="001D6FB1">
      <w:pPr>
        <w:numPr>
          <w:ilvl w:val="1"/>
          <w:numId w:val="14"/>
        </w:numPr>
        <w:tabs>
          <w:tab w:val="left" w:pos="851"/>
        </w:tabs>
        <w:spacing w:after="0" w:line="276" w:lineRule="auto"/>
        <w:jc w:val="both"/>
        <w:rPr>
          <w:rFonts w:eastAsiaTheme="minorEastAsia"/>
          <w:szCs w:val="20"/>
        </w:rPr>
      </w:pPr>
      <w:r w:rsidRPr="00831AF0">
        <w:rPr>
          <w:rFonts w:eastAsiaTheme="minorEastAsia"/>
          <w:szCs w:val="20"/>
        </w:rPr>
        <w:t xml:space="preserve">Zakres ochrony obejmuje kradzież z włamaniem, rabunek i dewastację/wandalizm (uszkodzenie przez osoby trzecie). Przez kradzież z włamaniem rozumie się także zabór </w:t>
      </w:r>
      <w:r w:rsidRPr="00831AF0">
        <w:rPr>
          <w:rFonts w:eastAsiaTheme="minorEastAsia"/>
          <w:szCs w:val="20"/>
        </w:rPr>
        <w:lastRenderedPageBreak/>
        <w:t xml:space="preserve">mienia znajdującego się poza budynkami/obiektami zamkniętymi, o ile ich zabór wymagał użycia siły lub narzędzi. </w:t>
      </w:r>
    </w:p>
    <w:p w14:paraId="15AC921B" w14:textId="77777777" w:rsidR="001D6FB1" w:rsidRPr="00831AF0" w:rsidRDefault="001D6FB1" w:rsidP="001D6FB1">
      <w:pPr>
        <w:numPr>
          <w:ilvl w:val="1"/>
          <w:numId w:val="14"/>
        </w:numPr>
        <w:tabs>
          <w:tab w:val="left" w:pos="851"/>
        </w:tabs>
        <w:spacing w:after="0" w:line="276" w:lineRule="auto"/>
        <w:jc w:val="both"/>
        <w:rPr>
          <w:rFonts w:eastAsiaTheme="minorEastAsia"/>
          <w:szCs w:val="20"/>
        </w:rPr>
      </w:pPr>
      <w:r w:rsidRPr="00831AF0">
        <w:rPr>
          <w:rFonts w:eastAsiaTheme="minorEastAsia"/>
          <w:szCs w:val="20"/>
        </w:rPr>
        <w:t xml:space="preserve">Zakres ubezpieczenia obejmuje także koszty naprawy zabezpieczeń – limit odpowiedzialności </w:t>
      </w:r>
      <w:r w:rsidRPr="00831AF0">
        <w:rPr>
          <w:rFonts w:eastAsiaTheme="minorEastAsia"/>
          <w:b/>
          <w:bCs/>
          <w:szCs w:val="20"/>
        </w:rPr>
        <w:t>20</w:t>
      </w:r>
      <w:r>
        <w:rPr>
          <w:rFonts w:eastAsiaTheme="minorEastAsia"/>
          <w:b/>
          <w:bCs/>
          <w:szCs w:val="20"/>
        </w:rPr>
        <w:t> </w:t>
      </w:r>
      <w:r w:rsidRPr="00831AF0">
        <w:rPr>
          <w:rFonts w:eastAsiaTheme="minorEastAsia"/>
          <w:b/>
          <w:bCs/>
          <w:szCs w:val="20"/>
        </w:rPr>
        <w:t>000</w:t>
      </w:r>
      <w:r>
        <w:rPr>
          <w:rFonts w:eastAsiaTheme="minorEastAsia"/>
          <w:b/>
          <w:bCs/>
          <w:szCs w:val="20"/>
        </w:rPr>
        <w:t>,00</w:t>
      </w:r>
      <w:r w:rsidRPr="00831AF0">
        <w:rPr>
          <w:rFonts w:eastAsiaTheme="minorEastAsia"/>
          <w:b/>
          <w:bCs/>
          <w:szCs w:val="20"/>
        </w:rPr>
        <w:t xml:space="preserve"> zł </w:t>
      </w:r>
      <w:r w:rsidRPr="00831AF0">
        <w:rPr>
          <w:rFonts w:eastAsiaTheme="minorEastAsia"/>
          <w:szCs w:val="20"/>
        </w:rPr>
        <w:t>na jedno i wszystkie zdarzenia.</w:t>
      </w:r>
    </w:p>
    <w:p w14:paraId="186DDC18" w14:textId="77777777" w:rsidR="001D6FB1" w:rsidRPr="00831AF0" w:rsidRDefault="001D6FB1" w:rsidP="001D6FB1">
      <w:pPr>
        <w:numPr>
          <w:ilvl w:val="1"/>
          <w:numId w:val="14"/>
        </w:numPr>
        <w:tabs>
          <w:tab w:val="left" w:pos="851"/>
        </w:tabs>
        <w:spacing w:after="0" w:line="276" w:lineRule="auto"/>
        <w:jc w:val="both"/>
        <w:rPr>
          <w:rFonts w:eastAsiaTheme="minorEastAsia"/>
          <w:szCs w:val="20"/>
        </w:rPr>
      </w:pPr>
      <w:r w:rsidRPr="00831AF0">
        <w:rPr>
          <w:rFonts w:eastAsiaTheme="minorEastAsia"/>
          <w:szCs w:val="20"/>
        </w:rPr>
        <w:t xml:space="preserve">Zakres ubezpieczenia obejmuje szyby i inne przedmioty szklane, ceramiczne lub kamienne takie jak: szyby okienne i drzwiowe, szyby specjalne, tj. szyby antywłamaniowe, płyty szklane warstwowe i inne, oszklenia ścienne i dachowe, płyty, tablice świetlne i elektroniczne, inne, także poza budynkiem lub lokalem. </w:t>
      </w:r>
    </w:p>
    <w:p w14:paraId="49A146BB" w14:textId="77777777" w:rsidR="001D6FB1" w:rsidRPr="00831AF0" w:rsidRDefault="001D6FB1" w:rsidP="001D6FB1">
      <w:pPr>
        <w:numPr>
          <w:ilvl w:val="1"/>
          <w:numId w:val="14"/>
        </w:numPr>
        <w:tabs>
          <w:tab w:val="left" w:pos="851"/>
        </w:tabs>
        <w:spacing w:after="0" w:line="276" w:lineRule="auto"/>
        <w:jc w:val="both"/>
        <w:rPr>
          <w:rFonts w:eastAsiaTheme="minorEastAsia"/>
          <w:strike/>
          <w:color w:val="00B050"/>
          <w:szCs w:val="20"/>
        </w:rPr>
      </w:pPr>
      <w:r w:rsidRPr="00831AF0">
        <w:rPr>
          <w:rFonts w:eastAsiaTheme="minorEastAsia"/>
          <w:szCs w:val="20"/>
        </w:rPr>
        <w:t xml:space="preserve">Ochroną ubezpieczeniową objęty jest również sprzęt i osprzęt elektroniczny </w:t>
      </w:r>
      <w:r w:rsidRPr="00831AF0">
        <w:rPr>
          <w:rFonts w:eastAsiaTheme="minorEastAsia"/>
          <w:b/>
          <w:bCs/>
          <w:szCs w:val="20"/>
        </w:rPr>
        <w:t>nie ujęty</w:t>
      </w:r>
      <w:r w:rsidRPr="00831AF0">
        <w:rPr>
          <w:rFonts w:eastAsiaTheme="minorEastAsia"/>
          <w:szCs w:val="20"/>
        </w:rPr>
        <w:t xml:space="preserve"> do ubezpieczenia na warunkach sprzętu elektronicznego w sekcji 2 (EEI).</w:t>
      </w:r>
    </w:p>
    <w:p w14:paraId="4B234EBF" w14:textId="77777777" w:rsidR="001D6FB1" w:rsidRPr="00831AF0" w:rsidRDefault="001D6FB1" w:rsidP="001D6FB1">
      <w:pPr>
        <w:numPr>
          <w:ilvl w:val="1"/>
          <w:numId w:val="14"/>
        </w:numPr>
        <w:tabs>
          <w:tab w:val="left" w:pos="851"/>
        </w:tabs>
        <w:spacing w:after="0" w:line="276" w:lineRule="auto"/>
        <w:jc w:val="both"/>
        <w:rPr>
          <w:rFonts w:eastAsiaTheme="minorEastAsia"/>
          <w:szCs w:val="20"/>
        </w:rPr>
      </w:pPr>
      <w:r w:rsidRPr="00831AF0">
        <w:rPr>
          <w:rFonts w:eastAsiaTheme="minorEastAsia"/>
          <w:szCs w:val="20"/>
        </w:rPr>
        <w:t>Jeżeli Ogólne Warunki Ubezpieczenia (wzorce umowne) Wykonawcy w jakimkolwiek zapisie:</w:t>
      </w:r>
    </w:p>
    <w:p w14:paraId="2490D4EC" w14:textId="77777777" w:rsidR="001D6FB1" w:rsidRPr="00831AF0" w:rsidRDefault="001D6FB1" w:rsidP="001D6FB1">
      <w:pPr>
        <w:numPr>
          <w:ilvl w:val="2"/>
          <w:numId w:val="14"/>
        </w:numPr>
        <w:tabs>
          <w:tab w:val="left" w:pos="0"/>
        </w:tabs>
        <w:spacing w:after="0" w:line="276" w:lineRule="auto"/>
        <w:ind w:left="1418"/>
        <w:jc w:val="both"/>
        <w:rPr>
          <w:rFonts w:eastAsiaTheme="minorEastAsia"/>
          <w:color w:val="00B050"/>
          <w:szCs w:val="20"/>
        </w:rPr>
      </w:pPr>
      <w:r w:rsidRPr="00831AF0">
        <w:rPr>
          <w:rFonts w:eastAsiaTheme="minorEastAsia"/>
          <w:szCs w:val="20"/>
        </w:rPr>
        <w:t xml:space="preserve">przewidują wyłączenie lub </w:t>
      </w:r>
      <w:r w:rsidRPr="00831AF0">
        <w:rPr>
          <w:rFonts w:eastAsiaTheme="minorEastAsia" w:cstheme="minorHAnsi"/>
          <w:szCs w:val="20"/>
        </w:rPr>
        <w:t>ograniczenie odpowiedzialności</w:t>
      </w:r>
      <w:r w:rsidRPr="00831AF0">
        <w:rPr>
          <w:rFonts w:eastAsiaTheme="minorEastAsia"/>
          <w:szCs w:val="20"/>
        </w:rPr>
        <w:t xml:space="preserve"> Wykonawcy za szkody powstałe wskutek osłabienia elementów nośnych, usunięcia lub osłabienia się gruntu </w:t>
      </w:r>
      <w:bookmarkStart w:id="12" w:name="_Hlk97907537"/>
      <w:r w:rsidRPr="00831AF0">
        <w:rPr>
          <w:rFonts w:eastAsiaTheme="minorEastAsia"/>
          <w:szCs w:val="20"/>
        </w:rPr>
        <w:t>(jeśli te zjawiska nie są związane z działalnością człowieka)</w:t>
      </w:r>
      <w:bookmarkEnd w:id="12"/>
      <w:r w:rsidRPr="00831AF0">
        <w:rPr>
          <w:rFonts w:eastAsiaTheme="minorEastAsia"/>
          <w:szCs w:val="20"/>
        </w:rPr>
        <w:t>,</w:t>
      </w:r>
    </w:p>
    <w:p w14:paraId="63452BE9" w14:textId="77777777" w:rsidR="001D6FB1" w:rsidRPr="00831AF0" w:rsidRDefault="001D6FB1" w:rsidP="001D6FB1">
      <w:pPr>
        <w:numPr>
          <w:ilvl w:val="2"/>
          <w:numId w:val="14"/>
        </w:numPr>
        <w:tabs>
          <w:tab w:val="left" w:pos="0"/>
        </w:tabs>
        <w:spacing w:after="0" w:line="276" w:lineRule="auto"/>
        <w:ind w:left="1418"/>
        <w:jc w:val="both"/>
        <w:rPr>
          <w:rFonts w:eastAsiaTheme="minorEastAsia"/>
          <w:szCs w:val="20"/>
        </w:rPr>
      </w:pPr>
      <w:r w:rsidRPr="00831AF0">
        <w:rPr>
          <w:rFonts w:eastAsiaTheme="minorEastAsia"/>
          <w:szCs w:val="20"/>
        </w:rPr>
        <w:t>przewidują skutki w postaci odmowy lub ograniczenia odszkodowania w sytuacji niezawiadomienia w terminie o szkodzie z zastrzeżeniem, iż niniejszy zapis będzie miał zastosowanie tylko gdy niezawiadomienie w terminie o szkodzie nie miało wpływu na ustalenie odpowiedzialności Wykonawcy lub ustalenie wysokości odszkodowania,</w:t>
      </w:r>
    </w:p>
    <w:p w14:paraId="6FB2831A" w14:textId="77777777" w:rsidR="001D6FB1" w:rsidRPr="00831AF0" w:rsidRDefault="001D6FB1" w:rsidP="001D6FB1">
      <w:pPr>
        <w:numPr>
          <w:ilvl w:val="2"/>
          <w:numId w:val="14"/>
        </w:numPr>
        <w:tabs>
          <w:tab w:val="left" w:pos="0"/>
        </w:tabs>
        <w:spacing w:after="0" w:line="276" w:lineRule="auto"/>
        <w:ind w:left="1418"/>
        <w:jc w:val="both"/>
        <w:rPr>
          <w:rFonts w:eastAsiaTheme="minorEastAsia" w:cstheme="minorHAnsi"/>
          <w:szCs w:val="20"/>
        </w:rPr>
      </w:pPr>
      <w:r w:rsidRPr="00831AF0">
        <w:rPr>
          <w:rFonts w:eastAsiaTheme="minorEastAsia" w:cstheme="minorHAnsi"/>
          <w:szCs w:val="20"/>
        </w:rPr>
        <w:t>wyłączają odpowiedzialność za szkody spowodowane stanem technicznym w przypadku gdy stan techniczny nie miał wpływu na powstanie szkody,</w:t>
      </w:r>
    </w:p>
    <w:p w14:paraId="2E5C6725" w14:textId="77777777" w:rsidR="001D6FB1" w:rsidRPr="00831AF0" w:rsidRDefault="001D6FB1" w:rsidP="001D6FB1">
      <w:pPr>
        <w:numPr>
          <w:ilvl w:val="2"/>
          <w:numId w:val="14"/>
        </w:numPr>
        <w:tabs>
          <w:tab w:val="left" w:pos="0"/>
        </w:tabs>
        <w:spacing w:after="0" w:line="276" w:lineRule="auto"/>
        <w:ind w:left="1418"/>
        <w:jc w:val="both"/>
        <w:rPr>
          <w:rFonts w:eastAsiaTheme="minorEastAsia"/>
          <w:szCs w:val="20"/>
        </w:rPr>
      </w:pPr>
      <w:r w:rsidRPr="00831AF0">
        <w:rPr>
          <w:rFonts w:eastAsiaTheme="minorEastAsia"/>
          <w:szCs w:val="20"/>
        </w:rPr>
        <w:t>wyłączają odpowiedzialność za szkody powstałe podczas lub wskutek przeprowadzanych prac modernizacyjnych, montażowych, wykończeniowych budowlanych, remontowych, itp. także z użyciem wszelkiego rodzaju maszyn i urządzeń powodujących drgania/wibracje; w tym zakresie ochrona ubezpieczeniowa jest wymagana przynajmniej zgodnie z klauzulą ubezpieczenia drobnych robót budowlano-montażowych,</w:t>
      </w:r>
    </w:p>
    <w:p w14:paraId="29EDC318" w14:textId="77777777" w:rsidR="001D6FB1" w:rsidRPr="00831AF0" w:rsidRDefault="001D6FB1" w:rsidP="001D6FB1">
      <w:pPr>
        <w:numPr>
          <w:ilvl w:val="2"/>
          <w:numId w:val="14"/>
        </w:numPr>
        <w:tabs>
          <w:tab w:val="left" w:pos="0"/>
        </w:tabs>
        <w:spacing w:after="0" w:line="276" w:lineRule="auto"/>
        <w:ind w:left="1418"/>
        <w:jc w:val="both"/>
        <w:rPr>
          <w:rFonts w:eastAsiaTheme="minorEastAsia"/>
          <w:szCs w:val="20"/>
        </w:rPr>
      </w:pPr>
      <w:r w:rsidRPr="00831AF0">
        <w:rPr>
          <w:rFonts w:eastAsiaTheme="minorEastAsia"/>
          <w:szCs w:val="20"/>
        </w:rPr>
        <w:t xml:space="preserve">przewidują wyłączenie lub ograniczenie odpowiedzialności Wykonawcy za szkody spowodowane pod wpływem alkoholu lub środków odurzających lub innych podobnie działających substancji, </w:t>
      </w:r>
    </w:p>
    <w:p w14:paraId="21624297" w14:textId="77777777" w:rsidR="001D6FB1" w:rsidRPr="00831AF0" w:rsidRDefault="001D6FB1" w:rsidP="001D6FB1">
      <w:pPr>
        <w:numPr>
          <w:ilvl w:val="2"/>
          <w:numId w:val="14"/>
        </w:numPr>
        <w:tabs>
          <w:tab w:val="left" w:pos="0"/>
        </w:tabs>
        <w:spacing w:after="0" w:line="276" w:lineRule="auto"/>
        <w:ind w:left="1418"/>
        <w:jc w:val="both"/>
        <w:rPr>
          <w:rFonts w:eastAsiaTheme="minorEastAsia"/>
          <w:szCs w:val="20"/>
        </w:rPr>
      </w:pPr>
      <w:r w:rsidRPr="00831AF0">
        <w:rPr>
          <w:rFonts w:eastAsiaTheme="minorEastAsia"/>
          <w:szCs w:val="20"/>
        </w:rPr>
        <w:t>przewidują wyłączenie lub ograniczenie odpowiedzialności Wykonawcy za szkody wyrządzone przez jednostki powiązane organizacyjnie z Zamawiającym,</w:t>
      </w:r>
    </w:p>
    <w:p w14:paraId="51A170A6" w14:textId="77777777" w:rsidR="001D6FB1" w:rsidRPr="00831AF0" w:rsidRDefault="001D6FB1" w:rsidP="001D6FB1">
      <w:pPr>
        <w:numPr>
          <w:ilvl w:val="2"/>
          <w:numId w:val="14"/>
        </w:numPr>
        <w:tabs>
          <w:tab w:val="left" w:pos="0"/>
        </w:tabs>
        <w:spacing w:after="0" w:line="276" w:lineRule="auto"/>
        <w:ind w:left="1418"/>
        <w:jc w:val="both"/>
        <w:rPr>
          <w:rFonts w:eastAsiaTheme="minorEastAsia"/>
          <w:szCs w:val="20"/>
        </w:rPr>
      </w:pPr>
      <w:r w:rsidRPr="00831AF0">
        <w:rPr>
          <w:rFonts w:eastAsiaTheme="minorEastAsia"/>
          <w:szCs w:val="20"/>
        </w:rPr>
        <w:t>ograniczają lub wyłączają odpowiedzialność za szkody w ubezpieczonym mieniu spowodowane upadkiem drzew, budowli, maszyn lub innego mienia,</w:t>
      </w:r>
    </w:p>
    <w:p w14:paraId="396B6952" w14:textId="77777777" w:rsidR="001D6FB1" w:rsidRPr="00831AF0" w:rsidRDefault="001D6FB1" w:rsidP="001D6FB1">
      <w:pPr>
        <w:numPr>
          <w:ilvl w:val="2"/>
          <w:numId w:val="14"/>
        </w:numPr>
        <w:tabs>
          <w:tab w:val="left" w:pos="0"/>
        </w:tabs>
        <w:spacing w:after="0" w:line="276" w:lineRule="auto"/>
        <w:ind w:left="1418"/>
        <w:jc w:val="both"/>
        <w:rPr>
          <w:rFonts w:eastAsiaTheme="minorEastAsia"/>
          <w:szCs w:val="20"/>
        </w:rPr>
      </w:pPr>
      <w:r w:rsidRPr="00831AF0">
        <w:rPr>
          <w:rFonts w:eastAsiaTheme="minorEastAsia"/>
          <w:szCs w:val="20"/>
        </w:rPr>
        <w:t xml:space="preserve">wyłączają lub ograniczają ochronę dla szkód powstałych w okresie gwarancyjnym lub rękojmi, za które odpowiedzialny jest producent/ dostawca oraz takie, za które odpowiedzialność ponoszą osoby trzecie, z zastrzeżeniem że poza ochroną pozostają szkody do naprawienia których zobowiązany jest gwarant na podstawie udzielonej rękojmi i/lub gwarancji, </w:t>
      </w:r>
    </w:p>
    <w:p w14:paraId="68B44089" w14:textId="77777777" w:rsidR="001D6FB1" w:rsidRDefault="001D6FB1" w:rsidP="001D6FB1">
      <w:pPr>
        <w:tabs>
          <w:tab w:val="left" w:pos="851"/>
        </w:tabs>
        <w:spacing w:after="0" w:line="276" w:lineRule="auto"/>
        <w:jc w:val="both"/>
        <w:rPr>
          <w:rFonts w:eastAsiaTheme="minorEastAsia"/>
          <w:b/>
          <w:bCs/>
          <w:szCs w:val="20"/>
          <w:u w:val="single"/>
        </w:rPr>
      </w:pPr>
    </w:p>
    <w:p w14:paraId="661CA820" w14:textId="77777777" w:rsidR="001D6FB1" w:rsidRPr="00831AF0" w:rsidRDefault="001D6FB1" w:rsidP="001D6FB1">
      <w:pPr>
        <w:tabs>
          <w:tab w:val="left" w:pos="851"/>
        </w:tabs>
        <w:spacing w:after="0" w:line="276" w:lineRule="auto"/>
        <w:jc w:val="both"/>
        <w:rPr>
          <w:rFonts w:eastAsiaTheme="minorEastAsia"/>
          <w:b/>
          <w:bCs/>
          <w:szCs w:val="20"/>
          <w:u w:val="single"/>
        </w:rPr>
      </w:pPr>
      <w:r w:rsidRPr="00831AF0">
        <w:rPr>
          <w:rFonts w:eastAsiaTheme="minorEastAsia"/>
          <w:b/>
          <w:bCs/>
          <w:szCs w:val="20"/>
          <w:u w:val="single"/>
        </w:rPr>
        <w:t xml:space="preserve">to takie zapisy nie mają zastosowania. </w:t>
      </w:r>
    </w:p>
    <w:p w14:paraId="746AC417" w14:textId="77777777" w:rsidR="001D6FB1" w:rsidRPr="00831AF0" w:rsidRDefault="001D6FB1" w:rsidP="001D6FB1">
      <w:pPr>
        <w:tabs>
          <w:tab w:val="left" w:pos="851"/>
        </w:tabs>
        <w:spacing w:after="0" w:line="276" w:lineRule="auto"/>
        <w:jc w:val="both"/>
        <w:rPr>
          <w:rFonts w:eastAsiaTheme="minorEastAsia"/>
          <w:szCs w:val="20"/>
          <w:lang w:eastAsia="pl-PL"/>
        </w:rPr>
      </w:pPr>
    </w:p>
    <w:p w14:paraId="3EF198D9" w14:textId="77777777" w:rsidR="001D6FB1" w:rsidRPr="00831AF0" w:rsidRDefault="001D6FB1" w:rsidP="001D6FB1">
      <w:pPr>
        <w:tabs>
          <w:tab w:val="left" w:pos="851"/>
        </w:tabs>
        <w:spacing w:after="0" w:line="276" w:lineRule="auto"/>
        <w:ind w:left="708"/>
        <w:jc w:val="both"/>
        <w:rPr>
          <w:rFonts w:eastAsiaTheme="minorEastAsia"/>
          <w:szCs w:val="20"/>
          <w:lang w:eastAsia="pl-PL"/>
        </w:rPr>
      </w:pPr>
      <w:r w:rsidRPr="00831AF0">
        <w:rPr>
          <w:rFonts w:eastAsiaTheme="minorEastAsia"/>
          <w:szCs w:val="20"/>
          <w:lang w:eastAsia="pl-PL"/>
        </w:rPr>
        <w:t xml:space="preserve">Pozostałe nie uregulowane powyżej ograniczenia odpowiedzialności określone w OWU mają zastosowanie do zawartej umowy ubezpieczenia, z uwzględnieniem limitów wskazanych </w:t>
      </w:r>
      <w:r>
        <w:rPr>
          <w:rFonts w:eastAsiaTheme="minorEastAsia"/>
          <w:szCs w:val="20"/>
          <w:lang w:eastAsia="pl-PL"/>
        </w:rPr>
        <w:br/>
      </w:r>
      <w:r w:rsidRPr="00831AF0">
        <w:rPr>
          <w:rFonts w:eastAsiaTheme="minorEastAsia"/>
          <w:szCs w:val="20"/>
          <w:lang w:eastAsia="pl-PL"/>
        </w:rPr>
        <w:t xml:space="preserve">w punkcie 5 oraz klauzul obligatoryjnych zawartych w </w:t>
      </w:r>
      <w:r w:rsidRPr="00831AF0">
        <w:rPr>
          <w:rFonts w:eastAsiaTheme="minorEastAsia"/>
          <w:b/>
          <w:bCs/>
          <w:szCs w:val="20"/>
          <w:lang w:eastAsia="pl-PL"/>
        </w:rPr>
        <w:t>WU</w:t>
      </w:r>
      <w:r w:rsidRPr="00831AF0">
        <w:rPr>
          <w:rFonts w:eastAsiaTheme="minorEastAsia"/>
          <w:szCs w:val="20"/>
          <w:lang w:eastAsia="pl-PL"/>
        </w:rPr>
        <w:t>.</w:t>
      </w:r>
    </w:p>
    <w:p w14:paraId="55818549" w14:textId="77777777" w:rsidR="001D6FB1" w:rsidRPr="00831AF0" w:rsidRDefault="001D6FB1" w:rsidP="001D6FB1">
      <w:pPr>
        <w:tabs>
          <w:tab w:val="left" w:pos="1080"/>
        </w:tabs>
        <w:suppressAutoHyphens/>
        <w:spacing w:after="0" w:line="276" w:lineRule="auto"/>
        <w:jc w:val="both"/>
        <w:rPr>
          <w:rFonts w:eastAsiaTheme="minorEastAsia"/>
          <w:b/>
          <w:bCs/>
          <w:szCs w:val="20"/>
          <w:lang w:eastAsia="ar-SA"/>
        </w:rPr>
      </w:pPr>
    </w:p>
    <w:p w14:paraId="64E33428" w14:textId="77777777" w:rsidR="001D6FB1" w:rsidRPr="00831AF0" w:rsidRDefault="001D6FB1" w:rsidP="001D6FB1">
      <w:pPr>
        <w:pStyle w:val="Akapitzlist"/>
        <w:numPr>
          <w:ilvl w:val="0"/>
          <w:numId w:val="14"/>
        </w:numPr>
        <w:tabs>
          <w:tab w:val="left" w:pos="1080"/>
        </w:tabs>
        <w:suppressAutoHyphens/>
        <w:spacing w:after="0" w:line="276" w:lineRule="auto"/>
        <w:ind w:left="720" w:hanging="720"/>
        <w:contextualSpacing w:val="0"/>
        <w:jc w:val="both"/>
        <w:rPr>
          <w:rFonts w:eastAsiaTheme="minorEastAsia"/>
          <w:b/>
          <w:bCs/>
          <w:szCs w:val="20"/>
          <w:lang w:eastAsia="ar-SA"/>
        </w:rPr>
      </w:pPr>
      <w:r w:rsidRPr="00831AF0">
        <w:rPr>
          <w:rFonts w:eastAsiaTheme="minorEastAsia"/>
          <w:b/>
          <w:bCs/>
          <w:szCs w:val="20"/>
          <w:lang w:eastAsia="ar-SA"/>
        </w:rPr>
        <w:t xml:space="preserve">KLAUZULE OBLIGATORYJNE </w:t>
      </w:r>
      <w:r w:rsidRPr="00831AF0">
        <w:rPr>
          <w:rFonts w:cstheme="minorHAnsi"/>
          <w:b/>
          <w:bCs/>
          <w:szCs w:val="20"/>
        </w:rPr>
        <w:t>(limity odpowiedzialności wspólne w zakresie Ubezpieczenia majątku od ryzyk wszystkich oraz Ubezpieczenia sprzętu elektronicznego)</w:t>
      </w:r>
    </w:p>
    <w:p w14:paraId="7B54DF49" w14:textId="77777777" w:rsidR="001D6FB1" w:rsidRPr="00831AF0" w:rsidRDefault="001D6FB1" w:rsidP="001D6FB1">
      <w:pPr>
        <w:tabs>
          <w:tab w:val="left" w:pos="1080"/>
        </w:tabs>
        <w:suppressAutoHyphens/>
        <w:spacing w:after="0" w:line="276" w:lineRule="auto"/>
        <w:ind w:left="720"/>
        <w:jc w:val="both"/>
        <w:rPr>
          <w:rFonts w:eastAsiaTheme="minorEastAsia"/>
          <w:b/>
          <w:bCs/>
          <w:szCs w:val="20"/>
          <w:lang w:eastAsia="ar-SA"/>
        </w:rPr>
      </w:pPr>
    </w:p>
    <w:p w14:paraId="0206DDEC" w14:textId="77777777" w:rsidR="001D6FB1" w:rsidRPr="00831AF0" w:rsidRDefault="001D6FB1" w:rsidP="001D6FB1">
      <w:pPr>
        <w:pStyle w:val="Akapitzlist"/>
        <w:numPr>
          <w:ilvl w:val="1"/>
          <w:numId w:val="14"/>
        </w:numPr>
        <w:tabs>
          <w:tab w:val="left" w:pos="1080"/>
        </w:tabs>
        <w:suppressAutoHyphens/>
        <w:spacing w:after="0" w:line="276" w:lineRule="auto"/>
        <w:contextualSpacing w:val="0"/>
        <w:jc w:val="both"/>
        <w:rPr>
          <w:rFonts w:eastAsiaTheme="minorEastAsia"/>
          <w:b/>
          <w:bCs/>
          <w:szCs w:val="20"/>
        </w:rPr>
      </w:pPr>
      <w:bookmarkStart w:id="13" w:name="_Hlk138090164"/>
      <w:r w:rsidRPr="00831AF0">
        <w:rPr>
          <w:rFonts w:eastAsiaTheme="minorEastAsia"/>
          <w:b/>
          <w:bCs/>
          <w:szCs w:val="20"/>
        </w:rPr>
        <w:t xml:space="preserve">Klauzula automatycznego odtworzenia sum ubezpieczenia </w:t>
      </w:r>
    </w:p>
    <w:bookmarkEnd w:id="13"/>
    <w:p w14:paraId="5C7C5783" w14:textId="77777777" w:rsidR="001D6FB1" w:rsidRPr="00831AF0" w:rsidRDefault="001D6FB1" w:rsidP="001D6FB1">
      <w:pPr>
        <w:tabs>
          <w:tab w:val="left" w:pos="1080"/>
        </w:tabs>
        <w:suppressAutoHyphens/>
        <w:spacing w:after="0" w:line="276" w:lineRule="auto"/>
        <w:ind w:left="720"/>
        <w:jc w:val="both"/>
        <w:rPr>
          <w:rFonts w:eastAsiaTheme="minorEastAsia"/>
          <w:szCs w:val="20"/>
        </w:rPr>
      </w:pPr>
      <w:r w:rsidRPr="00831AF0">
        <w:rPr>
          <w:rFonts w:eastAsiaTheme="minorEastAsia"/>
          <w:szCs w:val="20"/>
        </w:rPr>
        <w:t xml:space="preserve">Ustalone w umowie ubezpieczenia sumy ubezpieczenia wskazane w systemie sum stałych nie ulegają obniżeniu po wypłacie odszkodowania, za wyjątkiem sum ubezpieczenia </w:t>
      </w:r>
      <w:r w:rsidRPr="00831AF0">
        <w:rPr>
          <w:rFonts w:eastAsiaTheme="minorEastAsia"/>
          <w:szCs w:val="20"/>
        </w:rPr>
        <w:lastRenderedPageBreak/>
        <w:t>wyraźnie określonych w systemie na pierwsze ryzyko oraz ustalonych limitów odpowiedzialności na jedno i wszystkie zdarzenia.</w:t>
      </w:r>
    </w:p>
    <w:p w14:paraId="29361FF3" w14:textId="77777777" w:rsidR="001D6FB1" w:rsidRPr="00831AF0" w:rsidRDefault="001D6FB1" w:rsidP="001D6FB1">
      <w:pPr>
        <w:tabs>
          <w:tab w:val="left" w:pos="1080"/>
        </w:tabs>
        <w:suppressAutoHyphens/>
        <w:spacing w:after="0" w:line="276" w:lineRule="auto"/>
        <w:ind w:left="720"/>
        <w:jc w:val="both"/>
        <w:rPr>
          <w:rFonts w:eastAsiaTheme="minorEastAsia"/>
          <w:szCs w:val="20"/>
        </w:rPr>
      </w:pPr>
    </w:p>
    <w:p w14:paraId="1C747237" w14:textId="77777777" w:rsidR="001D6FB1" w:rsidRPr="00831AF0" w:rsidRDefault="001D6FB1" w:rsidP="001D6FB1">
      <w:pPr>
        <w:pStyle w:val="Akapitzlist"/>
        <w:numPr>
          <w:ilvl w:val="1"/>
          <w:numId w:val="14"/>
        </w:numPr>
        <w:tabs>
          <w:tab w:val="left" w:pos="1080"/>
        </w:tabs>
        <w:suppressAutoHyphens/>
        <w:spacing w:after="0" w:line="276" w:lineRule="auto"/>
        <w:contextualSpacing w:val="0"/>
        <w:jc w:val="both"/>
        <w:rPr>
          <w:rFonts w:eastAsiaTheme="minorEastAsia"/>
          <w:szCs w:val="20"/>
          <w:lang w:eastAsia="pl-PL"/>
        </w:rPr>
      </w:pPr>
      <w:bookmarkStart w:id="14" w:name="_Hlk138090173"/>
      <w:r w:rsidRPr="00831AF0">
        <w:rPr>
          <w:rFonts w:eastAsiaTheme="minorEastAsia"/>
          <w:b/>
          <w:bCs/>
          <w:szCs w:val="20"/>
          <w:lang w:eastAsia="pl-PL"/>
        </w:rPr>
        <w:t>Klauzula likwidacyjna dotycząca środków trwałych</w:t>
      </w:r>
      <w:r w:rsidRPr="00831AF0">
        <w:rPr>
          <w:rFonts w:eastAsiaTheme="minorEastAsia"/>
          <w:szCs w:val="20"/>
          <w:lang w:eastAsia="pl-PL"/>
        </w:rPr>
        <w:t xml:space="preserve"> </w:t>
      </w:r>
    </w:p>
    <w:bookmarkEnd w:id="14"/>
    <w:p w14:paraId="3A4E5FA7"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Odszkodowanie wypłacane jest w pełnej wysokości obejmującej koszt naprawy, wymiany, nabycia lub odbudowy z uwzględnieniem kosztów montażu, demontażu, transportu, ceł i innych opłat – maksymalnie do wysokości sumy ubezpieczenia danego środka trwałego. </w:t>
      </w:r>
    </w:p>
    <w:p w14:paraId="6BB861EE"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 xml:space="preserve">W przypadku nieodtworzenia mienia po szkodzenie nie mają zastosowania zapisy dot. wysokości szkody ustala się według wartości rzeczywistej. </w:t>
      </w:r>
    </w:p>
    <w:p w14:paraId="1B91E69E"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p>
    <w:p w14:paraId="4748F851" w14:textId="77777777" w:rsidR="001D6FB1" w:rsidRPr="00831AF0" w:rsidRDefault="001D6FB1" w:rsidP="001D6FB1">
      <w:pPr>
        <w:pStyle w:val="Akapitzlist"/>
        <w:numPr>
          <w:ilvl w:val="1"/>
          <w:numId w:val="14"/>
        </w:numPr>
        <w:tabs>
          <w:tab w:val="left" w:pos="1080"/>
        </w:tabs>
        <w:suppressAutoHyphens/>
        <w:spacing w:after="0" w:line="276" w:lineRule="auto"/>
        <w:contextualSpacing w:val="0"/>
        <w:jc w:val="both"/>
        <w:rPr>
          <w:rFonts w:eastAsiaTheme="minorEastAsia"/>
          <w:szCs w:val="20"/>
          <w:lang w:eastAsia="pl-PL"/>
        </w:rPr>
      </w:pPr>
      <w:bookmarkStart w:id="15" w:name="_Hlk138090177"/>
      <w:r w:rsidRPr="00831AF0">
        <w:rPr>
          <w:rFonts w:eastAsiaTheme="minorEastAsia"/>
          <w:b/>
          <w:bCs/>
          <w:szCs w:val="20"/>
        </w:rPr>
        <w:t>Klauzula obiegu dokumentów zw. z likwidacją</w:t>
      </w:r>
    </w:p>
    <w:bookmarkEnd w:id="15"/>
    <w:p w14:paraId="556B08C0"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W ciągu 7 dni od daty zgłoszenia szkody Ubezpieczyciel zobowiązuje się do przekazania za pośrednictwem brokera wykazu dokumentów niezbędnych do wyjaśnienia okoliczności szkody i wyliczenia wysokości należnego odszkodowania. Żądanie dodatkowych dokumentów nieujętych w w/w wykazie, a niezbędnych, zdaniem Ubezpieczyciela do uznania roszczenia będzie przekazywane pisemnie bez zbędnej zwłoki Ubezpieczonemu, za pośrednictwem brokera.</w:t>
      </w:r>
    </w:p>
    <w:p w14:paraId="063B98FA"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p>
    <w:p w14:paraId="37685F86" w14:textId="77777777" w:rsidR="001D6FB1" w:rsidRPr="00831AF0" w:rsidRDefault="001D6FB1" w:rsidP="001D6FB1">
      <w:pPr>
        <w:pStyle w:val="Akapitzlist"/>
        <w:numPr>
          <w:ilvl w:val="1"/>
          <w:numId w:val="14"/>
        </w:numPr>
        <w:tabs>
          <w:tab w:val="left" w:pos="1080"/>
        </w:tabs>
        <w:suppressAutoHyphens/>
        <w:spacing w:after="0" w:line="276" w:lineRule="auto"/>
        <w:contextualSpacing w:val="0"/>
        <w:jc w:val="both"/>
        <w:rPr>
          <w:rFonts w:eastAsiaTheme="minorEastAsia"/>
          <w:szCs w:val="20"/>
          <w:lang w:eastAsia="pl-PL"/>
        </w:rPr>
      </w:pPr>
      <w:bookmarkStart w:id="16" w:name="_Hlk138090181"/>
      <w:r w:rsidRPr="00831AF0">
        <w:rPr>
          <w:rFonts w:eastAsiaTheme="minorEastAsia"/>
          <w:b/>
          <w:bCs/>
          <w:szCs w:val="20"/>
        </w:rPr>
        <w:t>Klauzula oględzin miejsca szkody</w:t>
      </w:r>
    </w:p>
    <w:bookmarkEnd w:id="16"/>
    <w:p w14:paraId="3A257411"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Ubezpieczyciel zobowiązany jest do oględzin miejsca szkody najpóźniej w ciągu 3 dni roboczych od dnia zgłoszenia szkody, w przypadku przekroczenia terminu, Ubezpieczonego nie będą obowiązywały zapisy OWU zobowiązujące go do pozostawania miejsca szkody bez zmian do czasu oględzin. W przypadku kiedy ubezpieczyciel nie przyjedzie w ww. określonym czasie, to ubezpieczony może przystąpić do uprzątnięcia miejsca szkody (nie obowiązują wówczas zapisy OWU mówiące o pozostawieniu miejsca szkody bez zmian do czasu oględzin).</w:t>
      </w:r>
    </w:p>
    <w:p w14:paraId="49E28897"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p>
    <w:p w14:paraId="129EEF96" w14:textId="77777777" w:rsidR="001D6FB1" w:rsidRPr="00831AF0" w:rsidRDefault="001D6FB1" w:rsidP="001D6FB1">
      <w:pPr>
        <w:pStyle w:val="Akapitzlist"/>
        <w:numPr>
          <w:ilvl w:val="1"/>
          <w:numId w:val="14"/>
        </w:numPr>
        <w:tabs>
          <w:tab w:val="left" w:pos="1080"/>
        </w:tabs>
        <w:suppressAutoHyphens/>
        <w:spacing w:after="0" w:line="276" w:lineRule="auto"/>
        <w:contextualSpacing w:val="0"/>
        <w:jc w:val="both"/>
        <w:rPr>
          <w:rFonts w:eastAsiaTheme="minorEastAsia"/>
          <w:szCs w:val="20"/>
          <w:lang w:eastAsia="pl-PL"/>
        </w:rPr>
      </w:pPr>
      <w:bookmarkStart w:id="17" w:name="_Hlk138090184"/>
      <w:r w:rsidRPr="00831AF0">
        <w:rPr>
          <w:rFonts w:eastAsiaTheme="minorEastAsia"/>
          <w:b/>
          <w:bCs/>
          <w:szCs w:val="20"/>
        </w:rPr>
        <w:t xml:space="preserve">Klauzula samolikwidacji drobnych szkód </w:t>
      </w:r>
    </w:p>
    <w:bookmarkEnd w:id="17"/>
    <w:p w14:paraId="765A0217"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 xml:space="preserve">W przypadku szkód, których szacowana, całkowita wartość nie przekracza kwoty </w:t>
      </w:r>
      <w:r w:rsidRPr="00831AF0">
        <w:rPr>
          <w:rFonts w:eastAsiaTheme="minorEastAsia"/>
          <w:b/>
          <w:bCs/>
          <w:szCs w:val="20"/>
          <w:lang w:eastAsia="pl-PL"/>
        </w:rPr>
        <w:t xml:space="preserve">10 000,00 </w:t>
      </w:r>
      <w:r w:rsidRPr="00831AF0">
        <w:rPr>
          <w:rFonts w:eastAsiaTheme="minorEastAsia"/>
          <w:szCs w:val="20"/>
          <w:lang w:eastAsia="pl-PL"/>
        </w:rPr>
        <w:t xml:space="preserve">na dzień jej powstania, Ubezpieczający ma prawo przystąpić do robót naprawczych natychmiast po uzyskaniu informacji o szkodzie, sporządzając uprzednio pisemny protokół o okolicznościach powstania takiej szkody oraz o jej skutkach wraz z dokumentacją zdjęciową. Protokół szkodowy powinien być podpisany przez przedstawicieli Ubezpieczającego, świadka zdarzenia lub osobę, która wykryła szkodę. Niezależnie od powyższych postanowień, Ubezpieczający ma obowiązek zawiadomić </w:t>
      </w:r>
      <w:r w:rsidRPr="00831AF0">
        <w:rPr>
          <w:rFonts w:eastAsiaTheme="minorEastAsia"/>
          <w:szCs w:val="20"/>
          <w:lang w:eastAsia="pl-PL"/>
        </w:rPr>
        <w:br/>
        <w:t xml:space="preserve">o szkodzie Policję w przypadku, gdy szkoda jest wynikiem lub nosi znamiona przestępstwa. </w:t>
      </w:r>
      <w:r w:rsidRPr="00831AF0">
        <w:rPr>
          <w:rFonts w:eastAsiaTheme="minorEastAsia"/>
          <w:szCs w:val="20"/>
          <w:lang w:eastAsia="pl-PL"/>
        </w:rPr>
        <w:br/>
        <w:t>W przypadku, gdy Ubezpieczający nie zastosuje się do powyższych postanowień Ubezpieczyciel może odmówić wypłaty odszkodowania w części lub całości.</w:t>
      </w:r>
    </w:p>
    <w:p w14:paraId="760F19D3"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Dokumenty niezbędne do przeprowadzenia likwidacji szkody:</w:t>
      </w:r>
    </w:p>
    <w:p w14:paraId="3C5E9C07" w14:textId="77777777" w:rsidR="001D6FB1" w:rsidRPr="00831AF0" w:rsidRDefault="001D6FB1" w:rsidP="001D6FB1">
      <w:pPr>
        <w:numPr>
          <w:ilvl w:val="0"/>
          <w:numId w:val="24"/>
        </w:numPr>
        <w:tabs>
          <w:tab w:val="left" w:pos="1080"/>
        </w:tabs>
        <w:suppressAutoHyphens/>
        <w:spacing w:after="0" w:line="276" w:lineRule="auto"/>
        <w:jc w:val="both"/>
        <w:rPr>
          <w:rFonts w:eastAsiaTheme="minorEastAsia"/>
          <w:szCs w:val="20"/>
          <w:lang w:eastAsia="pl-PL"/>
        </w:rPr>
      </w:pPr>
      <w:r w:rsidRPr="00831AF0">
        <w:rPr>
          <w:rFonts w:eastAsiaTheme="minorEastAsia"/>
          <w:szCs w:val="20"/>
        </w:rPr>
        <w:t>protokół wewnętrzny spisany na okoliczność zdarzenia,</w:t>
      </w:r>
    </w:p>
    <w:p w14:paraId="1494936F" w14:textId="77777777" w:rsidR="001D6FB1" w:rsidRPr="00831AF0" w:rsidRDefault="001D6FB1" w:rsidP="001D6FB1">
      <w:pPr>
        <w:numPr>
          <w:ilvl w:val="0"/>
          <w:numId w:val="24"/>
        </w:numPr>
        <w:tabs>
          <w:tab w:val="left" w:pos="1080"/>
        </w:tabs>
        <w:suppressAutoHyphens/>
        <w:spacing w:after="0" w:line="276" w:lineRule="auto"/>
        <w:jc w:val="both"/>
        <w:rPr>
          <w:rFonts w:eastAsiaTheme="minorEastAsia"/>
          <w:szCs w:val="20"/>
          <w:lang w:eastAsia="pl-PL"/>
        </w:rPr>
      </w:pPr>
      <w:r w:rsidRPr="00831AF0">
        <w:rPr>
          <w:rFonts w:eastAsiaTheme="minorEastAsia"/>
          <w:szCs w:val="20"/>
        </w:rPr>
        <w:t>dokumentacja zdjęciowa,</w:t>
      </w:r>
    </w:p>
    <w:p w14:paraId="22E8C977" w14:textId="77777777" w:rsidR="001D6FB1" w:rsidRPr="00831AF0" w:rsidRDefault="001D6FB1" w:rsidP="001D6FB1">
      <w:pPr>
        <w:numPr>
          <w:ilvl w:val="0"/>
          <w:numId w:val="24"/>
        </w:numPr>
        <w:tabs>
          <w:tab w:val="left" w:pos="1080"/>
        </w:tabs>
        <w:suppressAutoHyphens/>
        <w:spacing w:after="0" w:line="276" w:lineRule="auto"/>
        <w:jc w:val="both"/>
        <w:rPr>
          <w:rFonts w:eastAsiaTheme="minorEastAsia"/>
          <w:szCs w:val="20"/>
          <w:lang w:eastAsia="pl-PL"/>
        </w:rPr>
      </w:pPr>
      <w:r w:rsidRPr="00831AF0">
        <w:rPr>
          <w:rFonts w:eastAsiaTheme="minorEastAsia"/>
          <w:szCs w:val="20"/>
        </w:rPr>
        <w:t>poświadczenie zgłoszenia zdarzenia na Policji, gdy szkoda jest wynikiem lub nosi znamiona przestępstwa,</w:t>
      </w:r>
    </w:p>
    <w:p w14:paraId="5785A04A" w14:textId="77777777" w:rsidR="001D6FB1" w:rsidRPr="00831AF0" w:rsidRDefault="001D6FB1" w:rsidP="001D6FB1">
      <w:pPr>
        <w:numPr>
          <w:ilvl w:val="0"/>
          <w:numId w:val="24"/>
        </w:numPr>
        <w:tabs>
          <w:tab w:val="left" w:pos="1080"/>
        </w:tabs>
        <w:suppressAutoHyphens/>
        <w:spacing w:after="0" w:line="276" w:lineRule="auto"/>
        <w:jc w:val="both"/>
        <w:rPr>
          <w:rFonts w:eastAsiaTheme="minorEastAsia"/>
          <w:szCs w:val="20"/>
          <w:lang w:eastAsia="pl-PL"/>
        </w:rPr>
      </w:pPr>
      <w:r w:rsidRPr="00831AF0">
        <w:rPr>
          <w:rFonts w:eastAsiaTheme="minorEastAsia"/>
          <w:szCs w:val="20"/>
        </w:rPr>
        <w:lastRenderedPageBreak/>
        <w:t>kalkulacja poniesionej straty – koszt naprawy (robocizna, materiał, transport) lub zakupu – wraz z fakturą za naprawę/ zakup mienia.</w:t>
      </w:r>
    </w:p>
    <w:p w14:paraId="3C630A5A" w14:textId="77777777" w:rsidR="001D6FB1" w:rsidRPr="00831AF0" w:rsidRDefault="001D6FB1" w:rsidP="001D6FB1">
      <w:pPr>
        <w:spacing w:line="276" w:lineRule="auto"/>
        <w:ind w:left="720"/>
        <w:jc w:val="both"/>
        <w:rPr>
          <w:rFonts w:cstheme="minorHAnsi"/>
          <w:szCs w:val="20"/>
        </w:rPr>
      </w:pPr>
      <w:r w:rsidRPr="00831AF0">
        <w:rPr>
          <w:rFonts w:cstheme="minorHAnsi"/>
          <w:szCs w:val="20"/>
        </w:rPr>
        <w:t>Ubezpieczyciel ma prawo do weryfikacji przedstawionych dokumentów (kosztorysów, faktur) w oparciu o średnie stawki za roboczogodziny i materiałów.</w:t>
      </w:r>
    </w:p>
    <w:p w14:paraId="3E9105DF" w14:textId="77777777" w:rsidR="001D6FB1" w:rsidRPr="00831AF0" w:rsidRDefault="001D6FB1" w:rsidP="001D6FB1">
      <w:pPr>
        <w:spacing w:line="276" w:lineRule="auto"/>
        <w:ind w:left="720"/>
        <w:jc w:val="both"/>
        <w:rPr>
          <w:rFonts w:cstheme="minorHAnsi"/>
          <w:color w:val="00B050"/>
          <w:szCs w:val="20"/>
        </w:rPr>
      </w:pPr>
    </w:p>
    <w:p w14:paraId="5C9B1A6C" w14:textId="77777777" w:rsidR="001D6FB1" w:rsidRPr="00831AF0" w:rsidRDefault="001D6FB1" w:rsidP="001D6FB1">
      <w:pPr>
        <w:pStyle w:val="Akapitzlist"/>
        <w:numPr>
          <w:ilvl w:val="1"/>
          <w:numId w:val="14"/>
        </w:numPr>
        <w:tabs>
          <w:tab w:val="left" w:pos="1080"/>
        </w:tabs>
        <w:suppressAutoHyphens/>
        <w:spacing w:after="0" w:line="276" w:lineRule="auto"/>
        <w:contextualSpacing w:val="0"/>
        <w:jc w:val="both"/>
        <w:rPr>
          <w:rFonts w:eastAsiaTheme="minorEastAsia"/>
          <w:szCs w:val="20"/>
          <w:lang w:eastAsia="pl-PL"/>
        </w:rPr>
      </w:pPr>
      <w:bookmarkStart w:id="18" w:name="_Hlk138090189"/>
      <w:r w:rsidRPr="00831AF0">
        <w:rPr>
          <w:rFonts w:eastAsiaTheme="minorEastAsia"/>
          <w:b/>
          <w:bCs/>
          <w:szCs w:val="20"/>
        </w:rPr>
        <w:t>Klauzula ubezpieczenia kosztów uprzątnięcia pozostałości po szkodzie</w:t>
      </w:r>
    </w:p>
    <w:bookmarkEnd w:id="18"/>
    <w:p w14:paraId="455175FA"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Ubezpieczyciel pokrywa, ponad sumę ubezpieczenia mienia, wszelkie uzasadnione koszty uprzątnięcia pozostałości po szkodzie, m.in.: koszty rozbiórki /demontażu (i ponownego montażu pozostałości nadających się do dalszego użytku), utylizacji, złomowania, usunięcia rumowiska, oszalowania lub umocnienia oraz wywiezienia pozostałości, poniesione lub konieczne do poniesienia przez Ubezpieczającego w związku ze zrealizowaniem się zdarzenia szkodowego objętego pokryciem w ramach umowy ubezpieczenia.</w:t>
      </w:r>
      <w:bookmarkStart w:id="19" w:name="_Hlk71290504"/>
    </w:p>
    <w:p w14:paraId="6127E25E"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 xml:space="preserve">Limit odpowiedzialności na jedno i wszystkie zdarzenia w okresie ubezpieczenia </w:t>
      </w:r>
      <w:r w:rsidRPr="00831AF0">
        <w:rPr>
          <w:rFonts w:eastAsiaTheme="minorEastAsia"/>
          <w:szCs w:val="20"/>
          <w:lang w:eastAsia="pl-PL"/>
        </w:rPr>
        <w:br/>
        <w:t xml:space="preserve">– </w:t>
      </w:r>
      <w:bookmarkEnd w:id="19"/>
      <w:r w:rsidRPr="00831AF0">
        <w:rPr>
          <w:rFonts w:eastAsiaTheme="minorEastAsia"/>
          <w:b/>
          <w:bCs/>
          <w:szCs w:val="20"/>
          <w:lang w:eastAsia="pl-PL"/>
        </w:rPr>
        <w:t>500 000,00 zł</w:t>
      </w:r>
      <w:r w:rsidRPr="00831AF0">
        <w:rPr>
          <w:rFonts w:eastAsiaTheme="minorEastAsia"/>
          <w:szCs w:val="20"/>
          <w:lang w:eastAsia="pl-PL"/>
        </w:rPr>
        <w:t xml:space="preserve"> </w:t>
      </w:r>
      <w:r w:rsidRPr="00831AF0">
        <w:rPr>
          <w:rFonts w:eastAsiaTheme="minorEastAsia" w:cstheme="minorHAnsi"/>
          <w:szCs w:val="20"/>
          <w:lang w:eastAsia="pl-PL"/>
        </w:rPr>
        <w:t xml:space="preserve">z podlimitem </w:t>
      </w:r>
      <w:r w:rsidRPr="00831AF0">
        <w:rPr>
          <w:rFonts w:eastAsiaTheme="minorEastAsia" w:cstheme="minorHAnsi"/>
          <w:b/>
          <w:bCs/>
          <w:szCs w:val="20"/>
          <w:lang w:eastAsia="pl-PL"/>
        </w:rPr>
        <w:t>100 000,00 zł</w:t>
      </w:r>
      <w:r w:rsidRPr="00831AF0">
        <w:rPr>
          <w:rFonts w:eastAsiaTheme="minorEastAsia" w:cstheme="minorHAnsi"/>
          <w:szCs w:val="20"/>
          <w:lang w:eastAsia="pl-PL"/>
        </w:rPr>
        <w:t xml:space="preserve"> dla </w:t>
      </w:r>
      <w:r w:rsidRPr="00831AF0">
        <w:rPr>
          <w:rFonts w:cstheme="minorHAnsi"/>
          <w:szCs w:val="20"/>
        </w:rPr>
        <w:t xml:space="preserve">kosztów związanych </w:t>
      </w:r>
      <w:r w:rsidRPr="00831AF0">
        <w:rPr>
          <w:rFonts w:cstheme="minorHAnsi"/>
          <w:szCs w:val="20"/>
        </w:rPr>
        <w:br/>
        <w:t>z oczyszczaniem gleby; koszty związane z oczyszczaniem wody nie są objęte zakresem ochrony ubezpieczeniowej</w:t>
      </w:r>
      <w:r w:rsidRPr="00831AF0">
        <w:rPr>
          <w:rFonts w:eastAsiaTheme="minorEastAsia"/>
          <w:szCs w:val="20"/>
          <w:lang w:eastAsia="pl-PL"/>
        </w:rPr>
        <w:t>.</w:t>
      </w:r>
    </w:p>
    <w:p w14:paraId="5224153A"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Niniejszy limit jest niezależny od zadeklarowanych sum ubezpieczenia i OWU i zawsze ma pierwszeństwo stosowania przed innymi zapisami OWU.</w:t>
      </w:r>
    </w:p>
    <w:p w14:paraId="4D4F2D2F"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 xml:space="preserve">Definicja kosztów uprzątnięcia pozostałości po szkodzie: Za koszty uprzątnięcia pozostałości po szkodzie uważa się w/w koszty, przy czym wszelkie koszty powstałe na skutek konieczności usuwania zanieczyszczenia, skażenia, zamulenia itp. związane z ubezpieczonym mieniem traktowane są i spełniają definicję szkody (nie są rozpatrywane w ramach dodatkowego limitu wynikającego z klauzuli ubezpieczenia kosztów uprzątnięcia pozostałości po szkodzie). </w:t>
      </w:r>
    </w:p>
    <w:p w14:paraId="7185391D"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p>
    <w:p w14:paraId="1EED13F5" w14:textId="77777777" w:rsidR="001D6FB1" w:rsidRPr="00831AF0" w:rsidRDefault="001D6FB1" w:rsidP="001D6FB1">
      <w:pPr>
        <w:pStyle w:val="Akapitzlist"/>
        <w:numPr>
          <w:ilvl w:val="1"/>
          <w:numId w:val="14"/>
        </w:numPr>
        <w:tabs>
          <w:tab w:val="left" w:pos="1080"/>
        </w:tabs>
        <w:suppressAutoHyphens/>
        <w:spacing w:after="0" w:line="276" w:lineRule="auto"/>
        <w:contextualSpacing w:val="0"/>
        <w:jc w:val="both"/>
        <w:rPr>
          <w:rFonts w:eastAsiaTheme="minorEastAsia"/>
          <w:b/>
          <w:bCs/>
          <w:szCs w:val="20"/>
        </w:rPr>
      </w:pPr>
      <w:bookmarkStart w:id="20" w:name="_Hlk138090194"/>
      <w:r w:rsidRPr="00831AF0">
        <w:rPr>
          <w:rFonts w:eastAsiaTheme="minorEastAsia"/>
          <w:b/>
          <w:bCs/>
          <w:szCs w:val="20"/>
        </w:rPr>
        <w:t>Klauzula dodatkowego ubezpieczenia kosztów zabezpieczenia mienia przed szkodą oraz kosztów ratownictwa</w:t>
      </w:r>
    </w:p>
    <w:bookmarkEnd w:id="20"/>
    <w:p w14:paraId="082372C0"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 xml:space="preserve">Ubezpieczyciel pokrywa dodatkowo (do ustalonego limitu ponad łączną sumę ubezpieczenia mienia który wynosi </w:t>
      </w:r>
      <w:r w:rsidRPr="00831AF0">
        <w:rPr>
          <w:rFonts w:eastAsiaTheme="minorEastAsia"/>
          <w:b/>
          <w:bCs/>
          <w:szCs w:val="20"/>
          <w:lang w:eastAsia="pl-PL"/>
        </w:rPr>
        <w:t>200 000,00</w:t>
      </w:r>
      <w:r>
        <w:rPr>
          <w:rFonts w:eastAsiaTheme="minorEastAsia"/>
          <w:b/>
          <w:bCs/>
          <w:szCs w:val="20"/>
          <w:lang w:eastAsia="pl-PL"/>
        </w:rPr>
        <w:t xml:space="preserve"> zł</w:t>
      </w:r>
      <w:r w:rsidRPr="00831AF0">
        <w:rPr>
          <w:rFonts w:eastAsiaTheme="minorEastAsia"/>
          <w:b/>
          <w:bCs/>
          <w:szCs w:val="20"/>
          <w:lang w:eastAsia="pl-PL"/>
        </w:rPr>
        <w:t xml:space="preserve"> </w:t>
      </w:r>
      <w:r w:rsidRPr="00831AF0">
        <w:rPr>
          <w:rFonts w:eastAsiaTheme="minorEastAsia"/>
          <w:szCs w:val="20"/>
          <w:lang w:eastAsia="pl-PL"/>
        </w:rPr>
        <w:t xml:space="preserve">na jedno i wszystkie zdarzenia w okresie ubezpieczenia) wszelkie uzasadnione i udokumentowane koszty (w tym wynagrodzenie podmiotów zajmujących się restytucją mienia) poniesione przez Ubezpieczającego w celu zapobieżenia szkodzie, w tym w szczególności zabezpieczenia ubezpieczonego mienia przed szkodą oraz koszty ratownictwa mające na celu zmniejszenie rozmiarów szkody, poniesione </w:t>
      </w:r>
      <w:r w:rsidRPr="00831AF0">
        <w:rPr>
          <w:rFonts w:eastAsiaTheme="minorEastAsia"/>
          <w:szCs w:val="20"/>
          <w:lang w:eastAsia="pl-PL"/>
        </w:rPr>
        <w:br/>
        <w:t>w związku z zajściem wypadku przewidzianego w umowie ubezpieczenia, bądź też niebezpieczeństwem jego zajścia, choćby działania te okazały się nieskuteczne.</w:t>
      </w:r>
    </w:p>
    <w:p w14:paraId="52F5F3EF"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p>
    <w:p w14:paraId="409BFCE7" w14:textId="77777777" w:rsidR="001D6FB1" w:rsidRPr="00831AF0" w:rsidRDefault="001D6FB1" w:rsidP="001D6FB1">
      <w:pPr>
        <w:pStyle w:val="Akapitzlist"/>
        <w:numPr>
          <w:ilvl w:val="1"/>
          <w:numId w:val="14"/>
        </w:numPr>
        <w:tabs>
          <w:tab w:val="left" w:pos="1080"/>
        </w:tabs>
        <w:suppressAutoHyphens/>
        <w:spacing w:after="0" w:line="276" w:lineRule="auto"/>
        <w:contextualSpacing w:val="0"/>
        <w:jc w:val="both"/>
        <w:rPr>
          <w:rFonts w:eastAsiaTheme="minorEastAsia"/>
          <w:szCs w:val="20"/>
          <w:lang w:eastAsia="pl-PL"/>
        </w:rPr>
      </w:pPr>
      <w:bookmarkStart w:id="21" w:name="_Hlk138090202"/>
      <w:r w:rsidRPr="00831AF0">
        <w:rPr>
          <w:rFonts w:eastAsiaTheme="minorEastAsia"/>
          <w:b/>
          <w:bCs/>
          <w:szCs w:val="20"/>
        </w:rPr>
        <w:t>Klauzula kosztów rzeczoznawców</w:t>
      </w:r>
    </w:p>
    <w:bookmarkEnd w:id="21"/>
    <w:p w14:paraId="3B420508"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Ubezpieczyciel niezależnie od limitów zapisanych w OWU pokrywa dodatkowo do ustalonego ponad sumę ubezpieczenia limitu poniesione przez Ubezpieczającego konieczne, uzasadnione i udokumentowane koszty związane z korzystaniem z usług rzeczoznawcy (wynagrodzenie rzeczoznawcy i inne koszty zw. z przygotowaniem ekspertyzy), w tym koszty ekspertyz rzeczoznawców związanych z ustaleniem zakresu, okoliczności i rozmiaru szkody, z zastrzeżeniem że:</w:t>
      </w:r>
    </w:p>
    <w:p w14:paraId="6EC7D8F3"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1)</w:t>
      </w:r>
      <w:r w:rsidRPr="00831AF0">
        <w:rPr>
          <w:rFonts w:eastAsiaTheme="minorEastAsia"/>
          <w:szCs w:val="20"/>
          <w:lang w:eastAsia="pl-PL"/>
        </w:rPr>
        <w:tab/>
        <w:t>koszty poniesione na wyliczenie i przygotowanie roszczenia przez Ubezpieczającego są wyłączone z ochrony;</w:t>
      </w:r>
    </w:p>
    <w:p w14:paraId="03DAC257"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2)</w:t>
      </w:r>
      <w:r w:rsidRPr="00831AF0">
        <w:rPr>
          <w:rFonts w:eastAsiaTheme="minorEastAsia"/>
          <w:szCs w:val="20"/>
          <w:lang w:eastAsia="pl-PL"/>
        </w:rPr>
        <w:tab/>
        <w:t>koszty ekspertów nie mogą przekraczać obowiązujących średnich stawek rynkowych</w:t>
      </w:r>
    </w:p>
    <w:p w14:paraId="7A5E31FC"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 xml:space="preserve">Limit odpowiedzialności na jedno i wszystkie zdarzenia w okresie ubezpieczenia </w:t>
      </w:r>
      <w:r w:rsidRPr="00831AF0">
        <w:rPr>
          <w:rFonts w:eastAsiaTheme="minorEastAsia"/>
          <w:szCs w:val="20"/>
          <w:lang w:eastAsia="pl-PL"/>
        </w:rPr>
        <w:br/>
      </w:r>
      <w:r w:rsidRPr="00831AF0">
        <w:rPr>
          <w:rFonts w:eastAsiaTheme="minorEastAsia"/>
          <w:b/>
          <w:bCs/>
          <w:szCs w:val="20"/>
          <w:lang w:eastAsia="pl-PL"/>
        </w:rPr>
        <w:t>50 000,00 zł</w:t>
      </w:r>
    </w:p>
    <w:p w14:paraId="0AB07B19" w14:textId="77777777" w:rsidR="001D6FB1" w:rsidRPr="00831AF0" w:rsidRDefault="001D6FB1" w:rsidP="001D6FB1">
      <w:pPr>
        <w:tabs>
          <w:tab w:val="left" w:pos="1080"/>
        </w:tabs>
        <w:suppressAutoHyphens/>
        <w:spacing w:after="0" w:line="276" w:lineRule="auto"/>
        <w:jc w:val="both"/>
        <w:rPr>
          <w:rFonts w:eastAsiaTheme="minorEastAsia"/>
          <w:szCs w:val="20"/>
          <w:lang w:eastAsia="pl-PL"/>
        </w:rPr>
      </w:pPr>
    </w:p>
    <w:p w14:paraId="2F6F2CF3" w14:textId="77777777" w:rsidR="001D6FB1" w:rsidRPr="00831AF0" w:rsidRDefault="001D6FB1" w:rsidP="001D6FB1">
      <w:pPr>
        <w:pStyle w:val="Akapitzlist"/>
        <w:numPr>
          <w:ilvl w:val="1"/>
          <w:numId w:val="14"/>
        </w:numPr>
        <w:tabs>
          <w:tab w:val="left" w:pos="1080"/>
        </w:tabs>
        <w:suppressAutoHyphens/>
        <w:spacing w:after="0" w:line="276" w:lineRule="auto"/>
        <w:contextualSpacing w:val="0"/>
        <w:jc w:val="both"/>
        <w:rPr>
          <w:rFonts w:eastAsiaTheme="minorEastAsia"/>
          <w:szCs w:val="20"/>
          <w:lang w:eastAsia="pl-PL"/>
        </w:rPr>
      </w:pPr>
      <w:bookmarkStart w:id="22" w:name="_Hlk138090208"/>
      <w:r w:rsidRPr="00831AF0">
        <w:rPr>
          <w:rFonts w:eastAsiaTheme="minorEastAsia"/>
          <w:b/>
          <w:bCs/>
          <w:szCs w:val="20"/>
        </w:rPr>
        <w:t xml:space="preserve">Klauzula kosztów poszukiwania miejsca/ źródła przyczyny szkody </w:t>
      </w:r>
    </w:p>
    <w:bookmarkEnd w:id="22"/>
    <w:p w14:paraId="571C28F6"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lastRenderedPageBreak/>
        <w:t xml:space="preserve">Zakres ochrony ubezpieczeniowej zostaje rozszerzony o poniesione przez Ubezpieczonego koszty poszukiwania przyczyny powstania szkody oraz usunięcia skutków takich poszukiwań. </w:t>
      </w:r>
    </w:p>
    <w:p w14:paraId="6E5C5888"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 xml:space="preserve">Limit odpowiedzialności na jedno i wszystkie zdarzenia w okresie ubezpieczenia </w:t>
      </w:r>
      <w:r w:rsidRPr="00831AF0">
        <w:rPr>
          <w:rFonts w:eastAsiaTheme="minorEastAsia"/>
          <w:szCs w:val="20"/>
          <w:lang w:eastAsia="pl-PL"/>
        </w:rPr>
        <w:br/>
      </w:r>
      <w:r w:rsidRPr="00831AF0">
        <w:rPr>
          <w:rFonts w:eastAsiaTheme="minorEastAsia"/>
          <w:b/>
          <w:bCs/>
          <w:szCs w:val="20"/>
          <w:lang w:eastAsia="pl-PL"/>
        </w:rPr>
        <w:t>100 000,00 zł.</w:t>
      </w:r>
    </w:p>
    <w:p w14:paraId="67BD3A36"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p>
    <w:p w14:paraId="616F1D88" w14:textId="77777777" w:rsidR="001D6FB1" w:rsidRPr="00831AF0" w:rsidRDefault="001D6FB1" w:rsidP="001D6FB1">
      <w:pPr>
        <w:pStyle w:val="Akapitzlist"/>
        <w:numPr>
          <w:ilvl w:val="1"/>
          <w:numId w:val="14"/>
        </w:numPr>
        <w:tabs>
          <w:tab w:val="left" w:pos="1080"/>
        </w:tabs>
        <w:suppressAutoHyphens/>
        <w:spacing w:after="0" w:line="276" w:lineRule="auto"/>
        <w:contextualSpacing w:val="0"/>
        <w:jc w:val="both"/>
        <w:rPr>
          <w:rFonts w:eastAsiaTheme="minorEastAsia"/>
          <w:szCs w:val="20"/>
          <w:lang w:eastAsia="pl-PL"/>
        </w:rPr>
      </w:pPr>
      <w:bookmarkStart w:id="23" w:name="_Hlk138090212"/>
      <w:r w:rsidRPr="00831AF0">
        <w:rPr>
          <w:rFonts w:eastAsiaTheme="minorEastAsia"/>
          <w:b/>
          <w:bCs/>
          <w:szCs w:val="20"/>
        </w:rPr>
        <w:t xml:space="preserve">Klauzula ubezpieczenia dodatkowych kosztów pracy w godzinach nadliczbowych, nocnych i w dniach wolnych od pracy oraz frachtu ekspresowego </w:t>
      </w:r>
    </w:p>
    <w:bookmarkEnd w:id="23"/>
    <w:p w14:paraId="7ECCC42B"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 xml:space="preserve">Ubezpieczyciel pokrywa dodatkowe koszty pracy w godzinach nadliczbowych, nocnych </w:t>
      </w:r>
      <w:r w:rsidRPr="00831AF0">
        <w:rPr>
          <w:szCs w:val="20"/>
        </w:rPr>
        <w:br/>
      </w:r>
      <w:r w:rsidRPr="00831AF0">
        <w:rPr>
          <w:rFonts w:eastAsiaTheme="minorEastAsia"/>
          <w:szCs w:val="20"/>
          <w:lang w:eastAsia="pl-PL"/>
        </w:rPr>
        <w:t xml:space="preserve">i w dniach wolnych od pracy oraz frachtu ekspresowego (z włączeniem frachtu lotniczego) pod warunkiem że koszty takie są poniesione w związku ze szkodą w ubezpieczonych przedmiotach, objętych zakresem ubezpieczenia zgodnie z niniejszą umową. </w:t>
      </w:r>
    </w:p>
    <w:p w14:paraId="108E96B1"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r w:rsidRPr="00831AF0">
        <w:rPr>
          <w:rFonts w:eastAsiaTheme="minorEastAsia"/>
          <w:szCs w:val="20"/>
          <w:lang w:eastAsia="pl-PL"/>
        </w:rPr>
        <w:t xml:space="preserve">Limit odpowiedzialności na jedno i wszystkie zdarzenia w okresie ubezpieczenia </w:t>
      </w:r>
      <w:r w:rsidRPr="00831AF0">
        <w:rPr>
          <w:rFonts w:eastAsiaTheme="minorEastAsia"/>
          <w:szCs w:val="20"/>
          <w:lang w:eastAsia="pl-PL"/>
        </w:rPr>
        <w:br/>
      </w:r>
      <w:r w:rsidRPr="00831AF0">
        <w:rPr>
          <w:rFonts w:eastAsiaTheme="minorEastAsia"/>
          <w:b/>
          <w:bCs/>
          <w:szCs w:val="20"/>
          <w:lang w:eastAsia="pl-PL"/>
        </w:rPr>
        <w:t>200 000,00 zł.</w:t>
      </w:r>
    </w:p>
    <w:p w14:paraId="4937BB86" w14:textId="77777777" w:rsidR="001D6FB1" w:rsidRPr="00831AF0" w:rsidRDefault="001D6FB1" w:rsidP="001D6FB1">
      <w:pPr>
        <w:tabs>
          <w:tab w:val="left" w:pos="1080"/>
        </w:tabs>
        <w:suppressAutoHyphens/>
        <w:spacing w:after="0" w:line="276" w:lineRule="auto"/>
        <w:ind w:left="720"/>
        <w:jc w:val="both"/>
        <w:rPr>
          <w:rFonts w:eastAsiaTheme="minorEastAsia"/>
          <w:szCs w:val="20"/>
          <w:lang w:eastAsia="pl-PL"/>
        </w:rPr>
      </w:pPr>
    </w:p>
    <w:p w14:paraId="7A21D87F"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24" w:name="_Hlk138090216"/>
      <w:r w:rsidRPr="00831AF0">
        <w:rPr>
          <w:rFonts w:eastAsiaTheme="minorEastAsia"/>
          <w:b/>
          <w:bCs/>
          <w:szCs w:val="20"/>
          <w:lang w:eastAsia="pl-PL"/>
        </w:rPr>
        <w:t>Klauzula automatycznego pokrycia</w:t>
      </w:r>
    </w:p>
    <w:bookmarkEnd w:id="24"/>
    <w:p w14:paraId="7F7B71A6" w14:textId="77777777" w:rsidR="001D6FB1" w:rsidRPr="00831AF0" w:rsidRDefault="001D6FB1" w:rsidP="001D6FB1">
      <w:pPr>
        <w:pStyle w:val="Akapitzlist"/>
        <w:numPr>
          <w:ilvl w:val="0"/>
          <w:numId w:val="34"/>
        </w:numPr>
        <w:spacing w:after="0" w:line="276" w:lineRule="auto"/>
        <w:jc w:val="both"/>
        <w:rPr>
          <w:rFonts w:eastAsiaTheme="minorEastAsia"/>
          <w:szCs w:val="20"/>
          <w:lang w:eastAsia="pl-PL"/>
        </w:rPr>
      </w:pPr>
      <w:r w:rsidRPr="00831AF0">
        <w:rPr>
          <w:rFonts w:eastAsiaTheme="minorEastAsia"/>
          <w:szCs w:val="20"/>
          <w:lang w:eastAsia="pl-PL"/>
        </w:rPr>
        <w:t xml:space="preserve">Automatyczną ochroną ubezpieczeniową objęte są zarówno nowo nabyte budynki i budowle, środki trwałe, wyposażenie jak i wzrost ich wartości  w wyniku poczynionych inwestycji </w:t>
      </w:r>
      <w:r w:rsidRPr="00831AF0">
        <w:rPr>
          <w:rFonts w:cstheme="minorHAnsi"/>
          <w:szCs w:val="20"/>
          <w:shd w:val="clear" w:color="auto" w:fill="FFFFFF"/>
        </w:rPr>
        <w:t>w okresie ubezpieczenia oraz w okresie do 3 miesięcy przed początkiem okresu ubezpieczenia.</w:t>
      </w:r>
    </w:p>
    <w:p w14:paraId="3DC3F4B3" w14:textId="77777777" w:rsidR="001D6FB1" w:rsidRPr="00831AF0" w:rsidRDefault="001D6FB1" w:rsidP="001D6FB1">
      <w:pPr>
        <w:pStyle w:val="Akapitzlist"/>
        <w:numPr>
          <w:ilvl w:val="0"/>
          <w:numId w:val="34"/>
        </w:numPr>
        <w:spacing w:after="0" w:line="276" w:lineRule="auto"/>
        <w:jc w:val="both"/>
        <w:rPr>
          <w:rFonts w:eastAsiaTheme="minorEastAsia"/>
          <w:strike/>
          <w:szCs w:val="20"/>
          <w:lang w:eastAsia="pl-PL"/>
        </w:rPr>
      </w:pPr>
      <w:bookmarkStart w:id="25" w:name="_Hlk97907960"/>
      <w:r w:rsidRPr="00831AF0">
        <w:rPr>
          <w:rFonts w:eastAsiaTheme="minorEastAsia"/>
          <w:szCs w:val="20"/>
          <w:lang w:eastAsia="pl-PL"/>
        </w:rPr>
        <w:t>Ochrona rozpoczyna się z dniem prze</w:t>
      </w:r>
      <w:r w:rsidRPr="00831AF0">
        <w:rPr>
          <w:rFonts w:eastAsiaTheme="minorEastAsia" w:cstheme="minorHAnsi"/>
          <w:szCs w:val="20"/>
          <w:lang w:eastAsia="pl-PL"/>
        </w:rPr>
        <w:t xml:space="preserve">jścia ryzyka na Ubezpieczonego </w:t>
      </w:r>
      <w:r w:rsidRPr="00831AF0">
        <w:rPr>
          <w:rFonts w:cstheme="minorHAnsi"/>
          <w:szCs w:val="20"/>
          <w:shd w:val="clear" w:color="auto" w:fill="FFFFFF"/>
        </w:rPr>
        <w:t>(nie wcześniej niż od początku okresu ubezpieczenia)</w:t>
      </w:r>
      <w:r w:rsidRPr="00831AF0">
        <w:rPr>
          <w:rFonts w:eastAsiaTheme="minorEastAsia" w:cstheme="minorHAnsi"/>
          <w:szCs w:val="20"/>
          <w:lang w:eastAsia="pl-PL"/>
        </w:rPr>
        <w:t>.</w:t>
      </w:r>
      <w:r w:rsidRPr="00831AF0">
        <w:rPr>
          <w:rFonts w:eastAsiaTheme="minorEastAsia"/>
          <w:szCs w:val="20"/>
          <w:lang w:eastAsia="pl-PL"/>
        </w:rPr>
        <w:t xml:space="preserve"> </w:t>
      </w:r>
    </w:p>
    <w:p w14:paraId="218F598F" w14:textId="77777777" w:rsidR="001D6FB1" w:rsidRPr="00831AF0" w:rsidRDefault="001D6FB1" w:rsidP="001D6FB1">
      <w:pPr>
        <w:pStyle w:val="Akapitzlist"/>
        <w:numPr>
          <w:ilvl w:val="0"/>
          <w:numId w:val="34"/>
        </w:numPr>
        <w:spacing w:after="0" w:line="276" w:lineRule="auto"/>
        <w:jc w:val="both"/>
        <w:rPr>
          <w:rFonts w:eastAsiaTheme="minorEastAsia"/>
          <w:szCs w:val="20"/>
          <w:lang w:eastAsia="pl-PL"/>
        </w:rPr>
      </w:pPr>
      <w:r w:rsidRPr="00831AF0">
        <w:rPr>
          <w:rFonts w:eastAsiaTheme="minorEastAsia"/>
          <w:szCs w:val="20"/>
          <w:lang w:eastAsia="pl-PL"/>
        </w:rPr>
        <w:t xml:space="preserve">Nowo nabywane budynki i budowle, środki trwałe, wyposażenie są automatycznie objęte ochroną w całości z dniem przejścia na Ubezpieczonego ryzyka związanego z posiadaniem tego mienia. </w:t>
      </w:r>
    </w:p>
    <w:p w14:paraId="136B9752" w14:textId="77777777" w:rsidR="001D6FB1" w:rsidRPr="00831AF0" w:rsidRDefault="001D6FB1" w:rsidP="001D6FB1">
      <w:pPr>
        <w:pStyle w:val="Akapitzlist"/>
        <w:numPr>
          <w:ilvl w:val="0"/>
          <w:numId w:val="34"/>
        </w:numPr>
        <w:spacing w:after="0" w:line="276" w:lineRule="auto"/>
        <w:jc w:val="both"/>
        <w:rPr>
          <w:rFonts w:eastAsiaTheme="minorEastAsia"/>
          <w:szCs w:val="20"/>
          <w:lang w:eastAsia="pl-PL"/>
        </w:rPr>
      </w:pPr>
      <w:r w:rsidRPr="00831AF0">
        <w:rPr>
          <w:rFonts w:eastAsiaTheme="minorEastAsia"/>
          <w:szCs w:val="20"/>
          <w:lang w:eastAsia="pl-PL"/>
        </w:rPr>
        <w:t xml:space="preserve">Limit odpowiedzialności wynosi </w:t>
      </w:r>
      <w:r w:rsidRPr="00831AF0">
        <w:rPr>
          <w:rFonts w:eastAsiaTheme="minorEastAsia"/>
          <w:b/>
          <w:bCs/>
          <w:szCs w:val="20"/>
          <w:lang w:eastAsia="pl-PL"/>
        </w:rPr>
        <w:t>30% łącznej sumy ubezpieczenia</w:t>
      </w:r>
      <w:r w:rsidRPr="00831AF0">
        <w:rPr>
          <w:rFonts w:eastAsiaTheme="minorEastAsia"/>
          <w:szCs w:val="20"/>
          <w:lang w:eastAsia="pl-PL"/>
        </w:rPr>
        <w:t xml:space="preserve"> zgłoszonej do ubezpieczenia w danym ryzyku na początku okresu ubezpieczenia. </w:t>
      </w:r>
    </w:p>
    <w:bookmarkEnd w:id="25"/>
    <w:p w14:paraId="2198EC7F" w14:textId="77777777" w:rsidR="001D6FB1" w:rsidRPr="00831AF0" w:rsidRDefault="001D6FB1" w:rsidP="001D6FB1">
      <w:pPr>
        <w:pStyle w:val="Akapitzlist"/>
        <w:numPr>
          <w:ilvl w:val="0"/>
          <w:numId w:val="34"/>
        </w:numPr>
        <w:spacing w:after="0" w:line="276" w:lineRule="auto"/>
        <w:jc w:val="both"/>
        <w:rPr>
          <w:rFonts w:eastAsiaTheme="minorEastAsia"/>
          <w:szCs w:val="20"/>
          <w:lang w:eastAsia="pl-PL"/>
        </w:rPr>
      </w:pPr>
      <w:r w:rsidRPr="00831AF0">
        <w:rPr>
          <w:rFonts w:eastAsiaTheme="minorEastAsia"/>
          <w:szCs w:val="20"/>
          <w:lang w:eastAsia="pl-PL"/>
        </w:rPr>
        <w:t xml:space="preserve">Rozliczenie wzrostu majątku na podstawie niniejszej klauzuli będzie następowało na wniosek Ubezpieczyciela do końca miesiąca przypadającego po zakończeniu okresu ubezpieczenia. W przypadku wzrostu wartości mienia o więcej niż </w:t>
      </w:r>
      <w:r w:rsidRPr="00831AF0">
        <w:rPr>
          <w:rFonts w:eastAsiaTheme="minorEastAsia"/>
          <w:b/>
          <w:bCs/>
          <w:szCs w:val="20"/>
          <w:lang w:eastAsia="pl-PL"/>
        </w:rPr>
        <w:t>10% wartości zgłoszonego mienia do ubezpieczenia z początku okresu ubezpieczenia rozliczenie nastąpi</w:t>
      </w:r>
      <w:r w:rsidRPr="00831AF0">
        <w:rPr>
          <w:rFonts w:eastAsiaTheme="minorEastAsia"/>
          <w:szCs w:val="20"/>
          <w:lang w:eastAsia="pl-PL"/>
        </w:rPr>
        <w:t xml:space="preserve"> wg „pro rata </w:t>
      </w:r>
      <w:proofErr w:type="spellStart"/>
      <w:r w:rsidRPr="00831AF0">
        <w:rPr>
          <w:rFonts w:eastAsiaTheme="minorEastAsia"/>
          <w:szCs w:val="20"/>
          <w:lang w:eastAsia="pl-PL"/>
        </w:rPr>
        <w:t>tempris</w:t>
      </w:r>
      <w:proofErr w:type="spellEnd"/>
      <w:r w:rsidRPr="00831AF0">
        <w:rPr>
          <w:rFonts w:eastAsiaTheme="minorEastAsia"/>
          <w:szCs w:val="20"/>
          <w:lang w:eastAsia="pl-PL"/>
        </w:rPr>
        <w:t xml:space="preserve">” za każdy dzień ochrony na podstawie klauzuli warunków i taryf. </w:t>
      </w:r>
    </w:p>
    <w:p w14:paraId="02B59776" w14:textId="77777777" w:rsidR="001D6FB1" w:rsidRPr="00831AF0" w:rsidRDefault="001D6FB1" w:rsidP="001D6FB1">
      <w:pPr>
        <w:pStyle w:val="Akapitzlist"/>
        <w:numPr>
          <w:ilvl w:val="0"/>
          <w:numId w:val="34"/>
        </w:numPr>
        <w:spacing w:after="0" w:line="276" w:lineRule="auto"/>
        <w:jc w:val="both"/>
        <w:rPr>
          <w:rFonts w:eastAsiaTheme="minorEastAsia"/>
          <w:szCs w:val="20"/>
          <w:lang w:eastAsia="pl-PL"/>
        </w:rPr>
      </w:pPr>
      <w:r w:rsidRPr="00831AF0">
        <w:rPr>
          <w:rFonts w:eastAsiaTheme="minorEastAsia"/>
          <w:szCs w:val="20"/>
          <w:lang w:eastAsia="pl-PL"/>
        </w:rPr>
        <w:t>W przypadku, gdy wartość budynków, budowli, środków trwałych i wyposażenia w okresie ubezpieczenia ulegnie zmniejszeniu, np. wskutek zbycia, likwidacji bądź obniżenia wartości składnika mienia, Ubezpieczyciel dokona rozliczenia składki stosując odpowiednio zasady określone dla rozliczenia wzrostu wartości mienia.</w:t>
      </w:r>
    </w:p>
    <w:p w14:paraId="0B803CBF" w14:textId="77777777" w:rsidR="001D6FB1" w:rsidRPr="00831AF0" w:rsidRDefault="001D6FB1" w:rsidP="001D6FB1">
      <w:pPr>
        <w:pStyle w:val="Akapitzlist"/>
        <w:numPr>
          <w:ilvl w:val="0"/>
          <w:numId w:val="34"/>
        </w:numPr>
        <w:spacing w:after="0" w:line="276" w:lineRule="auto"/>
        <w:jc w:val="both"/>
        <w:rPr>
          <w:rFonts w:eastAsiaTheme="minorEastAsia"/>
          <w:szCs w:val="20"/>
          <w:lang w:eastAsia="pl-PL"/>
        </w:rPr>
      </w:pPr>
      <w:r w:rsidRPr="00831AF0">
        <w:rPr>
          <w:rFonts w:eastAsiaTheme="minorEastAsia"/>
          <w:szCs w:val="20"/>
          <w:lang w:eastAsia="pl-PL"/>
        </w:rPr>
        <w:t>Ochrona ubezpieczeniowa dla nowo nabytych budynków i budowli, środków trwałych i wyposażenia o więcej niż 30% limitu, to odpowiedzialności rozpoczyna się od dnia następnego po złożeniu do Ubezpieczyciela wniosku o doubezpieczenie.</w:t>
      </w:r>
    </w:p>
    <w:p w14:paraId="51A72BAD" w14:textId="77777777" w:rsidR="001D6FB1" w:rsidRPr="00831AF0" w:rsidRDefault="001D6FB1" w:rsidP="001D6FB1">
      <w:pPr>
        <w:spacing w:after="0" w:line="276" w:lineRule="auto"/>
        <w:jc w:val="both"/>
        <w:rPr>
          <w:rFonts w:eastAsiaTheme="minorEastAsia"/>
          <w:szCs w:val="20"/>
          <w:lang w:eastAsia="pl-PL"/>
        </w:rPr>
      </w:pPr>
    </w:p>
    <w:p w14:paraId="154376D7"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26" w:name="_Hlk138090222"/>
      <w:r w:rsidRPr="00831AF0">
        <w:rPr>
          <w:rFonts w:eastAsiaTheme="minorEastAsia"/>
          <w:b/>
          <w:bCs/>
          <w:szCs w:val="20"/>
          <w:lang w:eastAsia="pl-PL"/>
        </w:rPr>
        <w:t>Ryzyko szkód elektrycznych</w:t>
      </w:r>
    </w:p>
    <w:bookmarkEnd w:id="26"/>
    <w:p w14:paraId="5832C8FB"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 xml:space="preserve">Ochroną objęte są szkody powstałe w wyniku zmian napięcia, całkowitego zaniku napięcia, oraz innych szkód elektrycznych w tym w szczególności zwarcia, przetężenia, uszkodzenia izolacji, niezadziałania zabezpieczeń itp. – limit odpowiedzialności </w:t>
      </w:r>
      <w:r w:rsidRPr="00831AF0">
        <w:rPr>
          <w:rFonts w:eastAsiaTheme="minorEastAsia"/>
          <w:b/>
          <w:bCs/>
          <w:szCs w:val="20"/>
          <w:lang w:eastAsia="pl-PL"/>
        </w:rPr>
        <w:t>500</w:t>
      </w:r>
      <w:r>
        <w:rPr>
          <w:rFonts w:eastAsiaTheme="minorEastAsia"/>
          <w:b/>
          <w:bCs/>
          <w:szCs w:val="20"/>
          <w:lang w:eastAsia="pl-PL"/>
        </w:rPr>
        <w:t> </w:t>
      </w:r>
      <w:r w:rsidRPr="00831AF0">
        <w:rPr>
          <w:rFonts w:eastAsiaTheme="minorEastAsia"/>
          <w:b/>
          <w:bCs/>
          <w:szCs w:val="20"/>
          <w:lang w:eastAsia="pl-PL"/>
        </w:rPr>
        <w:t>000</w:t>
      </w:r>
      <w:r>
        <w:rPr>
          <w:rFonts w:eastAsiaTheme="minorEastAsia"/>
          <w:b/>
          <w:bCs/>
          <w:szCs w:val="20"/>
          <w:lang w:eastAsia="pl-PL"/>
        </w:rPr>
        <w:t>,00</w:t>
      </w:r>
      <w:r w:rsidRPr="00831AF0">
        <w:rPr>
          <w:rFonts w:eastAsiaTheme="minorEastAsia"/>
          <w:b/>
          <w:bCs/>
          <w:szCs w:val="20"/>
          <w:lang w:eastAsia="pl-PL"/>
        </w:rPr>
        <w:t xml:space="preserve"> zł </w:t>
      </w:r>
      <w:r w:rsidRPr="00831AF0">
        <w:rPr>
          <w:rFonts w:eastAsiaTheme="minorEastAsia"/>
          <w:szCs w:val="20"/>
          <w:lang w:eastAsia="pl-PL"/>
        </w:rPr>
        <w:t xml:space="preserve">na jedno </w:t>
      </w:r>
      <w:r w:rsidRPr="00831AF0">
        <w:rPr>
          <w:rFonts w:eastAsiaTheme="minorEastAsia"/>
          <w:szCs w:val="20"/>
          <w:lang w:eastAsia="pl-PL"/>
        </w:rPr>
        <w:br/>
        <w:t xml:space="preserve">i wszystkie zdarzenia </w:t>
      </w:r>
      <w:r w:rsidRPr="00831AF0">
        <w:rPr>
          <w:rFonts w:eastAsiaTheme="minorEastAsia" w:cstheme="minorHAnsi"/>
          <w:szCs w:val="20"/>
          <w:lang w:eastAsia="pl-PL"/>
        </w:rPr>
        <w:t>(</w:t>
      </w:r>
      <w:r w:rsidRPr="00831AF0">
        <w:rPr>
          <w:rFonts w:cstheme="minorHAnsi"/>
          <w:color w:val="000000"/>
          <w:szCs w:val="20"/>
          <w:lang w:eastAsia="ar-SA"/>
        </w:rPr>
        <w:t>limit nie dotyczy jednak szkód wynikłych z pośredniego uderzenia pioruna, działania wyładowań atmosferycznych – w tym zakresie nie dopuszcza się limitów ograniczających odpowiedzialność Ubezpieczyciela).</w:t>
      </w:r>
    </w:p>
    <w:p w14:paraId="2F552BD6"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p>
    <w:p w14:paraId="717F84BC"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27" w:name="_Hlk138090257"/>
      <w:r w:rsidRPr="00831AF0">
        <w:rPr>
          <w:rFonts w:eastAsiaTheme="minorEastAsia"/>
          <w:b/>
          <w:bCs/>
          <w:szCs w:val="20"/>
          <w:lang w:eastAsia="pl-PL"/>
        </w:rPr>
        <w:t>Automatyczne pokrycie nowych lokalizacji</w:t>
      </w:r>
    </w:p>
    <w:bookmarkEnd w:id="27"/>
    <w:p w14:paraId="441411E3"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Mienie znajdujące się w nowych lokalizacjach, objęte zostaje automatycznie ochroną ubezpieczeniową, pod warunkiem, że spełnienia minimalne wymogi co do zabezpieczeń, jak w znanych już lokalizacjach. Ochrona ubezpieczeniowa dla nowopowstałych lokalizacji rozpoczyna się automatycznie:</w:t>
      </w:r>
    </w:p>
    <w:p w14:paraId="50FF1964" w14:textId="77777777" w:rsidR="001D6FB1" w:rsidRPr="00831AF0" w:rsidRDefault="001D6FB1" w:rsidP="001D6FB1">
      <w:pPr>
        <w:numPr>
          <w:ilvl w:val="0"/>
          <w:numId w:val="18"/>
        </w:numPr>
        <w:tabs>
          <w:tab w:val="left" w:pos="1080"/>
        </w:tabs>
        <w:suppressAutoHyphens/>
        <w:spacing w:after="0" w:line="276" w:lineRule="auto"/>
        <w:ind w:left="1068"/>
        <w:jc w:val="both"/>
        <w:rPr>
          <w:rFonts w:eastAsiaTheme="minorEastAsia"/>
          <w:szCs w:val="20"/>
          <w:lang w:eastAsia="pl-PL"/>
        </w:rPr>
      </w:pPr>
      <w:r w:rsidRPr="00831AF0">
        <w:rPr>
          <w:rFonts w:eastAsiaTheme="minorEastAsia"/>
          <w:szCs w:val="20"/>
        </w:rPr>
        <w:lastRenderedPageBreak/>
        <w:t>w pierwszym dniu obowiązywania kontraktu najmu itp. dla budynków lub pomieszczeń najmowanych przez Ubezpieczającego,</w:t>
      </w:r>
    </w:p>
    <w:p w14:paraId="657DE8B1" w14:textId="77777777" w:rsidR="001D6FB1" w:rsidRPr="00831AF0" w:rsidRDefault="001D6FB1" w:rsidP="001D6FB1">
      <w:pPr>
        <w:numPr>
          <w:ilvl w:val="0"/>
          <w:numId w:val="18"/>
        </w:numPr>
        <w:tabs>
          <w:tab w:val="left" w:pos="1080"/>
        </w:tabs>
        <w:suppressAutoHyphens/>
        <w:spacing w:after="0" w:line="276" w:lineRule="auto"/>
        <w:ind w:left="1068"/>
        <w:jc w:val="both"/>
        <w:rPr>
          <w:rFonts w:eastAsiaTheme="minorEastAsia"/>
          <w:szCs w:val="20"/>
          <w:lang w:eastAsia="pl-PL"/>
        </w:rPr>
      </w:pPr>
      <w:r w:rsidRPr="00831AF0">
        <w:rPr>
          <w:rFonts w:eastAsiaTheme="minorEastAsia"/>
          <w:szCs w:val="20"/>
        </w:rPr>
        <w:t>w pierwszym dniu po podpisaniu umowy kupna itp. i formalnym przejściu własności nieruchomości na Ubezpieczającego w przypadku zakupu nowych nieruchomości,</w:t>
      </w:r>
    </w:p>
    <w:p w14:paraId="2A54C690" w14:textId="77777777" w:rsidR="001D6FB1" w:rsidRPr="00831AF0" w:rsidRDefault="001D6FB1" w:rsidP="001D6FB1">
      <w:pPr>
        <w:numPr>
          <w:ilvl w:val="0"/>
          <w:numId w:val="18"/>
        </w:numPr>
        <w:tabs>
          <w:tab w:val="left" w:pos="1080"/>
        </w:tabs>
        <w:suppressAutoHyphens/>
        <w:spacing w:after="0" w:line="276" w:lineRule="auto"/>
        <w:ind w:left="1068"/>
        <w:jc w:val="both"/>
        <w:rPr>
          <w:rFonts w:eastAsiaTheme="minorEastAsia"/>
          <w:szCs w:val="20"/>
          <w:lang w:eastAsia="pl-PL"/>
        </w:rPr>
      </w:pPr>
      <w:r w:rsidRPr="00831AF0">
        <w:rPr>
          <w:rFonts w:eastAsiaTheme="minorEastAsia"/>
          <w:szCs w:val="20"/>
        </w:rPr>
        <w:t>w pierwszym dniu po podpisaniu i przekazaniu stosownego protokołu zdawczo-odbiorczego dla nowo wybudowanych lub wyremontowanych budynków, odbieranych przez Ubezpieczającego,</w:t>
      </w:r>
    </w:p>
    <w:p w14:paraId="11524A3F" w14:textId="77777777" w:rsidR="001D6FB1" w:rsidRPr="00831AF0" w:rsidRDefault="001D6FB1" w:rsidP="001D6FB1">
      <w:pPr>
        <w:numPr>
          <w:ilvl w:val="0"/>
          <w:numId w:val="18"/>
        </w:numPr>
        <w:tabs>
          <w:tab w:val="left" w:pos="1080"/>
        </w:tabs>
        <w:suppressAutoHyphens/>
        <w:spacing w:after="0" w:line="276" w:lineRule="auto"/>
        <w:ind w:left="1068"/>
        <w:jc w:val="both"/>
        <w:rPr>
          <w:rFonts w:eastAsiaTheme="minorEastAsia"/>
          <w:szCs w:val="20"/>
          <w:lang w:eastAsia="pl-PL"/>
        </w:rPr>
      </w:pPr>
      <w:r w:rsidRPr="00831AF0">
        <w:rPr>
          <w:rFonts w:eastAsiaTheme="minorEastAsia"/>
          <w:szCs w:val="20"/>
        </w:rPr>
        <w:t xml:space="preserve">w pierwszym dniu po podpisaniu umowy o przedstawicielstwo lub innej umowy </w:t>
      </w:r>
      <w:r w:rsidRPr="00831AF0">
        <w:rPr>
          <w:rFonts w:eastAsiaTheme="minorEastAsia"/>
          <w:szCs w:val="20"/>
        </w:rPr>
        <w:br/>
        <w:t xml:space="preserve">o podobnym charakterze w przypadku rozpoczęcia współpracy z przedstawicielami, </w:t>
      </w:r>
      <w:r w:rsidRPr="00831AF0">
        <w:rPr>
          <w:rFonts w:eastAsiaTheme="minorEastAsia"/>
          <w:szCs w:val="20"/>
        </w:rPr>
        <w:br/>
        <w:t>o ile gestia ubezpieczenia leży po stronie Ubezpieczającego.</w:t>
      </w:r>
    </w:p>
    <w:p w14:paraId="1CF714C0" w14:textId="77777777" w:rsidR="001D6FB1" w:rsidRPr="00831AF0" w:rsidRDefault="001D6FB1" w:rsidP="001D6FB1">
      <w:pPr>
        <w:tabs>
          <w:tab w:val="left" w:pos="1080"/>
        </w:tabs>
        <w:suppressAutoHyphens/>
        <w:spacing w:after="0" w:line="276" w:lineRule="auto"/>
        <w:jc w:val="both"/>
        <w:rPr>
          <w:rFonts w:eastAsiaTheme="minorEastAsia"/>
          <w:szCs w:val="20"/>
          <w:lang w:eastAsia="pl-PL"/>
        </w:rPr>
      </w:pPr>
    </w:p>
    <w:p w14:paraId="4DE3D6A0"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28" w:name="_Hlk138090261"/>
      <w:r w:rsidRPr="00831AF0">
        <w:rPr>
          <w:rFonts w:eastAsiaTheme="minorEastAsia"/>
          <w:b/>
          <w:bCs/>
          <w:szCs w:val="20"/>
          <w:lang w:eastAsia="pl-PL"/>
        </w:rPr>
        <w:t>Ubezpieczenie drobnych robót budowlano-montażowych</w:t>
      </w:r>
    </w:p>
    <w:p w14:paraId="38AD9FE7"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bookmarkStart w:id="29" w:name="_Hlk82675217"/>
      <w:bookmarkEnd w:id="28"/>
      <w:r w:rsidRPr="00831AF0">
        <w:rPr>
          <w:rFonts w:eastAsiaTheme="minorEastAsia"/>
          <w:szCs w:val="20"/>
          <w:lang w:eastAsia="pl-PL"/>
        </w:rPr>
        <w:t xml:space="preserve">Rozszerza się zakres ubezpieczenia o szkody powstałe w związku z prowadzeniem robót budowlano – montażowych, a także modernizacji części budynków i budowli, w tym wyposażenia. Ubezpieczenie obejmie swoim zakresem także roboty budowlano – montażowe prowadzone w/na ubezpieczonym mieniu, oddanym wcześniej do użytkowania/eksploatacji, o ile ich wartość nie przekracza ustalonego limitu </w:t>
      </w:r>
      <w:r w:rsidRPr="00831AF0">
        <w:rPr>
          <w:rFonts w:eastAsiaTheme="minorEastAsia"/>
          <w:b/>
          <w:bCs/>
          <w:szCs w:val="20"/>
          <w:lang w:eastAsia="pl-PL"/>
        </w:rPr>
        <w:t>1 000 000,00 zł</w:t>
      </w:r>
    </w:p>
    <w:p w14:paraId="77DC2A58"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Odpowiedzialność Ubezpieczyciela w stosunku do mienia ubezpieczonego pozostaje do pełnej sumy ubezpieczenia.</w:t>
      </w:r>
    </w:p>
    <w:p w14:paraId="54517278"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t>Ochrona na warunkach niniejszej klauzuli nie obejmuje prac wykonywanych w ramach kontraktów wiążących się z naruszeniem konstrukcji nośnej budynku albo ze zdjęciem pokrycia dachu.</w:t>
      </w:r>
    </w:p>
    <w:bookmarkEnd w:id="29"/>
    <w:p w14:paraId="53A15337" w14:textId="77777777" w:rsidR="001D6FB1" w:rsidRPr="00831AF0" w:rsidRDefault="001D6FB1" w:rsidP="001D6FB1">
      <w:pPr>
        <w:tabs>
          <w:tab w:val="left" w:pos="1080"/>
        </w:tabs>
        <w:suppressAutoHyphens/>
        <w:spacing w:after="0" w:line="276" w:lineRule="auto"/>
        <w:jc w:val="both"/>
        <w:rPr>
          <w:rFonts w:eastAsiaTheme="minorEastAsia"/>
          <w:szCs w:val="20"/>
          <w:lang w:eastAsia="pl-PL"/>
        </w:rPr>
      </w:pPr>
    </w:p>
    <w:p w14:paraId="6F0234DA"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30" w:name="_Hlk138090264"/>
      <w:r w:rsidRPr="00831AF0">
        <w:rPr>
          <w:rFonts w:eastAsiaTheme="minorEastAsia"/>
          <w:b/>
          <w:bCs/>
          <w:szCs w:val="20"/>
          <w:lang w:eastAsia="pl-PL"/>
        </w:rPr>
        <w:t>Ubezpieczenie mienia w transporcie</w:t>
      </w:r>
    </w:p>
    <w:p w14:paraId="42B28129" w14:textId="77777777" w:rsidR="001D6FB1" w:rsidRPr="00831AF0" w:rsidRDefault="001D6FB1" w:rsidP="001D6FB1">
      <w:pPr>
        <w:numPr>
          <w:ilvl w:val="0"/>
          <w:numId w:val="19"/>
        </w:numPr>
        <w:tabs>
          <w:tab w:val="left" w:pos="1080"/>
        </w:tabs>
        <w:suppressAutoHyphens/>
        <w:spacing w:after="0" w:line="276" w:lineRule="auto"/>
        <w:ind w:left="1068"/>
        <w:jc w:val="both"/>
        <w:rPr>
          <w:rFonts w:eastAsiaTheme="minorEastAsia"/>
          <w:szCs w:val="20"/>
          <w:lang w:eastAsia="pl-PL"/>
        </w:rPr>
      </w:pPr>
      <w:bookmarkStart w:id="31" w:name="_Hlk97817315"/>
      <w:bookmarkEnd w:id="30"/>
      <w:r w:rsidRPr="00831AF0">
        <w:rPr>
          <w:rFonts w:eastAsiaTheme="minorEastAsia"/>
          <w:szCs w:val="20"/>
        </w:rPr>
        <w:t xml:space="preserve">Ubezpieczyciel obejmuje ochroną szkody w ubezpieczonym mieniu podczas transportu drogowego, kolejowego, dokonywanego przez Ubezpieczonego lub osoby, za które ponosi odpowiedzialność, pojazdami własnymi ubezpieczonego lub prywatnymi pojazdami. </w:t>
      </w:r>
    </w:p>
    <w:bookmarkEnd w:id="31"/>
    <w:p w14:paraId="5511E65F" w14:textId="77777777" w:rsidR="001D6FB1" w:rsidRPr="00831AF0" w:rsidRDefault="001D6FB1" w:rsidP="001D6FB1">
      <w:pPr>
        <w:numPr>
          <w:ilvl w:val="0"/>
          <w:numId w:val="19"/>
        </w:numPr>
        <w:tabs>
          <w:tab w:val="left" w:pos="1080"/>
        </w:tabs>
        <w:suppressAutoHyphens/>
        <w:spacing w:after="0" w:line="276" w:lineRule="auto"/>
        <w:ind w:left="1068"/>
        <w:jc w:val="both"/>
        <w:rPr>
          <w:rFonts w:eastAsiaTheme="minorEastAsia"/>
          <w:szCs w:val="20"/>
          <w:lang w:eastAsia="pl-PL"/>
        </w:rPr>
      </w:pPr>
      <w:r w:rsidRPr="00831AF0">
        <w:rPr>
          <w:rFonts w:eastAsiaTheme="minorEastAsia"/>
          <w:szCs w:val="20"/>
        </w:rPr>
        <w:t xml:space="preserve">Za początek transportu uważa się moment przejęcia ubezpieczonego mienia do rozpoczynającego się po tym transportu, a za koniec transportu – wydanie mienia </w:t>
      </w:r>
      <w:r w:rsidRPr="00831AF0">
        <w:rPr>
          <w:rFonts w:eastAsiaTheme="minorEastAsia"/>
          <w:szCs w:val="20"/>
        </w:rPr>
        <w:br/>
        <w:t>w miejscu docelowym.</w:t>
      </w:r>
    </w:p>
    <w:p w14:paraId="2ABFBA9B" w14:textId="77777777" w:rsidR="001D6FB1" w:rsidRPr="00831AF0" w:rsidRDefault="001D6FB1" w:rsidP="001D6FB1">
      <w:pPr>
        <w:numPr>
          <w:ilvl w:val="0"/>
          <w:numId w:val="19"/>
        </w:numPr>
        <w:tabs>
          <w:tab w:val="left" w:pos="1080"/>
        </w:tabs>
        <w:suppressAutoHyphens/>
        <w:spacing w:after="0" w:line="276" w:lineRule="auto"/>
        <w:ind w:left="1068"/>
        <w:jc w:val="both"/>
        <w:rPr>
          <w:rFonts w:eastAsiaTheme="minorEastAsia"/>
          <w:szCs w:val="20"/>
          <w:lang w:eastAsia="pl-PL"/>
        </w:rPr>
      </w:pPr>
      <w:r w:rsidRPr="00831AF0">
        <w:rPr>
          <w:rFonts w:eastAsiaTheme="minorEastAsia"/>
          <w:szCs w:val="20"/>
        </w:rPr>
        <w:t>Ubezpieczeniem objęte są także szkody powstałe w czasie operacji załadunkowych lub wyładunkowych.</w:t>
      </w:r>
    </w:p>
    <w:p w14:paraId="18669BF6" w14:textId="77777777" w:rsidR="001D6FB1" w:rsidRPr="00831AF0" w:rsidRDefault="001D6FB1" w:rsidP="001D6FB1">
      <w:pPr>
        <w:numPr>
          <w:ilvl w:val="0"/>
          <w:numId w:val="19"/>
        </w:numPr>
        <w:tabs>
          <w:tab w:val="left" w:pos="1080"/>
        </w:tabs>
        <w:suppressAutoHyphens/>
        <w:spacing w:after="0" w:line="276" w:lineRule="auto"/>
        <w:ind w:left="1068"/>
        <w:jc w:val="both"/>
        <w:rPr>
          <w:rFonts w:eastAsiaTheme="minorEastAsia"/>
          <w:szCs w:val="20"/>
          <w:lang w:eastAsia="pl-PL"/>
        </w:rPr>
      </w:pPr>
      <w:r w:rsidRPr="00831AF0">
        <w:rPr>
          <w:rFonts w:eastAsiaTheme="minorEastAsia"/>
          <w:szCs w:val="20"/>
        </w:rPr>
        <w:t xml:space="preserve">Limit odpowiedzialności na jedno i wszystkie zdarzenia w okresie ubezpieczenia </w:t>
      </w:r>
      <w:r w:rsidRPr="00831AF0">
        <w:rPr>
          <w:szCs w:val="20"/>
        </w:rPr>
        <w:br/>
      </w:r>
      <w:r w:rsidRPr="00831AF0">
        <w:rPr>
          <w:rFonts w:eastAsiaTheme="minorEastAsia"/>
          <w:b/>
          <w:bCs/>
          <w:szCs w:val="20"/>
        </w:rPr>
        <w:t>50 000,00 zł</w:t>
      </w:r>
    </w:p>
    <w:p w14:paraId="3379E311" w14:textId="77777777" w:rsidR="001D6FB1" w:rsidRPr="00831AF0" w:rsidRDefault="001D6FB1" w:rsidP="001D6FB1">
      <w:pPr>
        <w:tabs>
          <w:tab w:val="left" w:pos="1080"/>
        </w:tabs>
        <w:suppressAutoHyphens/>
        <w:spacing w:after="0" w:line="276" w:lineRule="auto"/>
        <w:ind w:left="708"/>
        <w:jc w:val="both"/>
        <w:rPr>
          <w:rFonts w:eastAsiaTheme="minorEastAsia"/>
          <w:b/>
          <w:bCs/>
          <w:szCs w:val="20"/>
          <w:lang w:eastAsia="pl-PL"/>
        </w:rPr>
      </w:pPr>
    </w:p>
    <w:p w14:paraId="6608CD94"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32" w:name="_Hlk138090269"/>
      <w:r w:rsidRPr="00831AF0">
        <w:rPr>
          <w:rFonts w:eastAsiaTheme="minorEastAsia"/>
          <w:b/>
          <w:bCs/>
          <w:szCs w:val="20"/>
          <w:lang w:eastAsia="pl-PL"/>
        </w:rPr>
        <w:t>Ubezpieczenie ryzyka strajku, rozruchów i zamieszek społecznych</w:t>
      </w:r>
    </w:p>
    <w:bookmarkEnd w:id="32"/>
    <w:p w14:paraId="7AC38EC3"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Ubezpieczyciel pokrywa do ustalonego limitu) szkody powstałe w wyniku zdarzeń określonych w umowie ubezpieczenia a powstałe w czasie trwania: strajku, zamieszek i rozruchów społecznych.</w:t>
      </w:r>
    </w:p>
    <w:p w14:paraId="3B48D38A"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Ubezpieczenie nie obejmuje szkód powstałych wskutek lub mających pośredni lub bezpośredni związek z następującymi zdarzeniami:</w:t>
      </w:r>
    </w:p>
    <w:p w14:paraId="73E822FB" w14:textId="77777777" w:rsidR="001D6FB1" w:rsidRPr="00831AF0" w:rsidRDefault="001D6FB1" w:rsidP="001D6FB1">
      <w:pPr>
        <w:numPr>
          <w:ilvl w:val="0"/>
          <w:numId w:val="25"/>
        </w:numPr>
        <w:tabs>
          <w:tab w:val="left" w:pos="1080"/>
        </w:tabs>
        <w:suppressAutoHyphens/>
        <w:spacing w:after="0" w:line="276" w:lineRule="auto"/>
        <w:jc w:val="both"/>
        <w:rPr>
          <w:rFonts w:eastAsiaTheme="minorEastAsia"/>
          <w:szCs w:val="20"/>
        </w:rPr>
      </w:pPr>
      <w:r w:rsidRPr="00831AF0">
        <w:rPr>
          <w:rFonts w:eastAsiaTheme="minorEastAsia"/>
          <w:szCs w:val="20"/>
        </w:rPr>
        <w:t>Wojna, inwazja, działanie nieprzyjacielskie, działania wojenne (niezależnie od tego, czy wojna została wypowiedziana, czy nie), wojna domowa.</w:t>
      </w:r>
    </w:p>
    <w:p w14:paraId="2B92ECD3" w14:textId="77777777" w:rsidR="001D6FB1" w:rsidRPr="00831AF0" w:rsidRDefault="001D6FB1" w:rsidP="001D6FB1">
      <w:pPr>
        <w:numPr>
          <w:ilvl w:val="0"/>
          <w:numId w:val="25"/>
        </w:numPr>
        <w:tabs>
          <w:tab w:val="left" w:pos="1080"/>
        </w:tabs>
        <w:suppressAutoHyphens/>
        <w:spacing w:after="0" w:line="276" w:lineRule="auto"/>
        <w:jc w:val="both"/>
        <w:rPr>
          <w:rFonts w:eastAsiaTheme="minorEastAsia"/>
          <w:szCs w:val="20"/>
        </w:rPr>
      </w:pPr>
      <w:r w:rsidRPr="00831AF0">
        <w:rPr>
          <w:rFonts w:eastAsiaTheme="minorEastAsia"/>
          <w:szCs w:val="20"/>
        </w:rPr>
        <w:t>Bunt, zamieszki społeczne o charakterze powstania powszechnego, powstanie zbrojne, rebelia, rewolucja, działanie władzy wojskowej lub uzurpowanej.</w:t>
      </w:r>
    </w:p>
    <w:p w14:paraId="3E941506" w14:textId="77777777" w:rsidR="001D6FB1" w:rsidRPr="00831AF0" w:rsidRDefault="001D6FB1" w:rsidP="001D6FB1">
      <w:pPr>
        <w:numPr>
          <w:ilvl w:val="0"/>
          <w:numId w:val="25"/>
        </w:numPr>
        <w:tabs>
          <w:tab w:val="left" w:pos="1080"/>
        </w:tabs>
        <w:suppressAutoHyphens/>
        <w:spacing w:after="0" w:line="276" w:lineRule="auto"/>
        <w:jc w:val="both"/>
        <w:rPr>
          <w:rFonts w:eastAsiaTheme="minorEastAsia"/>
          <w:szCs w:val="20"/>
        </w:rPr>
      </w:pPr>
      <w:r w:rsidRPr="00831AF0">
        <w:rPr>
          <w:rFonts w:eastAsiaTheme="minorEastAsia"/>
          <w:szCs w:val="20"/>
        </w:rPr>
        <w:t>Działanie osób skierowane przeciwko mieniu z pobudek politycznych lub ideologicznych skierowane przeciwko społeczeństwu z zamiarem jego zastraszenia.</w:t>
      </w:r>
    </w:p>
    <w:p w14:paraId="51F74DC3" w14:textId="77777777" w:rsidR="001D6FB1" w:rsidRPr="00831AF0" w:rsidRDefault="001D6FB1" w:rsidP="001D6FB1">
      <w:pPr>
        <w:numPr>
          <w:ilvl w:val="0"/>
          <w:numId w:val="25"/>
        </w:numPr>
        <w:tabs>
          <w:tab w:val="left" w:pos="1080"/>
        </w:tabs>
        <w:suppressAutoHyphens/>
        <w:spacing w:after="0" w:line="276" w:lineRule="auto"/>
        <w:jc w:val="both"/>
        <w:rPr>
          <w:rFonts w:eastAsiaTheme="minorEastAsia"/>
          <w:szCs w:val="20"/>
        </w:rPr>
      </w:pPr>
      <w:r w:rsidRPr="00831AF0">
        <w:rPr>
          <w:rFonts w:eastAsiaTheme="minorEastAsia"/>
          <w:szCs w:val="20"/>
        </w:rPr>
        <w:t>Akty terroryzmu i sabotażu.</w:t>
      </w:r>
    </w:p>
    <w:p w14:paraId="176F0FBA" w14:textId="77777777" w:rsidR="001D6FB1" w:rsidRPr="00831AF0" w:rsidRDefault="001D6FB1" w:rsidP="001D6FB1">
      <w:pPr>
        <w:spacing w:after="0" w:line="276" w:lineRule="auto"/>
        <w:ind w:left="708"/>
        <w:rPr>
          <w:rFonts w:eastAsiaTheme="minorEastAsia"/>
          <w:szCs w:val="20"/>
          <w:u w:val="single"/>
          <w:lang w:eastAsia="pl-PL"/>
        </w:rPr>
      </w:pPr>
      <w:r w:rsidRPr="00831AF0">
        <w:rPr>
          <w:rFonts w:eastAsiaTheme="minorEastAsia"/>
          <w:szCs w:val="20"/>
          <w:u w:val="single"/>
          <w:lang w:eastAsia="pl-PL"/>
        </w:rPr>
        <w:t>Franszyza redukcyjna wynosi 5 000,00 zł.</w:t>
      </w:r>
    </w:p>
    <w:p w14:paraId="1ABB1CE7"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 xml:space="preserve">Limit odpowiedzialności na jedno i wszystkie zdarzenia w okresie ubezpieczenia </w:t>
      </w:r>
      <w:r w:rsidRPr="00831AF0">
        <w:rPr>
          <w:rFonts w:eastAsiaTheme="minorEastAsia"/>
          <w:szCs w:val="20"/>
          <w:lang w:eastAsia="pl-PL"/>
        </w:rPr>
        <w:br/>
        <w:t xml:space="preserve">– </w:t>
      </w:r>
      <w:r w:rsidRPr="00831AF0">
        <w:rPr>
          <w:rFonts w:eastAsiaTheme="minorEastAsia"/>
          <w:b/>
          <w:bCs/>
          <w:szCs w:val="20"/>
          <w:lang w:eastAsia="pl-PL"/>
        </w:rPr>
        <w:t>500 000,00 zł</w:t>
      </w:r>
    </w:p>
    <w:p w14:paraId="17508497"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p>
    <w:p w14:paraId="06FB50F4"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33" w:name="_Hlk138090272"/>
      <w:r w:rsidRPr="00831AF0">
        <w:rPr>
          <w:rFonts w:eastAsiaTheme="minorEastAsia"/>
          <w:b/>
          <w:bCs/>
          <w:szCs w:val="20"/>
          <w:lang w:eastAsia="pl-PL"/>
        </w:rPr>
        <w:lastRenderedPageBreak/>
        <w:t>Ubezpieczenie ryzyka terroryzmu</w:t>
      </w:r>
    </w:p>
    <w:bookmarkEnd w:id="33"/>
    <w:p w14:paraId="725D47AD"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Ubezpieczyciel pokrywa do ustalonego limitu szkody powstałe w wyniku zrealizowania się zdarzenia objętego umową ubezpieczenia a powstałą w następstwie aktów terrorystycznych. Przez akty terrorystyczne rozumie się działanie osoby lub osób w celu zastraszenia ludności i dezorganizacji życia publicznego przy użyciu przemocy, skierowane przeciwko społeczeństwu i/lub legalnej władzy dla osiągnięcia celów politycznych lub społecznych.</w:t>
      </w:r>
    </w:p>
    <w:p w14:paraId="7F93AA09"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Ubezpieczenie nie obejmuje szkód powstałych w związku lub wskutek:</w:t>
      </w:r>
    </w:p>
    <w:p w14:paraId="5EEF1494" w14:textId="77777777" w:rsidR="001D6FB1" w:rsidRPr="00831AF0" w:rsidRDefault="001D6FB1" w:rsidP="001D6FB1">
      <w:pPr>
        <w:pStyle w:val="Akapitzlist"/>
        <w:spacing w:line="276" w:lineRule="auto"/>
        <w:rPr>
          <w:rFonts w:cstheme="minorHAnsi"/>
          <w:szCs w:val="20"/>
        </w:rPr>
      </w:pPr>
      <w:r w:rsidRPr="00831AF0">
        <w:rPr>
          <w:rFonts w:cstheme="minorHAnsi"/>
          <w:szCs w:val="20"/>
        </w:rPr>
        <w:t>1) działania jakichkolwiek substancji chemicznych lub biologicznych,</w:t>
      </w:r>
    </w:p>
    <w:p w14:paraId="14F54E9B" w14:textId="77777777" w:rsidR="001D6FB1" w:rsidRPr="00831AF0" w:rsidRDefault="001D6FB1" w:rsidP="001D6FB1">
      <w:pPr>
        <w:pStyle w:val="Akapitzlist"/>
        <w:spacing w:line="276" w:lineRule="auto"/>
        <w:rPr>
          <w:rFonts w:cstheme="minorHAnsi"/>
          <w:szCs w:val="20"/>
        </w:rPr>
      </w:pPr>
      <w:r w:rsidRPr="00831AF0">
        <w:rPr>
          <w:rFonts w:cstheme="minorHAnsi"/>
          <w:szCs w:val="20"/>
        </w:rPr>
        <w:t>2) gróźb lub fałszywych alarmów,</w:t>
      </w:r>
    </w:p>
    <w:p w14:paraId="21D545CF" w14:textId="77777777" w:rsidR="001D6FB1" w:rsidRPr="00831AF0" w:rsidRDefault="001D6FB1" w:rsidP="001D6FB1">
      <w:pPr>
        <w:pStyle w:val="Akapitzlist"/>
        <w:spacing w:line="276" w:lineRule="auto"/>
        <w:rPr>
          <w:rFonts w:cstheme="minorHAnsi"/>
          <w:szCs w:val="20"/>
        </w:rPr>
      </w:pPr>
      <w:r w:rsidRPr="00831AF0">
        <w:rPr>
          <w:rFonts w:cstheme="minorHAnsi"/>
          <w:szCs w:val="20"/>
        </w:rPr>
        <w:t xml:space="preserve">3) </w:t>
      </w:r>
      <w:r w:rsidRPr="00831AF0">
        <w:rPr>
          <w:rFonts w:cstheme="minorHAnsi"/>
          <w:bCs/>
          <w:szCs w:val="20"/>
        </w:rPr>
        <w:t>strajków</w:t>
      </w:r>
      <w:r w:rsidRPr="00831AF0">
        <w:rPr>
          <w:rFonts w:cstheme="minorHAnsi"/>
          <w:szCs w:val="20"/>
        </w:rPr>
        <w:t xml:space="preserve">, </w:t>
      </w:r>
      <w:r w:rsidRPr="00831AF0">
        <w:rPr>
          <w:rFonts w:cstheme="minorHAnsi"/>
          <w:bCs/>
          <w:szCs w:val="20"/>
        </w:rPr>
        <w:t>rozruchów</w:t>
      </w:r>
      <w:r w:rsidRPr="00831AF0">
        <w:rPr>
          <w:rFonts w:cstheme="minorHAnsi"/>
          <w:szCs w:val="20"/>
        </w:rPr>
        <w:t xml:space="preserve">, </w:t>
      </w:r>
      <w:r w:rsidRPr="00831AF0">
        <w:rPr>
          <w:rFonts w:cstheme="minorHAnsi"/>
          <w:bCs/>
          <w:szCs w:val="20"/>
        </w:rPr>
        <w:t>zamieszek społecznych</w:t>
      </w:r>
      <w:r w:rsidRPr="00831AF0">
        <w:rPr>
          <w:rFonts w:cstheme="minorHAnsi"/>
          <w:szCs w:val="20"/>
        </w:rPr>
        <w:t>.</w:t>
      </w:r>
    </w:p>
    <w:p w14:paraId="0DE3E434" w14:textId="77777777" w:rsidR="001D6FB1" w:rsidRPr="00831AF0" w:rsidRDefault="001D6FB1" w:rsidP="001D6FB1">
      <w:pPr>
        <w:spacing w:after="0" w:line="276" w:lineRule="auto"/>
        <w:ind w:left="708"/>
        <w:rPr>
          <w:rFonts w:eastAsiaTheme="minorEastAsia"/>
          <w:szCs w:val="20"/>
          <w:u w:val="single"/>
          <w:lang w:eastAsia="pl-PL"/>
        </w:rPr>
      </w:pPr>
      <w:r w:rsidRPr="00831AF0">
        <w:rPr>
          <w:rFonts w:eastAsiaTheme="minorEastAsia"/>
          <w:szCs w:val="20"/>
          <w:u w:val="single"/>
          <w:lang w:eastAsia="pl-PL"/>
        </w:rPr>
        <w:t>Franszyza redukcyjna wynosi 5 000,00 zł.</w:t>
      </w:r>
    </w:p>
    <w:p w14:paraId="7AB655BC"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 xml:space="preserve">Limit odpowiedzialności na jedno i wszystkie zdarzenia w okresie ubezpieczenia </w:t>
      </w:r>
      <w:r w:rsidRPr="00831AF0">
        <w:rPr>
          <w:rFonts w:eastAsiaTheme="minorEastAsia"/>
          <w:szCs w:val="20"/>
          <w:lang w:eastAsia="pl-PL"/>
        </w:rPr>
        <w:br/>
        <w:t xml:space="preserve">– </w:t>
      </w:r>
      <w:r w:rsidRPr="00831AF0">
        <w:rPr>
          <w:rFonts w:eastAsiaTheme="minorEastAsia"/>
          <w:b/>
          <w:bCs/>
          <w:szCs w:val="20"/>
          <w:lang w:eastAsia="pl-PL"/>
        </w:rPr>
        <w:t>500 000,00 zł</w:t>
      </w:r>
    </w:p>
    <w:p w14:paraId="40040C00" w14:textId="77777777" w:rsidR="001D6FB1" w:rsidRPr="00831AF0" w:rsidRDefault="001D6FB1" w:rsidP="001D6FB1">
      <w:pPr>
        <w:tabs>
          <w:tab w:val="left" w:pos="1080"/>
        </w:tabs>
        <w:suppressAutoHyphens/>
        <w:spacing w:after="0" w:line="276" w:lineRule="auto"/>
        <w:jc w:val="both"/>
        <w:rPr>
          <w:rFonts w:eastAsiaTheme="minorEastAsia"/>
          <w:szCs w:val="20"/>
          <w:lang w:eastAsia="pl-PL"/>
        </w:rPr>
      </w:pPr>
    </w:p>
    <w:p w14:paraId="764D3BD5"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34" w:name="_Hlk138090277"/>
      <w:r w:rsidRPr="00831AF0">
        <w:rPr>
          <w:rFonts w:eastAsiaTheme="minorEastAsia"/>
          <w:b/>
          <w:bCs/>
          <w:szCs w:val="20"/>
          <w:lang w:eastAsia="pl-PL"/>
        </w:rPr>
        <w:t>Ubezpieczenie zwiększonych kosztów działalności</w:t>
      </w:r>
    </w:p>
    <w:bookmarkEnd w:id="34"/>
    <w:p w14:paraId="0BFD406F"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Ubezpieczyciel pokryje udokumentowany wzrost kosztów działalności spowodowany ubezpieczoną szkodą rzeczową (nie dotyczy kosztów zapobieżenia szkodzie, ale obejmuje pozostałe koszty) do wysokości określonej w umowie ubezpieczenia. Pokrywane koszty to m.in.:</w:t>
      </w:r>
    </w:p>
    <w:p w14:paraId="0D9DA517" w14:textId="77777777" w:rsidR="001D6FB1" w:rsidRPr="00831AF0" w:rsidRDefault="001D6FB1" w:rsidP="001D6FB1">
      <w:pPr>
        <w:numPr>
          <w:ilvl w:val="0"/>
          <w:numId w:val="20"/>
        </w:numPr>
        <w:tabs>
          <w:tab w:val="left" w:pos="1080"/>
        </w:tabs>
        <w:suppressAutoHyphens/>
        <w:spacing w:after="0" w:line="276" w:lineRule="auto"/>
        <w:ind w:left="1068"/>
        <w:jc w:val="both"/>
        <w:rPr>
          <w:rFonts w:eastAsiaTheme="minorEastAsia"/>
          <w:szCs w:val="20"/>
          <w:lang w:eastAsia="pl-PL"/>
        </w:rPr>
      </w:pPr>
      <w:r w:rsidRPr="00831AF0">
        <w:rPr>
          <w:rFonts w:eastAsiaTheme="minorEastAsia"/>
          <w:szCs w:val="20"/>
        </w:rPr>
        <w:t>Koszty najmu pomieszczeń zastępczych i koszty ich adaptacji,</w:t>
      </w:r>
    </w:p>
    <w:p w14:paraId="73D310C2" w14:textId="77777777" w:rsidR="001D6FB1" w:rsidRPr="00831AF0" w:rsidRDefault="001D6FB1" w:rsidP="001D6FB1">
      <w:pPr>
        <w:numPr>
          <w:ilvl w:val="0"/>
          <w:numId w:val="20"/>
        </w:numPr>
        <w:tabs>
          <w:tab w:val="left" w:pos="1080"/>
        </w:tabs>
        <w:suppressAutoHyphens/>
        <w:spacing w:after="0" w:line="276" w:lineRule="auto"/>
        <w:ind w:left="1068"/>
        <w:jc w:val="both"/>
        <w:rPr>
          <w:rFonts w:eastAsiaTheme="minorEastAsia"/>
          <w:szCs w:val="20"/>
          <w:lang w:eastAsia="pl-PL"/>
        </w:rPr>
      </w:pPr>
      <w:r w:rsidRPr="00831AF0">
        <w:rPr>
          <w:rFonts w:eastAsiaTheme="minorEastAsia"/>
          <w:szCs w:val="20"/>
        </w:rPr>
        <w:t>Koszty najmu, dzierżawy, użyczenia, leasingu maszyn, urządzeń, wyposażenia,</w:t>
      </w:r>
    </w:p>
    <w:p w14:paraId="0336E588" w14:textId="77777777" w:rsidR="001D6FB1" w:rsidRPr="00831AF0" w:rsidRDefault="001D6FB1" w:rsidP="001D6FB1">
      <w:pPr>
        <w:numPr>
          <w:ilvl w:val="0"/>
          <w:numId w:val="20"/>
        </w:numPr>
        <w:tabs>
          <w:tab w:val="left" w:pos="1080"/>
        </w:tabs>
        <w:suppressAutoHyphens/>
        <w:spacing w:after="0" w:line="276" w:lineRule="auto"/>
        <w:ind w:left="1068"/>
        <w:jc w:val="both"/>
        <w:rPr>
          <w:rFonts w:eastAsiaTheme="minorEastAsia"/>
          <w:szCs w:val="20"/>
          <w:lang w:eastAsia="pl-PL"/>
        </w:rPr>
      </w:pPr>
      <w:r w:rsidRPr="00831AF0">
        <w:rPr>
          <w:rFonts w:eastAsiaTheme="minorEastAsia"/>
          <w:szCs w:val="20"/>
        </w:rPr>
        <w:t>Koszty przeprowadzki,</w:t>
      </w:r>
    </w:p>
    <w:p w14:paraId="6C103A0A" w14:textId="77777777" w:rsidR="001D6FB1" w:rsidRPr="00831AF0" w:rsidRDefault="001D6FB1" w:rsidP="001D6FB1">
      <w:pPr>
        <w:numPr>
          <w:ilvl w:val="0"/>
          <w:numId w:val="20"/>
        </w:numPr>
        <w:tabs>
          <w:tab w:val="left" w:pos="1080"/>
        </w:tabs>
        <w:suppressAutoHyphens/>
        <w:spacing w:after="0" w:line="276" w:lineRule="auto"/>
        <w:ind w:left="1068"/>
        <w:jc w:val="both"/>
        <w:rPr>
          <w:rFonts w:eastAsiaTheme="minorEastAsia"/>
          <w:szCs w:val="20"/>
          <w:lang w:eastAsia="pl-PL"/>
        </w:rPr>
      </w:pPr>
      <w:r w:rsidRPr="00831AF0">
        <w:rPr>
          <w:rFonts w:eastAsiaTheme="minorEastAsia"/>
          <w:szCs w:val="20"/>
        </w:rPr>
        <w:t>Koszty akcji informacyjnej (np. skierowanej do klientów),</w:t>
      </w:r>
    </w:p>
    <w:p w14:paraId="458F9536" w14:textId="77777777" w:rsidR="001D6FB1" w:rsidRPr="00831AF0" w:rsidRDefault="001D6FB1" w:rsidP="001D6FB1">
      <w:pPr>
        <w:numPr>
          <w:ilvl w:val="0"/>
          <w:numId w:val="20"/>
        </w:numPr>
        <w:tabs>
          <w:tab w:val="left" w:pos="1080"/>
        </w:tabs>
        <w:suppressAutoHyphens/>
        <w:spacing w:after="0" w:line="276" w:lineRule="auto"/>
        <w:ind w:left="1068"/>
        <w:jc w:val="both"/>
        <w:rPr>
          <w:rFonts w:eastAsiaTheme="minorEastAsia"/>
          <w:szCs w:val="20"/>
          <w:lang w:eastAsia="pl-PL"/>
        </w:rPr>
      </w:pPr>
      <w:r w:rsidRPr="00831AF0">
        <w:rPr>
          <w:rFonts w:eastAsiaTheme="minorEastAsia"/>
          <w:szCs w:val="20"/>
        </w:rPr>
        <w:t>Koszty związane z brakiem dostępu do lokalizacji,</w:t>
      </w:r>
    </w:p>
    <w:p w14:paraId="305C01AC" w14:textId="77777777" w:rsidR="001D6FB1" w:rsidRPr="00831AF0" w:rsidRDefault="001D6FB1" w:rsidP="001D6FB1">
      <w:pPr>
        <w:numPr>
          <w:ilvl w:val="0"/>
          <w:numId w:val="20"/>
        </w:numPr>
        <w:tabs>
          <w:tab w:val="left" w:pos="1080"/>
        </w:tabs>
        <w:suppressAutoHyphens/>
        <w:spacing w:after="0" w:line="276" w:lineRule="auto"/>
        <w:ind w:left="1068"/>
        <w:jc w:val="both"/>
        <w:rPr>
          <w:rFonts w:eastAsiaTheme="minorEastAsia"/>
          <w:szCs w:val="20"/>
          <w:lang w:eastAsia="pl-PL"/>
        </w:rPr>
      </w:pPr>
      <w:r w:rsidRPr="00831AF0">
        <w:rPr>
          <w:rFonts w:eastAsiaTheme="minorEastAsia"/>
          <w:szCs w:val="20"/>
        </w:rPr>
        <w:t>Koszty dodatkowe związane z zastosowaniem rozwiązań prowizorycznych mających na celu uniknięcie lub zmniejszenie zakłóceń w prowadzeniu działalności.</w:t>
      </w:r>
    </w:p>
    <w:p w14:paraId="54B90125" w14:textId="77777777" w:rsidR="001D6FB1" w:rsidRPr="00831AF0" w:rsidRDefault="001D6FB1" w:rsidP="001D6FB1">
      <w:pPr>
        <w:pStyle w:val="Akapitzlist"/>
        <w:spacing w:line="276" w:lineRule="auto"/>
        <w:rPr>
          <w:rFonts w:cstheme="minorHAnsi"/>
          <w:szCs w:val="20"/>
        </w:rPr>
      </w:pPr>
      <w:r w:rsidRPr="00831AF0">
        <w:rPr>
          <w:rFonts w:cstheme="minorHAnsi"/>
          <w:szCs w:val="20"/>
        </w:rPr>
        <w:t xml:space="preserve">Ochrona ubezpieczeniowa nie obejmuje: </w:t>
      </w:r>
    </w:p>
    <w:p w14:paraId="586DC43A" w14:textId="77777777" w:rsidR="001D6FB1" w:rsidRPr="00831AF0" w:rsidRDefault="001D6FB1" w:rsidP="001D6FB1">
      <w:pPr>
        <w:pStyle w:val="Akapitzlist"/>
        <w:numPr>
          <w:ilvl w:val="0"/>
          <w:numId w:val="45"/>
        </w:numPr>
        <w:spacing w:after="200" w:line="276" w:lineRule="auto"/>
        <w:ind w:firstLine="54"/>
        <w:rPr>
          <w:rFonts w:cstheme="minorHAnsi"/>
          <w:szCs w:val="20"/>
        </w:rPr>
      </w:pPr>
      <w:r w:rsidRPr="00831AF0">
        <w:rPr>
          <w:rFonts w:cstheme="minorHAnsi"/>
          <w:szCs w:val="20"/>
        </w:rPr>
        <w:t xml:space="preserve">kosztów bezpośrednio związanych z usunięciem Szkody w mieniu, w tym kosztów ratowania ubezpieczonego mienia oraz zapobieżenia Szkodzie lub zmniejszenia jej rozmiarów,   </w:t>
      </w:r>
    </w:p>
    <w:p w14:paraId="060DD278" w14:textId="77777777" w:rsidR="001D6FB1" w:rsidRPr="00831AF0" w:rsidRDefault="001D6FB1" w:rsidP="001D6FB1">
      <w:pPr>
        <w:pStyle w:val="Akapitzlist"/>
        <w:numPr>
          <w:ilvl w:val="0"/>
          <w:numId w:val="45"/>
        </w:numPr>
        <w:spacing w:after="200" w:line="276" w:lineRule="auto"/>
        <w:ind w:firstLine="54"/>
        <w:rPr>
          <w:rFonts w:cstheme="minorHAnsi"/>
          <w:szCs w:val="20"/>
        </w:rPr>
      </w:pPr>
      <w:r w:rsidRPr="00831AF0">
        <w:rPr>
          <w:rFonts w:cstheme="minorHAnsi"/>
          <w:szCs w:val="20"/>
        </w:rPr>
        <w:t xml:space="preserve">kosztów poniesionych w celu odtworzenie lub naprawienie mienia dotkniętego Szkodą,  </w:t>
      </w:r>
    </w:p>
    <w:p w14:paraId="5B500090" w14:textId="77777777" w:rsidR="001D6FB1" w:rsidRPr="00831AF0" w:rsidRDefault="001D6FB1" w:rsidP="001D6FB1">
      <w:pPr>
        <w:pStyle w:val="Akapitzlist"/>
        <w:numPr>
          <w:ilvl w:val="0"/>
          <w:numId w:val="45"/>
        </w:numPr>
        <w:spacing w:after="200" w:line="276" w:lineRule="auto"/>
        <w:ind w:firstLine="54"/>
        <w:rPr>
          <w:rFonts w:cstheme="minorHAnsi"/>
          <w:szCs w:val="20"/>
        </w:rPr>
      </w:pPr>
      <w:r w:rsidRPr="00831AF0">
        <w:rPr>
          <w:rFonts w:cstheme="minorHAnsi"/>
          <w:szCs w:val="20"/>
        </w:rPr>
        <w:t>kosztów poniesionych w celu przygotowania roszczenia z tytułu Ubezpieczenia mienia.</w:t>
      </w:r>
    </w:p>
    <w:p w14:paraId="27326C48"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Okres odszkodowawczy: 6 miesięcy</w:t>
      </w:r>
    </w:p>
    <w:p w14:paraId="5470C312"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 xml:space="preserve">Limit odpowiedzialności na jedno i wszystkie zdarzenia w okresie ubezpieczenia </w:t>
      </w:r>
      <w:r w:rsidRPr="00831AF0">
        <w:rPr>
          <w:rFonts w:eastAsiaTheme="minorEastAsia"/>
          <w:szCs w:val="20"/>
          <w:lang w:eastAsia="pl-PL"/>
        </w:rPr>
        <w:br/>
        <w:t xml:space="preserve">– </w:t>
      </w:r>
      <w:r w:rsidRPr="00831AF0">
        <w:rPr>
          <w:rFonts w:eastAsiaTheme="minorEastAsia"/>
          <w:b/>
          <w:bCs/>
          <w:szCs w:val="20"/>
          <w:lang w:eastAsia="pl-PL"/>
        </w:rPr>
        <w:t>500 000,00 zł</w:t>
      </w:r>
    </w:p>
    <w:p w14:paraId="04F87D3B"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p>
    <w:p w14:paraId="4BE9054B"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35" w:name="_Hlk138090280"/>
      <w:r w:rsidRPr="00831AF0">
        <w:rPr>
          <w:rFonts w:eastAsiaTheme="minorEastAsia"/>
          <w:b/>
          <w:bCs/>
          <w:szCs w:val="20"/>
          <w:lang w:eastAsia="pl-PL"/>
        </w:rPr>
        <w:t>Klauzula reprezentantów</w:t>
      </w:r>
    </w:p>
    <w:bookmarkEnd w:id="35"/>
    <w:p w14:paraId="457CE550" w14:textId="77777777" w:rsidR="001D6FB1" w:rsidRPr="00831AF0" w:rsidRDefault="001D6FB1" w:rsidP="001D6FB1">
      <w:pPr>
        <w:tabs>
          <w:tab w:val="left" w:pos="1080"/>
        </w:tabs>
        <w:suppressAutoHyphens/>
        <w:spacing w:after="0" w:line="276" w:lineRule="auto"/>
        <w:ind w:left="708"/>
        <w:jc w:val="both"/>
        <w:rPr>
          <w:rFonts w:eastAsiaTheme="minorEastAsia" w:cstheme="minorHAnsi"/>
          <w:color w:val="00B050"/>
          <w:szCs w:val="20"/>
          <w:lang w:eastAsia="pl-PL"/>
        </w:rPr>
      </w:pPr>
      <w:r w:rsidRPr="00831AF0">
        <w:rPr>
          <w:rFonts w:eastAsiaTheme="minorEastAsia"/>
          <w:szCs w:val="20"/>
          <w:lang w:eastAsia="pl-PL"/>
        </w:rPr>
        <w:t>Strony umowy ustalają, że Ubezpieczyciel uzna szkodę i wypłaci odszkodowanie na warunkach umowy ubezpieczenia także w przypadku, gdy szkoda będzie wynikiem winy umyślnej oraz/lub rażącego niedbalstwa, chyba że wina umyślna zostanie wykazana i udowodniona</w:t>
      </w:r>
      <w:r w:rsidRPr="00831AF0">
        <w:rPr>
          <w:rFonts w:eastAsiaTheme="minorEastAsia"/>
          <w:color w:val="00B050"/>
          <w:szCs w:val="20"/>
          <w:lang w:eastAsia="pl-PL"/>
        </w:rPr>
        <w:t>:</w:t>
      </w:r>
      <w:r w:rsidRPr="00831AF0">
        <w:rPr>
          <w:rFonts w:eastAsiaTheme="minorEastAsia"/>
          <w:szCs w:val="20"/>
          <w:lang w:eastAsia="pl-PL"/>
        </w:rPr>
        <w:t xml:space="preserve"> Wójtowi/Sekretarzowi </w:t>
      </w:r>
      <w:r w:rsidRPr="00831AF0">
        <w:rPr>
          <w:rFonts w:eastAsiaTheme="minorEastAsia" w:cstheme="minorHAnsi"/>
          <w:szCs w:val="20"/>
          <w:lang w:eastAsia="pl-PL"/>
        </w:rPr>
        <w:t xml:space="preserve">Gminy Bodzechów </w:t>
      </w:r>
      <w:r w:rsidRPr="00831AF0">
        <w:rPr>
          <w:rFonts w:cstheme="minorHAnsi"/>
          <w:szCs w:val="20"/>
        </w:rPr>
        <w:t>lub osobom zarządzającym poszczególnymi jednostkami organizacyjnymi Gminy (kierownicy/dyrektorzy)</w:t>
      </w:r>
      <w:r w:rsidRPr="00831AF0">
        <w:rPr>
          <w:rFonts w:eastAsiaTheme="minorEastAsia" w:cstheme="minorHAnsi"/>
          <w:szCs w:val="20"/>
          <w:lang w:eastAsia="pl-PL"/>
        </w:rPr>
        <w:t>.</w:t>
      </w:r>
    </w:p>
    <w:p w14:paraId="63760A72"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p>
    <w:p w14:paraId="427BB631"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36" w:name="_Hlk138090283"/>
      <w:r w:rsidRPr="00831AF0">
        <w:rPr>
          <w:rFonts w:eastAsiaTheme="minorEastAsia"/>
          <w:b/>
          <w:bCs/>
          <w:szCs w:val="20"/>
          <w:lang w:eastAsia="pl-PL"/>
        </w:rPr>
        <w:t>Właściwości sądu i prawa</w:t>
      </w:r>
    </w:p>
    <w:bookmarkEnd w:id="36"/>
    <w:p w14:paraId="1F095C88"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 xml:space="preserve">Spory wynikające z umowy ubezpieczenia podlegają polskiemu prawu oraz jurysdykcji </w:t>
      </w:r>
      <w:r w:rsidRPr="00831AF0">
        <w:rPr>
          <w:szCs w:val="20"/>
        </w:rPr>
        <w:br/>
      </w:r>
      <w:r w:rsidRPr="00831AF0">
        <w:rPr>
          <w:rFonts w:eastAsiaTheme="minorEastAsia"/>
          <w:szCs w:val="20"/>
          <w:lang w:eastAsia="pl-PL"/>
        </w:rPr>
        <w:t>i rozstrzygane będą przez sąd właściwy dla siedziby Ubezpieczającego/Ubezpieczonego.</w:t>
      </w:r>
    </w:p>
    <w:p w14:paraId="452F8202"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p>
    <w:p w14:paraId="4A9B4DD5"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37" w:name="_Hlk138090286"/>
      <w:r w:rsidRPr="00831AF0">
        <w:rPr>
          <w:rFonts w:eastAsiaTheme="minorEastAsia"/>
          <w:b/>
          <w:bCs/>
          <w:szCs w:val="20"/>
          <w:lang w:eastAsia="pl-PL"/>
        </w:rPr>
        <w:t>Wymagalność składki</w:t>
      </w:r>
    </w:p>
    <w:bookmarkEnd w:id="37"/>
    <w:p w14:paraId="4305CCAE"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lastRenderedPageBreak/>
        <w:t>Jeżeli składka za ubezpieczenia rozłożona jest na raty – w przypadku szkody, z chwilą uznania przez Ubezpieczyciela roszczenia w tytułu przedmiotowej szkody – Ubezpieczający nie będzie zobowiązany do uiszczenia pozostałych do zapłaty rat składki w terminach innych, niż wynikających z zawartych umów. Ubezpieczyciel nie potrąci pozostałych do zapłaty rat z wypłacanego odszkodowania. Klauzula nie ma zastosowania w przypadku szkód całkowitych.</w:t>
      </w:r>
    </w:p>
    <w:p w14:paraId="508A030E"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p>
    <w:p w14:paraId="59A413BD"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38" w:name="_Hlk138090294"/>
      <w:r w:rsidRPr="00831AF0">
        <w:rPr>
          <w:rFonts w:eastAsiaTheme="minorEastAsia"/>
          <w:b/>
          <w:bCs/>
          <w:szCs w:val="20"/>
          <w:lang w:eastAsia="pl-PL"/>
        </w:rPr>
        <w:t>Data składki</w:t>
      </w:r>
    </w:p>
    <w:bookmarkEnd w:id="38"/>
    <w:p w14:paraId="069629D5"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 xml:space="preserve">Dniem zapłaty składki (I raty składki) jest dzień złożenia dyspozycji przelewu kwoty należnej </w:t>
      </w:r>
      <w:r w:rsidRPr="00831AF0">
        <w:rPr>
          <w:szCs w:val="20"/>
        </w:rPr>
        <w:br/>
      </w:r>
      <w:r w:rsidRPr="00831AF0">
        <w:rPr>
          <w:rFonts w:eastAsiaTheme="minorEastAsia"/>
          <w:szCs w:val="20"/>
          <w:lang w:eastAsia="pl-PL"/>
        </w:rPr>
        <w:t>z tytułu opłaty składki (I raty składki), o ile stan środków na rachunku bankowym ubezpieczającego pozwalał na zrealizowanie płatności. Nieopłacenie którejkolwiek raty składki lub całości składki w przypadku płatności jednorazowej upoważnia zakład ubezpieczeń do odstąpienia od umowy ubezpieczenia, po uprzednim drugim pisemnym wezwaniu do zapłaty i wyznaczeniu dodatkowego terminu, nie krótszego niż 14 dni od daty doręczenia (nieopłacenie składki nie powoduje automatycznego wygaśnięcia ochrony ubezpieczeniowej).</w:t>
      </w:r>
    </w:p>
    <w:p w14:paraId="49CF80A2"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p>
    <w:p w14:paraId="38869FCB"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39" w:name="_Hlk138090297"/>
      <w:r w:rsidRPr="00831AF0">
        <w:rPr>
          <w:rFonts w:eastAsiaTheme="minorEastAsia"/>
          <w:b/>
          <w:bCs/>
          <w:szCs w:val="20"/>
          <w:lang w:eastAsia="pl-PL"/>
        </w:rPr>
        <w:t>Przewłaszczenie na zabezpieczenie</w:t>
      </w:r>
    </w:p>
    <w:bookmarkEnd w:id="39"/>
    <w:p w14:paraId="1FACF987" w14:textId="77777777" w:rsidR="001D6FB1" w:rsidRPr="00831AF0" w:rsidRDefault="001D6FB1" w:rsidP="001D6FB1">
      <w:pPr>
        <w:numPr>
          <w:ilvl w:val="0"/>
          <w:numId w:val="26"/>
        </w:numPr>
        <w:tabs>
          <w:tab w:val="left" w:pos="1080"/>
        </w:tabs>
        <w:suppressAutoHyphens/>
        <w:spacing w:after="0" w:line="276" w:lineRule="auto"/>
        <w:jc w:val="both"/>
        <w:rPr>
          <w:rFonts w:eastAsiaTheme="minorEastAsia"/>
          <w:szCs w:val="20"/>
        </w:rPr>
      </w:pPr>
      <w:r w:rsidRPr="00831AF0">
        <w:rPr>
          <w:rFonts w:eastAsiaTheme="minorEastAsia"/>
          <w:szCs w:val="20"/>
        </w:rPr>
        <w:t>Strony działając na podstawie art. 823 Kodeksu Cywilnego, uzgodniły iż Ubezpieczyciel automatycznie wyraża zgodę na przeniesienie prawa z przedmiotowej umowy ubezpieczenia, w zakresie, w jakim dotyczy ubezpieczonego mienia, na Bank lub Zakład Ubezpieczeń, wskutek przewłaszczenia na zabezpieczenie wierzytelności względem Ubezpieczającego /Ubezpieczonego. Obowiązki wynikające z umowy pozostają przy Ubezpieczającym/ Ubezpieczonym.</w:t>
      </w:r>
    </w:p>
    <w:p w14:paraId="49ED6E29" w14:textId="77777777" w:rsidR="001D6FB1" w:rsidRPr="00831AF0" w:rsidRDefault="001D6FB1" w:rsidP="001D6FB1">
      <w:pPr>
        <w:numPr>
          <w:ilvl w:val="0"/>
          <w:numId w:val="26"/>
        </w:numPr>
        <w:tabs>
          <w:tab w:val="left" w:pos="1080"/>
        </w:tabs>
        <w:suppressAutoHyphens/>
        <w:spacing w:after="0" w:line="276" w:lineRule="auto"/>
        <w:jc w:val="both"/>
        <w:rPr>
          <w:rFonts w:eastAsiaTheme="minorEastAsia"/>
          <w:szCs w:val="20"/>
        </w:rPr>
      </w:pPr>
      <w:r w:rsidRPr="00831AF0">
        <w:rPr>
          <w:rFonts w:eastAsiaTheme="minorEastAsia"/>
          <w:szCs w:val="20"/>
        </w:rPr>
        <w:t xml:space="preserve">Prawa z umowy ubezpieczenia przenosi się również wskutek powrotnego przeniesienia praw na Ubezpieczającego /Ubezpieczonego własności mienia przewłaszczonego </w:t>
      </w:r>
      <w:r w:rsidRPr="00831AF0">
        <w:rPr>
          <w:szCs w:val="20"/>
        </w:rPr>
        <w:br/>
      </w:r>
      <w:r w:rsidRPr="00831AF0">
        <w:rPr>
          <w:rFonts w:eastAsiaTheme="minorEastAsia"/>
          <w:szCs w:val="20"/>
        </w:rPr>
        <w:t>w wyniku spłaty długu.</w:t>
      </w:r>
    </w:p>
    <w:p w14:paraId="34A7E4A0" w14:textId="77777777" w:rsidR="001D6FB1" w:rsidRPr="00831AF0" w:rsidRDefault="001D6FB1" w:rsidP="001D6FB1">
      <w:pPr>
        <w:numPr>
          <w:ilvl w:val="0"/>
          <w:numId w:val="26"/>
        </w:numPr>
        <w:tabs>
          <w:tab w:val="left" w:pos="1080"/>
        </w:tabs>
        <w:suppressAutoHyphens/>
        <w:spacing w:after="0" w:line="276" w:lineRule="auto"/>
        <w:jc w:val="both"/>
        <w:rPr>
          <w:rFonts w:eastAsiaTheme="minorEastAsia"/>
          <w:szCs w:val="20"/>
        </w:rPr>
      </w:pPr>
      <w:r w:rsidRPr="00831AF0">
        <w:rPr>
          <w:rFonts w:eastAsiaTheme="minorEastAsia"/>
          <w:szCs w:val="20"/>
        </w:rPr>
        <w:t>Umowa ubezpieczenia nie wygasa niezależnie od tego, ile razy dokonywane będą czynności określone w pkt. 1 i 2.</w:t>
      </w:r>
    </w:p>
    <w:p w14:paraId="27FA9DC7" w14:textId="77777777" w:rsidR="001D6FB1" w:rsidRPr="00831AF0" w:rsidRDefault="001D6FB1" w:rsidP="001D6FB1">
      <w:pPr>
        <w:numPr>
          <w:ilvl w:val="0"/>
          <w:numId w:val="26"/>
        </w:numPr>
        <w:tabs>
          <w:tab w:val="left" w:pos="1080"/>
        </w:tabs>
        <w:suppressAutoHyphens/>
        <w:spacing w:after="0" w:line="276" w:lineRule="auto"/>
        <w:jc w:val="both"/>
        <w:rPr>
          <w:rFonts w:eastAsiaTheme="minorEastAsia"/>
          <w:szCs w:val="20"/>
        </w:rPr>
      </w:pPr>
      <w:r w:rsidRPr="00831AF0">
        <w:rPr>
          <w:rFonts w:eastAsiaTheme="minorEastAsia"/>
          <w:szCs w:val="20"/>
        </w:rPr>
        <w:t>Klauzula ma zastosowanie tylko w przypadku, kiedy ubezpieczone mienie, którego klauzula dotyczy, użytkowane jest w miejscu wskazanym w umowie ubezpieczenia, oraz przeznaczenie mienia nie zmieniło się.</w:t>
      </w:r>
    </w:p>
    <w:p w14:paraId="548391FD" w14:textId="77777777" w:rsidR="001D6FB1" w:rsidRPr="00831AF0" w:rsidRDefault="001D6FB1" w:rsidP="001D6FB1">
      <w:pPr>
        <w:tabs>
          <w:tab w:val="left" w:pos="1080"/>
        </w:tabs>
        <w:suppressAutoHyphens/>
        <w:spacing w:after="0" w:line="276" w:lineRule="auto"/>
        <w:ind w:left="1068"/>
        <w:jc w:val="both"/>
        <w:rPr>
          <w:rFonts w:eastAsiaTheme="minorEastAsia"/>
          <w:szCs w:val="20"/>
        </w:rPr>
      </w:pPr>
    </w:p>
    <w:p w14:paraId="568487AD"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40" w:name="_Hlk138090300"/>
      <w:r w:rsidRPr="00831AF0">
        <w:rPr>
          <w:rFonts w:eastAsiaTheme="minorEastAsia"/>
          <w:b/>
          <w:bCs/>
          <w:szCs w:val="20"/>
          <w:lang w:eastAsia="pl-PL"/>
        </w:rPr>
        <w:t>Zabezpieczenia przeciwpożarowe i przeciwkradzieżowe</w:t>
      </w:r>
    </w:p>
    <w:bookmarkEnd w:id="40"/>
    <w:p w14:paraId="3555DFD9"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Ubezpieczyciel oświadcza, iż jest mu znany stan zabezpieczeń przeciwpożarowych</w:t>
      </w:r>
      <w:r w:rsidRPr="00831AF0">
        <w:rPr>
          <w:szCs w:val="20"/>
        </w:rPr>
        <w:br/>
      </w:r>
      <w:r w:rsidRPr="00831AF0">
        <w:rPr>
          <w:rFonts w:eastAsiaTheme="minorEastAsia"/>
          <w:szCs w:val="20"/>
          <w:lang w:eastAsia="pl-PL"/>
        </w:rPr>
        <w:t>i przeciwkradzieżowych ubezpieczanego majątku i uznaje je za wystarczające i nie będzie powoływał się na zapisy OWU dotyczące minimalnych wymogów dotyczących zabezpieczeń. Klauzula ma zastosowanie także do wymogów dotyczących konstrukcji lokali, w których znajduje się ubezpieczone mienie.</w:t>
      </w:r>
    </w:p>
    <w:p w14:paraId="3A79662B"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p>
    <w:p w14:paraId="5E514D65"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41" w:name="_Hlk138090305"/>
      <w:r w:rsidRPr="00831AF0">
        <w:rPr>
          <w:rFonts w:eastAsiaTheme="minorEastAsia"/>
          <w:b/>
          <w:bCs/>
          <w:szCs w:val="20"/>
          <w:lang w:eastAsia="pl-PL"/>
        </w:rPr>
        <w:t>Zniesienie regresu wobec pracowników</w:t>
      </w:r>
    </w:p>
    <w:bookmarkEnd w:id="41"/>
    <w:p w14:paraId="70130A5C"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W oparciu o art. 828 par 1 KC, strony postanawiają, że na Ubezpieczyciela nie przechodzą roszczenia Ubezpieczającego przeciwko pracownikom, osobom zatrudnionym przez Ubezpieczającego na podstawie umów cywilnoprawnych, a także mianowania, powołania, wyboru lub spółdzielczej umowy o pracę, chyba że sprawca wyrządził szkodę umyślnie.</w:t>
      </w:r>
    </w:p>
    <w:p w14:paraId="25815021"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p>
    <w:p w14:paraId="6CEBBA42"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42" w:name="_Hlk138090308"/>
      <w:r w:rsidRPr="00831AF0">
        <w:rPr>
          <w:rFonts w:eastAsiaTheme="minorEastAsia"/>
          <w:b/>
          <w:bCs/>
          <w:szCs w:val="20"/>
          <w:lang w:eastAsia="pl-PL"/>
        </w:rPr>
        <w:t>Zalanie przez nieszczelność</w:t>
      </w:r>
    </w:p>
    <w:bookmarkEnd w:id="42"/>
    <w:p w14:paraId="2A555FA1" w14:textId="77777777" w:rsidR="001D6FB1" w:rsidRPr="00116B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 xml:space="preserve">Ubezpieczyciel ponosi odpowiedzialność za szkody spowodowane zalaniem przez nieszczelny dach, nieszczelne złącza zewnętrzne budynków, nieszczelną stolarkę okienną lub drzwiową. </w:t>
      </w:r>
      <w:r w:rsidRPr="00116BF0">
        <w:rPr>
          <w:rFonts w:eastAsiaTheme="minorEastAsia"/>
          <w:szCs w:val="20"/>
          <w:lang w:eastAsia="pl-PL"/>
        </w:rPr>
        <w:t>Ubezpieczenie obejmuje również szkody powstałe wskutek deszczu, śniegu, itp. spowodowane nieumyślnym niezabezpieczeniem lub niewłaściwym zabezpieczeniem otworów dachowych, okiennych lub drzwiowyc</w:t>
      </w:r>
      <w:r w:rsidRPr="00831AF0">
        <w:rPr>
          <w:rFonts w:eastAsiaTheme="minorEastAsia"/>
          <w:szCs w:val="20"/>
          <w:lang w:eastAsia="pl-PL"/>
        </w:rPr>
        <w:t>h, rynien i spustów.</w:t>
      </w:r>
    </w:p>
    <w:p w14:paraId="28425B76"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r w:rsidRPr="00831AF0">
        <w:rPr>
          <w:rFonts w:eastAsiaTheme="minorEastAsia"/>
          <w:szCs w:val="20"/>
          <w:lang w:eastAsia="pl-PL"/>
        </w:rPr>
        <w:t xml:space="preserve">Limit odpowiedzialności na jedno i wszystkie zdarzenia: </w:t>
      </w:r>
      <w:r w:rsidRPr="00FD3D5D">
        <w:rPr>
          <w:rFonts w:eastAsiaTheme="minorEastAsia"/>
          <w:b/>
          <w:bCs/>
          <w:szCs w:val="20"/>
          <w:lang w:eastAsia="pl-PL"/>
        </w:rPr>
        <w:t>200 000,00 zł.</w:t>
      </w:r>
      <w:r w:rsidRPr="00831AF0">
        <w:rPr>
          <w:rFonts w:eastAsiaTheme="minorEastAsia"/>
          <w:szCs w:val="20"/>
          <w:lang w:eastAsia="pl-PL"/>
        </w:rPr>
        <w:t xml:space="preserve"> </w:t>
      </w:r>
    </w:p>
    <w:p w14:paraId="14BB8BA5"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p>
    <w:p w14:paraId="79E9013E"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43" w:name="_Hlk138090311"/>
      <w:r w:rsidRPr="00831AF0">
        <w:rPr>
          <w:rFonts w:eastAsiaTheme="minorEastAsia"/>
          <w:b/>
          <w:bCs/>
          <w:szCs w:val="20"/>
          <w:lang w:eastAsia="pl-PL"/>
        </w:rPr>
        <w:lastRenderedPageBreak/>
        <w:t>Ubezpieczenie maszyn, urządzeń, instalacji i sieci od awarii i uszkodzeń</w:t>
      </w:r>
    </w:p>
    <w:bookmarkEnd w:id="43"/>
    <w:p w14:paraId="7AE1B296" w14:textId="77777777" w:rsidR="001D6FB1" w:rsidRPr="00831AF0" w:rsidRDefault="001D6FB1" w:rsidP="001D6FB1">
      <w:pPr>
        <w:numPr>
          <w:ilvl w:val="0"/>
          <w:numId w:val="35"/>
        </w:numPr>
        <w:tabs>
          <w:tab w:val="left" w:pos="1080"/>
        </w:tabs>
        <w:suppressAutoHyphens/>
        <w:spacing w:after="0" w:line="276" w:lineRule="auto"/>
        <w:jc w:val="both"/>
        <w:rPr>
          <w:rFonts w:eastAsiaTheme="minorEastAsia"/>
          <w:szCs w:val="20"/>
        </w:rPr>
      </w:pPr>
      <w:r w:rsidRPr="00831AF0">
        <w:rPr>
          <w:rFonts w:eastAsiaTheme="minorEastAsia"/>
          <w:szCs w:val="20"/>
        </w:rPr>
        <w:t xml:space="preserve">Zakres ubezpieczenia w odniesieniu do zainstalowanych maszyn i urządzeń (w tym m.in. wind), rozszerza się o szkody powstałe na skutek awarii i uszkodzeń. Za awarie </w:t>
      </w:r>
      <w:r w:rsidRPr="00831AF0">
        <w:rPr>
          <w:rFonts w:eastAsiaTheme="minorEastAsia"/>
          <w:szCs w:val="20"/>
        </w:rPr>
        <w:br/>
        <w:t>i uszkodzenie uważa się stan techniczny maszyny, urządzenia lub aparatu, który ogranicza lub uniemożliwia jego dalszą eksploatację, oraz zmniejsza sprawność maszyny, urządzenia lub aparatu ograniczając jej zdolność do działania.</w:t>
      </w:r>
    </w:p>
    <w:p w14:paraId="3F8D297E" w14:textId="77777777" w:rsidR="001D6FB1" w:rsidRPr="00831AF0" w:rsidRDefault="001D6FB1" w:rsidP="001D6FB1">
      <w:pPr>
        <w:numPr>
          <w:ilvl w:val="0"/>
          <w:numId w:val="35"/>
        </w:numPr>
        <w:tabs>
          <w:tab w:val="left" w:pos="1080"/>
        </w:tabs>
        <w:suppressAutoHyphens/>
        <w:spacing w:after="0" w:line="276" w:lineRule="auto"/>
        <w:jc w:val="both"/>
        <w:rPr>
          <w:rFonts w:eastAsiaTheme="minorEastAsia"/>
          <w:szCs w:val="20"/>
        </w:rPr>
      </w:pPr>
      <w:r>
        <w:rPr>
          <w:rFonts w:eastAsiaTheme="minorEastAsia"/>
          <w:szCs w:val="20"/>
        </w:rPr>
        <w:t>Z</w:t>
      </w:r>
      <w:r w:rsidRPr="00831AF0">
        <w:rPr>
          <w:rFonts w:eastAsiaTheme="minorEastAsia"/>
          <w:szCs w:val="20"/>
        </w:rPr>
        <w:t>ainstalowane maszyny i urządzenia mogą zostać objęte ubezpieczeniem po pozytywnym zakończeniu prób eksploatacyjnych.</w:t>
      </w:r>
    </w:p>
    <w:p w14:paraId="257D8A23" w14:textId="77777777" w:rsidR="001D6FB1" w:rsidRPr="00831AF0" w:rsidRDefault="001D6FB1" w:rsidP="001D6FB1">
      <w:pPr>
        <w:numPr>
          <w:ilvl w:val="0"/>
          <w:numId w:val="35"/>
        </w:numPr>
        <w:tabs>
          <w:tab w:val="left" w:pos="1080"/>
        </w:tabs>
        <w:suppressAutoHyphens/>
        <w:spacing w:after="0" w:line="276" w:lineRule="auto"/>
        <w:jc w:val="both"/>
        <w:rPr>
          <w:rFonts w:eastAsiaTheme="minorEastAsia"/>
          <w:szCs w:val="20"/>
        </w:rPr>
      </w:pPr>
      <w:r w:rsidRPr="00831AF0">
        <w:rPr>
          <w:rFonts w:eastAsiaTheme="minorEastAsia"/>
          <w:szCs w:val="20"/>
        </w:rPr>
        <w:t>Ochrona ubezpieczeniowa nie obejmuje szkód:</w:t>
      </w:r>
    </w:p>
    <w:p w14:paraId="5C291F81" w14:textId="77777777" w:rsidR="001D6FB1" w:rsidRPr="00831AF0" w:rsidRDefault="001D6FB1" w:rsidP="001D6FB1">
      <w:pPr>
        <w:pStyle w:val="Akapitzlist"/>
        <w:numPr>
          <w:ilvl w:val="0"/>
          <w:numId w:val="58"/>
        </w:numPr>
        <w:tabs>
          <w:tab w:val="left" w:pos="1080"/>
        </w:tabs>
        <w:suppressAutoHyphens/>
        <w:spacing w:after="0" w:line="276" w:lineRule="auto"/>
        <w:ind w:left="1560"/>
        <w:jc w:val="both"/>
        <w:rPr>
          <w:rFonts w:eastAsiaTheme="minorEastAsia"/>
          <w:szCs w:val="20"/>
          <w:lang w:eastAsia="pl-PL"/>
        </w:rPr>
      </w:pPr>
      <w:r w:rsidRPr="00831AF0">
        <w:rPr>
          <w:rFonts w:eastAsiaTheme="minorEastAsia"/>
          <w:szCs w:val="20"/>
          <w:lang w:eastAsia="pl-PL"/>
        </w:rPr>
        <w:t>powstałych w wyniku naturalnego zużycia albo długotrwałej degeneracji właściwości użytkowanych maszyn i urządzeń, w tym wskutek kawitacji, erozji, korozji lub starzenia się izolacji,</w:t>
      </w:r>
    </w:p>
    <w:p w14:paraId="30AA79F2" w14:textId="77777777" w:rsidR="001D6FB1" w:rsidRPr="00831AF0" w:rsidRDefault="001D6FB1" w:rsidP="001D6FB1">
      <w:pPr>
        <w:pStyle w:val="Akapitzlist"/>
        <w:numPr>
          <w:ilvl w:val="0"/>
          <w:numId w:val="58"/>
        </w:numPr>
        <w:tabs>
          <w:tab w:val="left" w:pos="1080"/>
        </w:tabs>
        <w:suppressAutoHyphens/>
        <w:spacing w:after="0" w:line="276" w:lineRule="auto"/>
        <w:ind w:left="1560"/>
        <w:jc w:val="both"/>
        <w:rPr>
          <w:rFonts w:eastAsiaTheme="minorEastAsia"/>
          <w:szCs w:val="20"/>
          <w:lang w:eastAsia="pl-PL"/>
        </w:rPr>
      </w:pPr>
      <w:r w:rsidRPr="00831AF0">
        <w:rPr>
          <w:rFonts w:eastAsiaTheme="minorEastAsia"/>
          <w:szCs w:val="20"/>
          <w:lang w:eastAsia="pl-PL"/>
        </w:rPr>
        <w:t>spowodowanych wadami lub uszkodzeniami istniejącymi w chwili zawarcia umowy ubezpieczenia, o których Ubezpieczony wiedział lub przy zachowaniu należytej staranności mógł się dowiedzieć.</w:t>
      </w:r>
    </w:p>
    <w:p w14:paraId="171509D7" w14:textId="77777777" w:rsidR="001D6FB1" w:rsidRPr="00831AF0" w:rsidRDefault="001D6FB1" w:rsidP="001D6FB1">
      <w:pPr>
        <w:numPr>
          <w:ilvl w:val="0"/>
          <w:numId w:val="35"/>
        </w:numPr>
        <w:tabs>
          <w:tab w:val="left" w:pos="1080"/>
        </w:tabs>
        <w:suppressAutoHyphens/>
        <w:spacing w:after="0" w:line="276" w:lineRule="auto"/>
        <w:jc w:val="both"/>
        <w:rPr>
          <w:rFonts w:eastAsiaTheme="minorEastAsia"/>
          <w:b/>
          <w:bCs/>
          <w:szCs w:val="20"/>
          <w:lang w:eastAsia="pl-PL"/>
        </w:rPr>
      </w:pPr>
      <w:r w:rsidRPr="00831AF0">
        <w:rPr>
          <w:rFonts w:eastAsiaTheme="minorEastAsia"/>
          <w:szCs w:val="20"/>
        </w:rPr>
        <w:t xml:space="preserve">Limit na jedno i wszystkie zdarzenia w okresie ubezpieczeni wynosi: </w:t>
      </w:r>
      <w:r w:rsidRPr="00831AF0">
        <w:rPr>
          <w:rFonts w:eastAsiaTheme="minorEastAsia"/>
          <w:b/>
          <w:bCs/>
          <w:szCs w:val="20"/>
        </w:rPr>
        <w:br/>
        <w:t xml:space="preserve">200 000,00 zł </w:t>
      </w:r>
    </w:p>
    <w:p w14:paraId="1D27372D" w14:textId="77777777" w:rsidR="001D6FB1" w:rsidRPr="00831AF0" w:rsidRDefault="001D6FB1" w:rsidP="001D6FB1">
      <w:pPr>
        <w:tabs>
          <w:tab w:val="left" w:pos="1080"/>
        </w:tabs>
        <w:suppressAutoHyphens/>
        <w:spacing w:after="0" w:line="276" w:lineRule="auto"/>
        <w:ind w:left="708"/>
        <w:jc w:val="both"/>
        <w:rPr>
          <w:rFonts w:eastAsiaTheme="minorEastAsia"/>
          <w:szCs w:val="20"/>
          <w:lang w:eastAsia="pl-PL"/>
        </w:rPr>
      </w:pPr>
    </w:p>
    <w:p w14:paraId="047C8A6D"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44" w:name="_Hlk138090349"/>
      <w:r w:rsidRPr="00831AF0">
        <w:rPr>
          <w:rFonts w:eastAsiaTheme="minorEastAsia"/>
          <w:b/>
          <w:bCs/>
          <w:szCs w:val="20"/>
          <w:lang w:eastAsia="pl-PL"/>
        </w:rPr>
        <w:t>Odtworzenie dokumentacji/archiwum</w:t>
      </w:r>
    </w:p>
    <w:bookmarkEnd w:id="44"/>
    <w:p w14:paraId="38D7193E" w14:textId="77777777" w:rsidR="001D6FB1" w:rsidRPr="00831AF0" w:rsidRDefault="001D6FB1" w:rsidP="001D6FB1">
      <w:pPr>
        <w:autoSpaceDE w:val="0"/>
        <w:autoSpaceDN w:val="0"/>
        <w:adjustRightInd w:val="0"/>
        <w:spacing w:after="0" w:line="276" w:lineRule="auto"/>
        <w:ind w:left="708"/>
        <w:jc w:val="both"/>
        <w:rPr>
          <w:rFonts w:eastAsiaTheme="minorEastAsia"/>
          <w:szCs w:val="20"/>
          <w:lang w:eastAsia="pl-PL"/>
        </w:rPr>
      </w:pPr>
      <w:r w:rsidRPr="00831AF0">
        <w:rPr>
          <w:rFonts w:eastAsiaTheme="minorEastAsia"/>
          <w:szCs w:val="20"/>
          <w:lang w:eastAsia="pl-PL"/>
        </w:rPr>
        <w:t>Ubezpieczyciel pokryje koszty związane z odtworzeniem dokumentacji, taśm, nagrań, nośników danych itp. pod warunkiem, że koszty te zostaną poniesione w następstwie szkody podlegającej odszkodowaniu na podstawie zawartej umowy ubezpieczenia. Odszkodowanie pokryje również koszty przeprowadzenia ewentualnych ekspertyz dotyczących stanu mienia (np. stanu mikrobiologicznego zbioru i pomieszczeń, w których były przechowywane zbiory) koszty robocizny poniesione na odtworzenie lub zabezpieczenie zbiorów przed ich degradacją po szkodzie.</w:t>
      </w:r>
    </w:p>
    <w:p w14:paraId="2EF0285B" w14:textId="77777777" w:rsidR="001D6FB1" w:rsidRPr="00831AF0" w:rsidRDefault="001D6FB1" w:rsidP="001D6FB1">
      <w:pPr>
        <w:spacing w:after="0" w:line="276" w:lineRule="auto"/>
        <w:ind w:left="708"/>
        <w:jc w:val="both"/>
        <w:rPr>
          <w:rFonts w:eastAsiaTheme="minorEastAsia"/>
          <w:b/>
          <w:bCs/>
          <w:szCs w:val="20"/>
          <w:lang w:eastAsia="pl-PL"/>
        </w:rPr>
      </w:pPr>
      <w:r w:rsidRPr="00831AF0">
        <w:rPr>
          <w:rFonts w:eastAsiaTheme="minorEastAsia"/>
          <w:szCs w:val="20"/>
          <w:lang w:eastAsia="pl-PL"/>
        </w:rPr>
        <w:t xml:space="preserve">Limit odpowiedzialności na jedno i wszystkie zdarzenia w okresie ubezpieczenia </w:t>
      </w:r>
      <w:r w:rsidRPr="00831AF0">
        <w:rPr>
          <w:rFonts w:eastAsiaTheme="minorEastAsia"/>
          <w:szCs w:val="20"/>
          <w:lang w:eastAsia="pl-PL"/>
        </w:rPr>
        <w:br/>
        <w:t xml:space="preserve">– </w:t>
      </w:r>
      <w:r w:rsidRPr="00831AF0">
        <w:rPr>
          <w:rFonts w:eastAsiaTheme="minorEastAsia"/>
          <w:b/>
          <w:bCs/>
          <w:szCs w:val="20"/>
          <w:lang w:eastAsia="pl-PL"/>
        </w:rPr>
        <w:t>30 000,00 zł.</w:t>
      </w:r>
    </w:p>
    <w:p w14:paraId="4E48F3D0" w14:textId="77777777" w:rsidR="001D6FB1" w:rsidRPr="00831AF0" w:rsidRDefault="001D6FB1" w:rsidP="001D6FB1">
      <w:pPr>
        <w:spacing w:after="0" w:line="276" w:lineRule="auto"/>
        <w:ind w:left="708"/>
        <w:jc w:val="both"/>
        <w:rPr>
          <w:rFonts w:eastAsiaTheme="minorEastAsia"/>
          <w:szCs w:val="20"/>
          <w:lang w:eastAsia="pl-PL"/>
        </w:rPr>
      </w:pPr>
    </w:p>
    <w:p w14:paraId="5FBE5AB6"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45" w:name="_Hlk138090352"/>
      <w:r w:rsidRPr="00831AF0">
        <w:rPr>
          <w:rFonts w:eastAsiaTheme="minorEastAsia"/>
          <w:b/>
          <w:bCs/>
          <w:szCs w:val="20"/>
          <w:lang w:eastAsia="pl-PL"/>
        </w:rPr>
        <w:t>Ubezpieczenie ryzyka katastrofy budowlanej</w:t>
      </w:r>
    </w:p>
    <w:bookmarkEnd w:id="45"/>
    <w:p w14:paraId="24AAE464" w14:textId="77777777" w:rsidR="001D6FB1" w:rsidRPr="00831AF0" w:rsidRDefault="001D6FB1" w:rsidP="001D6FB1">
      <w:pPr>
        <w:keepNext/>
        <w:keepLines/>
        <w:spacing w:after="0" w:line="276" w:lineRule="auto"/>
        <w:ind w:left="708"/>
        <w:jc w:val="both"/>
        <w:rPr>
          <w:rFonts w:eastAsiaTheme="minorEastAsia"/>
          <w:szCs w:val="20"/>
          <w:lang w:eastAsia="pl-PL"/>
        </w:rPr>
      </w:pPr>
      <w:r w:rsidRPr="00831AF0">
        <w:rPr>
          <w:rFonts w:eastAsiaTheme="minorEastAsia"/>
          <w:szCs w:val="20"/>
          <w:lang w:eastAsia="pl-PL"/>
        </w:rPr>
        <w:t>Ubezpieczenie obejmuje szkody spowodowane katastrofą budowlaną (definicja katastrofy budowlanej zgodna z art. 73 Ustawy z dnia 7 lipca 1994 r. Prawo Budowlane, Dz.U. 1994 nr 89 poz. 414 z późn. zm.), bez względu na to czy katastrofa budowlana dotyczy mienia Ubezpieczonego będącego własnością Ubezpieczonego, czy osoby trzeciej.</w:t>
      </w:r>
    </w:p>
    <w:p w14:paraId="4B0895DC" w14:textId="77777777" w:rsidR="001D6FB1" w:rsidRPr="00831AF0" w:rsidRDefault="001D6FB1" w:rsidP="001D6FB1">
      <w:pPr>
        <w:keepNext/>
        <w:keepLines/>
        <w:spacing w:after="0" w:line="276" w:lineRule="auto"/>
        <w:ind w:left="708"/>
        <w:jc w:val="both"/>
        <w:rPr>
          <w:rFonts w:eastAsiaTheme="minorEastAsia"/>
          <w:szCs w:val="20"/>
          <w:lang w:eastAsia="pl-PL"/>
        </w:rPr>
      </w:pPr>
      <w:r w:rsidRPr="00831AF0">
        <w:rPr>
          <w:rFonts w:eastAsiaTheme="minorEastAsia"/>
          <w:szCs w:val="20"/>
          <w:lang w:eastAsia="pl-PL"/>
        </w:rPr>
        <w:t>Nie dopuszcza się stosowania zapisów mówiących o pierwszeństwie zastosowania innych umów ubezpieczenia.</w:t>
      </w:r>
    </w:p>
    <w:p w14:paraId="236A0858" w14:textId="77777777" w:rsidR="001D6FB1" w:rsidRPr="00831AF0" w:rsidRDefault="001D6FB1" w:rsidP="001D6FB1">
      <w:pPr>
        <w:pStyle w:val="Akapitzlist"/>
        <w:spacing w:line="276" w:lineRule="auto"/>
        <w:jc w:val="both"/>
        <w:rPr>
          <w:rFonts w:cstheme="minorHAnsi"/>
          <w:szCs w:val="20"/>
        </w:rPr>
      </w:pPr>
      <w:r w:rsidRPr="00831AF0">
        <w:rPr>
          <w:rFonts w:cstheme="minorHAnsi"/>
          <w:szCs w:val="20"/>
        </w:rPr>
        <w:t xml:space="preserve">Z zakresu ubezpieczenia wyłączone są </w:t>
      </w:r>
      <w:r w:rsidRPr="00831AF0">
        <w:rPr>
          <w:rFonts w:cstheme="minorHAnsi"/>
          <w:bCs/>
          <w:szCs w:val="20"/>
        </w:rPr>
        <w:t xml:space="preserve">Szkody </w:t>
      </w:r>
      <w:r w:rsidRPr="00831AF0">
        <w:rPr>
          <w:rFonts w:cstheme="minorHAnsi"/>
          <w:szCs w:val="20"/>
        </w:rPr>
        <w:t xml:space="preserve">w </w:t>
      </w:r>
      <w:r w:rsidRPr="00831AF0">
        <w:rPr>
          <w:rFonts w:cstheme="minorHAnsi"/>
          <w:bCs/>
          <w:szCs w:val="20"/>
        </w:rPr>
        <w:t xml:space="preserve">Budynkach </w:t>
      </w:r>
      <w:r w:rsidRPr="00831AF0">
        <w:rPr>
          <w:rFonts w:cstheme="minorHAnsi"/>
          <w:szCs w:val="20"/>
        </w:rPr>
        <w:t xml:space="preserve">lub </w:t>
      </w:r>
      <w:r w:rsidRPr="00831AF0">
        <w:rPr>
          <w:rFonts w:cstheme="minorHAnsi"/>
          <w:bCs/>
          <w:szCs w:val="20"/>
        </w:rPr>
        <w:t>Budowlach</w:t>
      </w:r>
      <w:r w:rsidRPr="00831AF0">
        <w:rPr>
          <w:rFonts w:cstheme="minorHAnsi"/>
          <w:b/>
          <w:bCs/>
          <w:szCs w:val="20"/>
        </w:rPr>
        <w:t xml:space="preserve"> </w:t>
      </w:r>
      <w:r w:rsidRPr="00831AF0">
        <w:rPr>
          <w:rFonts w:cstheme="minorHAnsi"/>
          <w:szCs w:val="20"/>
        </w:rPr>
        <w:t xml:space="preserve">(oraz </w:t>
      </w:r>
      <w:r w:rsidRPr="00831AF0">
        <w:rPr>
          <w:rFonts w:cstheme="minorHAnsi"/>
          <w:szCs w:val="20"/>
        </w:rPr>
        <w:br/>
        <w:t>w znajdującym się w nich mieniu i w ubezpieczonym mieniu otaczającym):</w:t>
      </w:r>
    </w:p>
    <w:p w14:paraId="35CECF44" w14:textId="77777777" w:rsidR="001D6FB1" w:rsidRPr="00831AF0" w:rsidRDefault="001D6FB1" w:rsidP="001D6FB1">
      <w:pPr>
        <w:pStyle w:val="Akapitzlist"/>
        <w:spacing w:line="276" w:lineRule="auto"/>
        <w:jc w:val="both"/>
        <w:rPr>
          <w:rFonts w:cstheme="minorHAnsi"/>
          <w:szCs w:val="20"/>
        </w:rPr>
      </w:pPr>
      <w:r w:rsidRPr="00831AF0">
        <w:rPr>
          <w:rFonts w:cstheme="minorHAnsi"/>
          <w:szCs w:val="20"/>
        </w:rPr>
        <w:t>1) niedopuszczonych do użytkowania albo wyłączonych z użytkowania, w tym przeznaczonych do rozbiórki,</w:t>
      </w:r>
    </w:p>
    <w:p w14:paraId="59F23F7D" w14:textId="77777777" w:rsidR="001D6FB1" w:rsidRPr="00831AF0" w:rsidRDefault="001D6FB1" w:rsidP="001D6FB1">
      <w:pPr>
        <w:pStyle w:val="Akapitzlist"/>
        <w:spacing w:line="276" w:lineRule="auto"/>
        <w:jc w:val="both"/>
        <w:rPr>
          <w:rFonts w:cstheme="minorHAnsi"/>
          <w:szCs w:val="20"/>
        </w:rPr>
      </w:pPr>
      <w:r w:rsidRPr="00831AF0">
        <w:rPr>
          <w:rFonts w:cstheme="minorHAnsi"/>
          <w:szCs w:val="20"/>
        </w:rPr>
        <w:t>2) użytkowanych niezgodnie z przeznaczeniem,</w:t>
      </w:r>
    </w:p>
    <w:p w14:paraId="3D7A8BCE" w14:textId="77777777" w:rsidR="001D6FB1" w:rsidRPr="00831AF0" w:rsidRDefault="001D6FB1" w:rsidP="001D6FB1">
      <w:pPr>
        <w:pStyle w:val="Akapitzlist"/>
        <w:spacing w:line="276" w:lineRule="auto"/>
        <w:jc w:val="both"/>
        <w:rPr>
          <w:rFonts w:cstheme="minorHAnsi"/>
          <w:szCs w:val="20"/>
        </w:rPr>
      </w:pPr>
      <w:r w:rsidRPr="00831AF0">
        <w:rPr>
          <w:rFonts w:cstheme="minorHAnsi"/>
          <w:szCs w:val="20"/>
        </w:rPr>
        <w:t xml:space="preserve">3) w których prowadzone są roboty budowlano-montażowe wymagające pozwolenia na budowę zgodnie z obowiązującymi przepisami lub realizacja tych robót wiąże się </w:t>
      </w:r>
      <w:r w:rsidRPr="00831AF0">
        <w:rPr>
          <w:rFonts w:cstheme="minorHAnsi"/>
          <w:szCs w:val="20"/>
        </w:rPr>
        <w:br/>
        <w:t>z naruszeniem konstrukcji nośnej obiektu lub konstrukcji dachu.</w:t>
      </w:r>
    </w:p>
    <w:p w14:paraId="21523F2C" w14:textId="77777777" w:rsidR="001D6FB1" w:rsidRPr="00831AF0" w:rsidRDefault="001D6FB1" w:rsidP="001D6FB1">
      <w:pPr>
        <w:keepNext/>
        <w:keepLines/>
        <w:spacing w:after="0" w:line="276" w:lineRule="auto"/>
        <w:ind w:left="708"/>
        <w:jc w:val="both"/>
        <w:rPr>
          <w:rFonts w:eastAsiaTheme="minorEastAsia"/>
          <w:szCs w:val="20"/>
          <w:lang w:eastAsia="pl-PL"/>
        </w:rPr>
      </w:pPr>
      <w:r w:rsidRPr="00831AF0">
        <w:rPr>
          <w:rFonts w:eastAsiaTheme="minorEastAsia"/>
          <w:szCs w:val="20"/>
          <w:lang w:eastAsia="pl-PL"/>
        </w:rPr>
        <w:t xml:space="preserve">Limit odpowiedzialności na jedno i wszystkie zdarzenia w okresie ubezpieczenia </w:t>
      </w:r>
      <w:r w:rsidRPr="00831AF0">
        <w:rPr>
          <w:szCs w:val="20"/>
        </w:rPr>
        <w:br/>
      </w:r>
      <w:r w:rsidRPr="00831AF0">
        <w:rPr>
          <w:rFonts w:eastAsiaTheme="minorEastAsia"/>
          <w:b/>
          <w:bCs/>
          <w:szCs w:val="20"/>
          <w:lang w:eastAsia="pl-PL"/>
        </w:rPr>
        <w:t>5 000 000,00 zł.</w:t>
      </w:r>
    </w:p>
    <w:p w14:paraId="6B4E2C96" w14:textId="77777777" w:rsidR="001D6FB1" w:rsidRPr="00831AF0" w:rsidRDefault="001D6FB1" w:rsidP="001D6FB1">
      <w:pPr>
        <w:spacing w:after="0" w:line="276" w:lineRule="auto"/>
        <w:ind w:left="708"/>
        <w:rPr>
          <w:rFonts w:eastAsiaTheme="minorEastAsia"/>
          <w:szCs w:val="20"/>
          <w:u w:val="single"/>
          <w:lang w:eastAsia="pl-PL"/>
        </w:rPr>
      </w:pPr>
      <w:r w:rsidRPr="00831AF0">
        <w:rPr>
          <w:rFonts w:eastAsiaTheme="minorEastAsia"/>
          <w:szCs w:val="20"/>
          <w:u w:val="single"/>
          <w:lang w:eastAsia="pl-PL"/>
        </w:rPr>
        <w:t>Franszyza redukcyjna wynosi 1 000,00 zł.</w:t>
      </w:r>
    </w:p>
    <w:p w14:paraId="311159C6" w14:textId="77777777" w:rsidR="001D6FB1" w:rsidRPr="00831AF0" w:rsidRDefault="001D6FB1" w:rsidP="001D6FB1">
      <w:pPr>
        <w:spacing w:after="0" w:line="276" w:lineRule="auto"/>
        <w:jc w:val="both"/>
        <w:rPr>
          <w:rFonts w:eastAsiaTheme="minorEastAsia"/>
          <w:b/>
          <w:bCs/>
          <w:szCs w:val="20"/>
          <w:lang w:eastAsia="pl-PL"/>
        </w:rPr>
      </w:pPr>
    </w:p>
    <w:p w14:paraId="01ADCE56"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46" w:name="_Hlk138090356"/>
      <w:r w:rsidRPr="00831AF0">
        <w:rPr>
          <w:rFonts w:eastAsiaTheme="minorEastAsia"/>
          <w:b/>
          <w:bCs/>
          <w:szCs w:val="20"/>
          <w:lang w:eastAsia="pl-PL"/>
        </w:rPr>
        <w:t>Klauzula warunków i taryf</w:t>
      </w:r>
    </w:p>
    <w:bookmarkEnd w:id="46"/>
    <w:p w14:paraId="03D15EB6" w14:textId="77777777" w:rsidR="001D6FB1" w:rsidRPr="00831AF0" w:rsidRDefault="001D6FB1" w:rsidP="001D6FB1">
      <w:pPr>
        <w:keepNext/>
        <w:keepLines/>
        <w:spacing w:after="0" w:line="276" w:lineRule="auto"/>
        <w:ind w:left="708"/>
        <w:jc w:val="both"/>
        <w:rPr>
          <w:rFonts w:eastAsiaTheme="minorEastAsia"/>
          <w:szCs w:val="20"/>
          <w:lang w:eastAsia="pl-PL"/>
        </w:rPr>
      </w:pPr>
      <w:r w:rsidRPr="00831AF0">
        <w:rPr>
          <w:rFonts w:eastAsiaTheme="minorEastAsia"/>
          <w:szCs w:val="20"/>
          <w:lang w:eastAsia="pl-PL"/>
        </w:rPr>
        <w:lastRenderedPageBreak/>
        <w:t>Z zachowaniem pozostałych, nie zmienionych niniejszą klauzulą, postanowień umowy ubezpieczenia określonych we wniosku i ogólnych warunkach ubezpieczenia strony uzgodniły, że w przypadku doubezpieczenia lub podwyższania sumy ubezpieczenia w okresie ubezpieczenia, zastosowanie mieć będą warunki umowy oraz taryfa składek obowiązujące w stosunku do polisy zasadniczej.</w:t>
      </w:r>
    </w:p>
    <w:p w14:paraId="122B18B4" w14:textId="77777777" w:rsidR="001D6FB1" w:rsidRPr="00831AF0" w:rsidRDefault="001D6FB1" w:rsidP="001D6FB1">
      <w:pPr>
        <w:keepNext/>
        <w:keepLines/>
        <w:spacing w:after="0" w:line="276" w:lineRule="auto"/>
        <w:ind w:left="708"/>
        <w:jc w:val="both"/>
        <w:rPr>
          <w:rFonts w:eastAsiaTheme="minorEastAsia"/>
          <w:szCs w:val="20"/>
          <w:lang w:eastAsia="pl-PL"/>
        </w:rPr>
      </w:pPr>
    </w:p>
    <w:p w14:paraId="1A5F7EC9"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47" w:name="_Hlk138090373"/>
      <w:bookmarkStart w:id="48" w:name="_Hlk71264308"/>
      <w:r w:rsidRPr="00831AF0">
        <w:rPr>
          <w:rFonts w:eastAsiaTheme="minorEastAsia"/>
          <w:b/>
          <w:bCs/>
          <w:szCs w:val="20"/>
          <w:lang w:eastAsia="pl-PL"/>
        </w:rPr>
        <w:t>Klauzula składowania</w:t>
      </w:r>
    </w:p>
    <w:bookmarkEnd w:id="47"/>
    <w:p w14:paraId="5C8FA199" w14:textId="77777777" w:rsidR="001D6FB1" w:rsidRPr="00831AF0" w:rsidRDefault="001D6FB1" w:rsidP="001D6FB1">
      <w:pPr>
        <w:spacing w:after="0" w:line="276" w:lineRule="auto"/>
        <w:ind w:left="708"/>
        <w:jc w:val="both"/>
        <w:rPr>
          <w:rFonts w:eastAsiaTheme="minorEastAsia"/>
          <w:szCs w:val="20"/>
          <w:lang w:eastAsia="pl-PL"/>
        </w:rPr>
      </w:pPr>
      <w:r w:rsidRPr="009A40A3">
        <w:rPr>
          <w:rFonts w:eastAsiaTheme="minorEastAsia"/>
          <w:szCs w:val="20"/>
          <w:lang w:eastAsia="pl-PL"/>
        </w:rPr>
        <w:t>Ubezpieczyciel ponosi odpowiedzialność za mienie składowane bezpośrednio na podłodze oraz mienie na nim się znajdujące. Odpowiedzialność w powyższym zakresie dotyczy również mienia znajdującego się w pomieszczeniach położonych poniżej poziomu gruntu.</w:t>
      </w:r>
      <w:r>
        <w:rPr>
          <w:rFonts w:eastAsiaTheme="minorEastAsia"/>
          <w:szCs w:val="20"/>
          <w:lang w:eastAsia="pl-PL"/>
        </w:rPr>
        <w:t xml:space="preserve"> Li</w:t>
      </w:r>
      <w:r w:rsidRPr="009A40A3">
        <w:rPr>
          <w:rFonts w:eastAsiaTheme="minorEastAsia"/>
          <w:szCs w:val="20"/>
          <w:lang w:eastAsia="pl-PL"/>
        </w:rPr>
        <w:t xml:space="preserve">mit odpowiedzialności wynosi </w:t>
      </w:r>
      <w:r w:rsidRPr="00713065">
        <w:rPr>
          <w:rFonts w:eastAsiaTheme="minorEastAsia"/>
          <w:b/>
          <w:bCs/>
          <w:szCs w:val="20"/>
          <w:lang w:eastAsia="pl-PL"/>
        </w:rPr>
        <w:t>200 000,00 zł</w:t>
      </w:r>
      <w:r w:rsidRPr="009A40A3">
        <w:rPr>
          <w:rFonts w:eastAsiaTheme="minorEastAsia"/>
          <w:szCs w:val="20"/>
          <w:lang w:eastAsia="pl-PL"/>
        </w:rPr>
        <w:t xml:space="preserve"> na jedno i wszystkie zdarzenia</w:t>
      </w:r>
      <w:r>
        <w:rPr>
          <w:rFonts w:eastAsiaTheme="minorEastAsia"/>
          <w:szCs w:val="20"/>
          <w:lang w:eastAsia="pl-PL"/>
        </w:rPr>
        <w:t>.</w:t>
      </w:r>
    </w:p>
    <w:p w14:paraId="0D375219" w14:textId="77777777" w:rsidR="001D6FB1" w:rsidRPr="00831AF0" w:rsidRDefault="001D6FB1" w:rsidP="001D6FB1">
      <w:pPr>
        <w:spacing w:after="0" w:line="276" w:lineRule="auto"/>
        <w:ind w:left="708"/>
        <w:jc w:val="both"/>
        <w:rPr>
          <w:rFonts w:eastAsiaTheme="minorEastAsia"/>
          <w:b/>
          <w:bCs/>
          <w:szCs w:val="20"/>
          <w:lang w:eastAsia="pl-PL"/>
        </w:rPr>
      </w:pPr>
    </w:p>
    <w:p w14:paraId="1E554D45"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49" w:name="_Hlk138090644"/>
      <w:r w:rsidRPr="00831AF0">
        <w:rPr>
          <w:rFonts w:eastAsiaTheme="minorEastAsia"/>
          <w:b/>
          <w:bCs/>
          <w:szCs w:val="20"/>
          <w:lang w:eastAsia="pl-PL"/>
        </w:rPr>
        <w:t>Klauzula kosztów ewakuacji</w:t>
      </w:r>
    </w:p>
    <w:bookmarkEnd w:id="49"/>
    <w:p w14:paraId="49820EC8" w14:textId="77777777" w:rsidR="001D6FB1" w:rsidRPr="00831AF0" w:rsidRDefault="001D6FB1" w:rsidP="001D6FB1">
      <w:pPr>
        <w:spacing w:after="0" w:line="276" w:lineRule="auto"/>
        <w:ind w:left="708"/>
        <w:jc w:val="both"/>
        <w:rPr>
          <w:rFonts w:eastAsiaTheme="minorEastAsia"/>
          <w:szCs w:val="20"/>
          <w:lang w:eastAsia="pl-PL"/>
        </w:rPr>
      </w:pPr>
      <w:r w:rsidRPr="00831AF0">
        <w:rPr>
          <w:rFonts w:eastAsiaTheme="minorEastAsia"/>
          <w:szCs w:val="20"/>
          <w:lang w:eastAsia="pl-PL"/>
        </w:rPr>
        <w:t>Rozszerza się zakres ochrony ubezpieczeniowej o dodatkowe koszty ewakuacji wskutek zdarzenia objętego umową ubezpieczenia. Za ewakuację rozumie się konieczność zapewnienia poszkodowanym schronienia wskutek zdarzenia losowego, koszt dozoru uszkodzonego mienia (o ile to konieczne) do czasu zabezpieczenia mienia; koszty, o których mowa w klauzuli pokryte zostaną wyłącznie w sytuacji gdy ewakuacja przeprowadzona została na polecenie Policji, Straży Pożarnej lub Straży Gminnej oraz odbywała się pod kierunkiem lub w obecności ww. służb.</w:t>
      </w:r>
    </w:p>
    <w:p w14:paraId="1D7DE9C6" w14:textId="77777777" w:rsidR="001D6FB1" w:rsidRPr="00831AF0" w:rsidRDefault="001D6FB1" w:rsidP="001D6FB1">
      <w:pPr>
        <w:spacing w:after="0" w:line="276" w:lineRule="auto"/>
        <w:ind w:left="708"/>
        <w:jc w:val="both"/>
        <w:rPr>
          <w:rFonts w:eastAsiaTheme="minorEastAsia"/>
          <w:szCs w:val="20"/>
          <w:lang w:eastAsia="pl-PL"/>
        </w:rPr>
      </w:pPr>
      <w:r w:rsidRPr="00831AF0">
        <w:rPr>
          <w:rFonts w:eastAsiaTheme="minorEastAsia"/>
          <w:szCs w:val="20"/>
          <w:lang w:eastAsia="pl-PL"/>
        </w:rPr>
        <w:t xml:space="preserve">Limit odpowiedzialności na jedno i wszystkie zdarzenia w okresie ubezpieczenia – </w:t>
      </w:r>
      <w:r w:rsidRPr="00831AF0">
        <w:rPr>
          <w:rFonts w:eastAsiaTheme="minorEastAsia"/>
          <w:b/>
          <w:bCs/>
          <w:szCs w:val="20"/>
          <w:lang w:eastAsia="pl-PL"/>
        </w:rPr>
        <w:t>50</w:t>
      </w:r>
      <w:r>
        <w:rPr>
          <w:rFonts w:eastAsiaTheme="minorEastAsia"/>
          <w:b/>
          <w:bCs/>
          <w:szCs w:val="20"/>
          <w:lang w:eastAsia="pl-PL"/>
        </w:rPr>
        <w:t> </w:t>
      </w:r>
      <w:r w:rsidRPr="00831AF0">
        <w:rPr>
          <w:rFonts w:eastAsiaTheme="minorEastAsia"/>
          <w:b/>
          <w:bCs/>
          <w:szCs w:val="20"/>
          <w:lang w:eastAsia="pl-PL"/>
        </w:rPr>
        <w:t>000</w:t>
      </w:r>
      <w:r>
        <w:rPr>
          <w:rFonts w:eastAsiaTheme="minorEastAsia"/>
          <w:b/>
          <w:bCs/>
          <w:szCs w:val="20"/>
          <w:lang w:eastAsia="pl-PL"/>
        </w:rPr>
        <w:t>,00</w:t>
      </w:r>
      <w:r w:rsidRPr="00831AF0">
        <w:rPr>
          <w:rFonts w:eastAsiaTheme="minorEastAsia"/>
          <w:b/>
          <w:bCs/>
          <w:szCs w:val="20"/>
          <w:lang w:eastAsia="pl-PL"/>
        </w:rPr>
        <w:t xml:space="preserve"> zł</w:t>
      </w:r>
    </w:p>
    <w:p w14:paraId="027DFF9D" w14:textId="77777777" w:rsidR="001D6FB1" w:rsidRPr="00831AF0" w:rsidRDefault="001D6FB1" w:rsidP="001D6FB1">
      <w:pPr>
        <w:spacing w:after="0" w:line="276" w:lineRule="auto"/>
        <w:ind w:left="708"/>
        <w:jc w:val="both"/>
        <w:rPr>
          <w:rFonts w:eastAsiaTheme="minorEastAsia"/>
          <w:szCs w:val="20"/>
          <w:lang w:eastAsia="pl-PL"/>
        </w:rPr>
      </w:pPr>
    </w:p>
    <w:p w14:paraId="36C3E3BB"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50" w:name="_Hlk138090656"/>
      <w:r w:rsidRPr="00831AF0">
        <w:rPr>
          <w:rFonts w:eastAsiaTheme="minorEastAsia"/>
          <w:b/>
          <w:bCs/>
          <w:szCs w:val="20"/>
          <w:lang w:eastAsia="pl-PL"/>
        </w:rPr>
        <w:t xml:space="preserve">Klauzula odbudowy w innej lokalizacji </w:t>
      </w:r>
    </w:p>
    <w:bookmarkEnd w:id="50"/>
    <w:p w14:paraId="14045188" w14:textId="77777777" w:rsidR="001D6FB1" w:rsidRPr="00831AF0" w:rsidRDefault="001D6FB1" w:rsidP="001D6FB1">
      <w:pPr>
        <w:spacing w:after="0" w:line="276" w:lineRule="auto"/>
        <w:ind w:left="708"/>
        <w:jc w:val="both"/>
        <w:rPr>
          <w:rFonts w:eastAsiaTheme="minorEastAsia"/>
          <w:szCs w:val="20"/>
          <w:lang w:eastAsia="pl-PL"/>
        </w:rPr>
      </w:pPr>
      <w:r w:rsidRPr="00831AF0">
        <w:rPr>
          <w:rFonts w:eastAsiaTheme="minorEastAsia"/>
          <w:szCs w:val="20"/>
          <w:lang w:eastAsia="pl-PL"/>
        </w:rPr>
        <w:t xml:space="preserve">Ubezpieczyciel zezwala, aby uszkodzone lub zniszczone mienie mogło być przywrócone do poprzedniego stanu w dowolnym miejscu według uznania Ubezpieczającego/ Ubezpieczonego oraz w sposób odpowiadający wymogom Ubezpieczającego/ Ubezpieczonego, z zastrzeżeniem, że wysokość odszkodowania w żadnym wypadku nie przekroczy kwoty, którą Ubezpieczyciel zobowiązany byłby wypłacić, gdyby uszkodzone lub zniszczone mienie było przywrócone do poprzedniego stanu w dotychczasowej lokalizacji. </w:t>
      </w:r>
    </w:p>
    <w:p w14:paraId="04B89BA9" w14:textId="77777777" w:rsidR="001D6FB1" w:rsidRPr="00831AF0" w:rsidRDefault="001D6FB1" w:rsidP="001D6FB1">
      <w:pPr>
        <w:spacing w:after="0" w:line="276" w:lineRule="auto"/>
        <w:ind w:left="708"/>
        <w:jc w:val="both"/>
        <w:rPr>
          <w:rFonts w:eastAsiaTheme="minorEastAsia"/>
          <w:szCs w:val="20"/>
          <w:lang w:eastAsia="pl-PL"/>
        </w:rPr>
      </w:pPr>
    </w:p>
    <w:p w14:paraId="39386049"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51" w:name="_Hlk138090660"/>
      <w:bookmarkEnd w:id="48"/>
      <w:r w:rsidRPr="00831AF0">
        <w:rPr>
          <w:b/>
          <w:szCs w:val="20"/>
        </w:rPr>
        <w:t>Prewencyjna Suma Ubezpieczenia</w:t>
      </w:r>
      <w:r w:rsidRPr="00831AF0">
        <w:rPr>
          <w:szCs w:val="20"/>
        </w:rPr>
        <w:t xml:space="preserve"> </w:t>
      </w:r>
      <w:bookmarkEnd w:id="51"/>
      <w:r w:rsidRPr="00831AF0">
        <w:rPr>
          <w:szCs w:val="20"/>
        </w:rPr>
        <w:t xml:space="preserve">– z </w:t>
      </w:r>
      <w:r w:rsidRPr="00831AF0">
        <w:rPr>
          <w:rFonts w:cs="Segoe UI"/>
          <w:szCs w:val="20"/>
        </w:rPr>
        <w:t xml:space="preserve">zachowaniem pozostałych niezmienionych niniejszą klauzulą postanowień OWU i innych postanowień umowy ubezpieczenia ustala się, że do zadeklarowanej w umowie sumy ubezpieczenia włączona zostaje dodatkowa kwota prewencyjnej sumy ubezpieczenia, w </w:t>
      </w:r>
      <w:r w:rsidRPr="00831AF0">
        <w:rPr>
          <w:rFonts w:cs="Segoe UI"/>
          <w:b/>
          <w:bCs/>
          <w:szCs w:val="20"/>
        </w:rPr>
        <w:t>wysokości 2</w:t>
      </w:r>
      <w:r>
        <w:rPr>
          <w:rFonts w:cs="Segoe UI"/>
          <w:b/>
          <w:bCs/>
          <w:szCs w:val="20"/>
        </w:rPr>
        <w:t> </w:t>
      </w:r>
      <w:r w:rsidRPr="00831AF0">
        <w:rPr>
          <w:rFonts w:cs="Segoe UI"/>
          <w:b/>
          <w:bCs/>
          <w:szCs w:val="20"/>
        </w:rPr>
        <w:t>000</w:t>
      </w:r>
      <w:r>
        <w:rPr>
          <w:rFonts w:cs="Segoe UI"/>
          <w:b/>
          <w:bCs/>
          <w:szCs w:val="20"/>
        </w:rPr>
        <w:t xml:space="preserve"> </w:t>
      </w:r>
      <w:r w:rsidRPr="00831AF0">
        <w:rPr>
          <w:rFonts w:cs="Segoe UI"/>
          <w:b/>
          <w:bCs/>
          <w:szCs w:val="20"/>
        </w:rPr>
        <w:t>000,00 zł</w:t>
      </w:r>
      <w:r w:rsidRPr="00831AF0">
        <w:rPr>
          <w:rFonts w:cs="Segoe UI"/>
          <w:szCs w:val="20"/>
        </w:rPr>
        <w:t>. W przypadku powstania szkody, kwota ta służyć będzie do wyrównania ewentualnego niedoubezpieczenia wynikającego z niedoszacowania/ nieprawidłowości sum ubezpieczenia dla poszczególnych składników majątku w systemie ubezpieczenia na sumy stałe. Niedoubezpieczenie będzie liczone w odniesieniu do przedmiotu szkody, a nie grupy ubezpieczonego mienia. W przypadku wystąpienia szkody oraz stwierdzenia niedoubezpieczenia, kwota prewencyjnej sumy ubezpieczenia powiększa sumę ubezpieczenia zadeklarowaną w umowie ubezpieczenia dla danego składnika majątku.</w:t>
      </w:r>
    </w:p>
    <w:p w14:paraId="42D2ABB5" w14:textId="77777777" w:rsidR="001D6FB1" w:rsidRPr="00831AF0" w:rsidRDefault="001D6FB1" w:rsidP="001D6FB1">
      <w:pPr>
        <w:pStyle w:val="NormalnyWeb"/>
        <w:spacing w:before="0" w:beforeAutospacing="0" w:after="80" w:afterAutospacing="0" w:line="276" w:lineRule="auto"/>
        <w:ind w:left="708"/>
        <w:rPr>
          <w:rFonts w:ascii="Ubuntu Light" w:hAnsi="Ubuntu Light" w:cs="Segoe UI"/>
        </w:rPr>
      </w:pPr>
      <w:r w:rsidRPr="00831AF0">
        <w:rPr>
          <w:rFonts w:ascii="Ubuntu Light" w:hAnsi="Ubuntu Light" w:cs="Segoe UI"/>
        </w:rPr>
        <w:t>Maksymalna wysokość odszkodowania wypłaconego przy zastosowaniu niniejszej klauzuli z tytułu wystąpienia szkody w mieniu nie może przekroczyć pierwotnej sumy ubezpieczenia powiększonej o prewencyjną sumę ubezpieczenia. Po wypłacie odszkodowania przy zastosowaniu niniejszej klauzuli, kwota prewencyjnej sumy ubezpieczenia ulega konsumpcji.</w:t>
      </w:r>
    </w:p>
    <w:p w14:paraId="27121AC5" w14:textId="77777777" w:rsidR="001D6FB1" w:rsidRPr="00831AF0" w:rsidRDefault="001D6FB1" w:rsidP="001D6FB1">
      <w:pPr>
        <w:spacing w:after="0" w:line="276" w:lineRule="auto"/>
        <w:jc w:val="both"/>
        <w:rPr>
          <w:rFonts w:eastAsiaTheme="minorEastAsia"/>
          <w:szCs w:val="20"/>
          <w:lang w:eastAsia="pl-PL"/>
        </w:rPr>
      </w:pPr>
    </w:p>
    <w:p w14:paraId="7C99AD23"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52" w:name="_Hlk138090671"/>
      <w:r w:rsidRPr="00831AF0">
        <w:rPr>
          <w:rFonts w:eastAsiaTheme="minorEastAsia"/>
          <w:b/>
          <w:bCs/>
          <w:szCs w:val="20"/>
          <w:lang w:eastAsia="pl-PL"/>
        </w:rPr>
        <w:t>Klauzula automatycznego pokrycia dla nowych jednostek organizacyjnych Gminy powołanych/utworzonych w trakcie trwania umowy ubezpieczenia</w:t>
      </w:r>
    </w:p>
    <w:bookmarkEnd w:id="52"/>
    <w:p w14:paraId="2E94130C" w14:textId="77777777" w:rsidR="001D6FB1" w:rsidRPr="00831AF0" w:rsidRDefault="001D6FB1" w:rsidP="001D6FB1">
      <w:pPr>
        <w:spacing w:after="0" w:line="276" w:lineRule="auto"/>
        <w:ind w:left="708"/>
        <w:jc w:val="both"/>
        <w:rPr>
          <w:rFonts w:eastAsiaTheme="minorEastAsia" w:cstheme="minorHAnsi"/>
          <w:szCs w:val="20"/>
          <w:lang w:eastAsia="pl-PL"/>
        </w:rPr>
      </w:pPr>
      <w:r w:rsidRPr="00831AF0">
        <w:rPr>
          <w:rFonts w:eastAsiaTheme="minorEastAsia"/>
          <w:szCs w:val="20"/>
          <w:lang w:eastAsia="pl-PL"/>
        </w:rPr>
        <w:t xml:space="preserve">Ubezpieczyciel obejmie automatycznie ochroną mienie nowych jednostek organizacyjnych Gminy utworzonych w okresie ubezpieczenia, z zastrzeżeniem obowiązujących limitów, bez konieczności każdorazowego informowania Ubezpieczyciela, </w:t>
      </w:r>
      <w:r w:rsidRPr="00831AF0">
        <w:rPr>
          <w:rFonts w:eastAsiaTheme="minorEastAsia" w:cstheme="minorHAnsi"/>
          <w:szCs w:val="20"/>
          <w:lang w:eastAsia="pl-PL"/>
        </w:rPr>
        <w:t>pod warunkiem że:</w:t>
      </w:r>
    </w:p>
    <w:p w14:paraId="01AB8C9A" w14:textId="77777777" w:rsidR="001D6FB1" w:rsidRPr="00831AF0" w:rsidRDefault="001D6FB1" w:rsidP="001D6FB1">
      <w:pPr>
        <w:pStyle w:val="Tekstpodstawowywcity2"/>
        <w:spacing w:line="276" w:lineRule="auto"/>
        <w:ind w:left="720"/>
        <w:rPr>
          <w:rFonts w:ascii="Ubuntu Light" w:hAnsi="Ubuntu Light" w:cstheme="minorHAnsi"/>
          <w:sz w:val="20"/>
          <w:szCs w:val="20"/>
        </w:rPr>
      </w:pPr>
      <w:r w:rsidRPr="00831AF0">
        <w:rPr>
          <w:rFonts w:ascii="Ubuntu Light" w:hAnsi="Ubuntu Light" w:cstheme="minorHAnsi"/>
          <w:sz w:val="20"/>
          <w:szCs w:val="20"/>
        </w:rPr>
        <w:lastRenderedPageBreak/>
        <w:t>- nowa jednostka prowadzi działalność w zakresie działalności zgłoszonej do ubezpieczenia,</w:t>
      </w:r>
    </w:p>
    <w:p w14:paraId="2D3DB03C" w14:textId="77777777" w:rsidR="001D6FB1" w:rsidRPr="00831AF0" w:rsidRDefault="001D6FB1" w:rsidP="001D6FB1">
      <w:pPr>
        <w:spacing w:after="0" w:line="276" w:lineRule="auto"/>
        <w:ind w:left="708"/>
        <w:jc w:val="both"/>
        <w:rPr>
          <w:rFonts w:eastAsiaTheme="minorEastAsia" w:cstheme="minorHAnsi"/>
          <w:b/>
          <w:bCs/>
          <w:szCs w:val="20"/>
          <w:lang w:eastAsia="pl-PL"/>
        </w:rPr>
      </w:pPr>
      <w:r w:rsidRPr="00831AF0">
        <w:rPr>
          <w:rFonts w:cstheme="minorHAnsi"/>
          <w:szCs w:val="20"/>
        </w:rPr>
        <w:t>- Ubezpieczający zgłosi nową jednostkę w terminie 60 dni od daty jej utworzenia.</w:t>
      </w:r>
    </w:p>
    <w:p w14:paraId="329EC1CC" w14:textId="77777777" w:rsidR="001D6FB1" w:rsidRPr="00831AF0" w:rsidRDefault="001D6FB1" w:rsidP="001D6FB1">
      <w:pPr>
        <w:spacing w:after="0" w:line="276" w:lineRule="auto"/>
        <w:jc w:val="both"/>
        <w:rPr>
          <w:rFonts w:eastAsiaTheme="minorEastAsia"/>
          <w:szCs w:val="20"/>
          <w:lang w:eastAsia="pl-PL"/>
        </w:rPr>
      </w:pPr>
    </w:p>
    <w:p w14:paraId="0F7D6AFB"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53" w:name="_Hlk138090675"/>
      <w:r w:rsidRPr="00831AF0">
        <w:rPr>
          <w:rFonts w:eastAsiaTheme="minorEastAsia"/>
          <w:b/>
          <w:bCs/>
          <w:szCs w:val="20"/>
          <w:lang w:eastAsia="pl-PL"/>
        </w:rPr>
        <w:t>Klauzula likwidacji szkody częściowej</w:t>
      </w:r>
    </w:p>
    <w:bookmarkEnd w:id="53"/>
    <w:p w14:paraId="597DD7AE" w14:textId="77777777" w:rsidR="001D6FB1" w:rsidRPr="00831AF0" w:rsidRDefault="001D6FB1" w:rsidP="001D6FB1">
      <w:pPr>
        <w:spacing w:after="0" w:line="276" w:lineRule="auto"/>
        <w:ind w:left="708"/>
        <w:jc w:val="both"/>
        <w:rPr>
          <w:rFonts w:eastAsiaTheme="minorEastAsia"/>
          <w:szCs w:val="20"/>
          <w:lang w:eastAsia="pl-PL"/>
        </w:rPr>
      </w:pPr>
      <w:r w:rsidRPr="00831AF0">
        <w:rPr>
          <w:rFonts w:eastAsiaTheme="minorEastAsia"/>
          <w:szCs w:val="20"/>
          <w:lang w:eastAsia="pl-PL"/>
        </w:rPr>
        <w:t>Przy ustaleniu wysokości szkody w przedmiocie należącym do jednej całości kompletu, nie uwzględnia się wartości pozostałości, nieuszkodzonych lub nieutraconych przedmiotów wchodzących w skład tej całości (kompletu), pod warunkiem, że nie ma możliwości rekonstrukcji całości przez zakup, dorobienie lub uzupełnienie w jakikolwiek inny sposób.</w:t>
      </w:r>
    </w:p>
    <w:p w14:paraId="4BC80667" w14:textId="77777777" w:rsidR="001D6FB1" w:rsidRPr="00831AF0" w:rsidRDefault="001D6FB1" w:rsidP="001D6FB1">
      <w:pPr>
        <w:spacing w:after="0" w:line="276" w:lineRule="auto"/>
        <w:jc w:val="both"/>
        <w:rPr>
          <w:rFonts w:eastAsiaTheme="minorEastAsia"/>
          <w:szCs w:val="20"/>
          <w:lang w:eastAsia="pl-PL"/>
        </w:rPr>
      </w:pPr>
    </w:p>
    <w:p w14:paraId="53AA6F3D" w14:textId="77777777" w:rsidR="001D6FB1" w:rsidRPr="00831AF0" w:rsidRDefault="001D6FB1" w:rsidP="001D6FB1">
      <w:pPr>
        <w:pStyle w:val="Akapitzlist"/>
        <w:numPr>
          <w:ilvl w:val="1"/>
          <w:numId w:val="14"/>
        </w:numPr>
        <w:spacing w:after="0" w:line="276" w:lineRule="auto"/>
        <w:contextualSpacing w:val="0"/>
        <w:jc w:val="both"/>
        <w:rPr>
          <w:rFonts w:eastAsiaTheme="minorEastAsia"/>
          <w:b/>
          <w:bCs/>
          <w:szCs w:val="20"/>
          <w:lang w:eastAsia="pl-PL"/>
        </w:rPr>
      </w:pPr>
      <w:bookmarkStart w:id="54" w:name="_Hlk138090681"/>
      <w:r w:rsidRPr="00831AF0">
        <w:rPr>
          <w:rFonts w:eastAsiaTheme="minorEastAsia"/>
          <w:b/>
          <w:bCs/>
          <w:szCs w:val="20"/>
          <w:lang w:eastAsia="pl-PL"/>
        </w:rPr>
        <w:t xml:space="preserve">Klauzula nie zawiadomienia w terminie o szkodzie </w:t>
      </w:r>
    </w:p>
    <w:bookmarkEnd w:id="54"/>
    <w:p w14:paraId="4C7A5E7C" w14:textId="77777777" w:rsidR="001D6FB1" w:rsidRPr="00831AF0" w:rsidRDefault="001D6FB1" w:rsidP="001D6FB1">
      <w:pPr>
        <w:spacing w:after="0" w:line="276" w:lineRule="auto"/>
        <w:ind w:left="708"/>
        <w:jc w:val="both"/>
        <w:rPr>
          <w:rFonts w:eastAsiaTheme="minorEastAsia"/>
          <w:szCs w:val="20"/>
          <w:lang w:eastAsia="pl-PL"/>
        </w:rPr>
      </w:pPr>
      <w:r w:rsidRPr="00831AF0">
        <w:rPr>
          <w:rFonts w:eastAsiaTheme="minorEastAsia"/>
          <w:szCs w:val="20"/>
          <w:lang w:eastAsia="pl-PL"/>
        </w:rPr>
        <w:t>Ustala się, że w razie niedotrzymania przez Ubezpieczającego lub Ubezpieczonego z winy umyślnej lub rażącego niedbalstwa obowiązku powiadomienia Ubezpieczyciela o zajściu wypadku w wyznaczonym terminie, zapisane w umowie ubezpieczenia lub OWU skutki niezawiadomienia, mają zastosowania tylko i wyłącznie w sytuacji, kiedy niezawiadomienie w terminie miało wpływ na ustalenie odpowiedzialności Ubezpieczyciela lub ustalenie wysokości odszkodowania</w:t>
      </w:r>
    </w:p>
    <w:p w14:paraId="0D87A766" w14:textId="77777777" w:rsidR="001D6FB1" w:rsidRPr="00831AF0" w:rsidRDefault="001D6FB1" w:rsidP="001D6FB1">
      <w:pPr>
        <w:spacing w:after="0" w:line="276" w:lineRule="auto"/>
        <w:ind w:left="426"/>
        <w:jc w:val="both"/>
        <w:rPr>
          <w:rFonts w:eastAsiaTheme="minorEastAsia"/>
          <w:szCs w:val="20"/>
          <w:lang w:eastAsia="pl-PL"/>
        </w:rPr>
      </w:pPr>
    </w:p>
    <w:p w14:paraId="282D9A32" w14:textId="77777777" w:rsidR="001D6FB1" w:rsidRPr="00831AF0" w:rsidRDefault="001D6FB1" w:rsidP="001D6FB1">
      <w:pPr>
        <w:pStyle w:val="Akapitzlist"/>
        <w:numPr>
          <w:ilvl w:val="1"/>
          <w:numId w:val="14"/>
        </w:numPr>
        <w:spacing w:after="0" w:line="276" w:lineRule="auto"/>
        <w:jc w:val="both"/>
        <w:rPr>
          <w:rFonts w:eastAsiaTheme="minorEastAsia"/>
          <w:b/>
          <w:bCs/>
          <w:szCs w:val="20"/>
          <w:lang w:eastAsia="pl-PL"/>
        </w:rPr>
      </w:pPr>
      <w:bookmarkStart w:id="55" w:name="_Hlk138090684"/>
      <w:r w:rsidRPr="00831AF0">
        <w:rPr>
          <w:rFonts w:eastAsiaTheme="minorEastAsia"/>
          <w:b/>
          <w:bCs/>
          <w:szCs w:val="20"/>
          <w:lang w:eastAsia="pl-PL"/>
        </w:rPr>
        <w:t>Klauzula naprawy zabezpieczeń przeciwkradzieżowych</w:t>
      </w:r>
    </w:p>
    <w:bookmarkEnd w:id="55"/>
    <w:p w14:paraId="78813518" w14:textId="77777777" w:rsidR="001D6FB1" w:rsidRPr="00831AF0" w:rsidRDefault="001D6FB1" w:rsidP="001D6FB1">
      <w:pPr>
        <w:spacing w:after="0" w:line="276" w:lineRule="auto"/>
        <w:ind w:left="708"/>
        <w:jc w:val="both"/>
        <w:rPr>
          <w:rFonts w:eastAsiaTheme="minorEastAsia"/>
          <w:szCs w:val="20"/>
          <w:lang w:eastAsia="pl-PL"/>
        </w:rPr>
      </w:pPr>
      <w:r w:rsidRPr="00831AF0">
        <w:rPr>
          <w:rFonts w:eastAsiaTheme="minorEastAsia"/>
          <w:szCs w:val="20"/>
          <w:lang w:eastAsia="pl-PL"/>
        </w:rPr>
        <w:t>Ustala się, że ubezpieczyciel pokryje koszty naprawy zniszczonych lub uszkodzonych zabezpieczeń na skutek usiłowanej lub dokonanej kradzieży z włamaniem, w tym także koszty wymiany kluczy/zamków/czytników lub kart magnetycznych.</w:t>
      </w:r>
    </w:p>
    <w:p w14:paraId="0FDEDE1F" w14:textId="77777777" w:rsidR="001D6FB1" w:rsidRPr="00831AF0" w:rsidRDefault="001D6FB1" w:rsidP="001D6FB1">
      <w:pPr>
        <w:pStyle w:val="TekstpodstawowySegoe"/>
        <w:spacing w:line="276" w:lineRule="auto"/>
        <w:ind w:left="708"/>
        <w:rPr>
          <w:rFonts w:ascii="Ubuntu Light" w:eastAsiaTheme="minorEastAsia" w:hAnsi="Ubuntu Light" w:cstheme="minorBidi"/>
          <w:szCs w:val="20"/>
          <w:lang w:eastAsia="pl-PL"/>
        </w:rPr>
      </w:pPr>
      <w:r w:rsidRPr="00831AF0">
        <w:rPr>
          <w:rFonts w:ascii="Ubuntu Light" w:eastAsiaTheme="minorEastAsia" w:hAnsi="Ubuntu Light" w:cstheme="minorBidi"/>
          <w:szCs w:val="20"/>
          <w:lang w:eastAsia="pl-PL"/>
        </w:rPr>
        <w:t xml:space="preserve">Limit na jedno i wszystkie zdarzenia w okresie ubezpieczenia </w:t>
      </w:r>
      <w:r w:rsidRPr="00831AF0">
        <w:rPr>
          <w:rFonts w:ascii="Ubuntu Light" w:eastAsiaTheme="minorEastAsia" w:hAnsi="Ubuntu Light" w:cstheme="minorBidi"/>
          <w:b/>
          <w:bCs/>
          <w:szCs w:val="20"/>
          <w:lang w:eastAsia="pl-PL"/>
        </w:rPr>
        <w:t>20 000 zł.</w:t>
      </w:r>
    </w:p>
    <w:p w14:paraId="73FBFD3C" w14:textId="77777777" w:rsidR="001D6FB1" w:rsidRPr="00831AF0" w:rsidRDefault="001D6FB1" w:rsidP="001D6FB1">
      <w:pPr>
        <w:pStyle w:val="TekstpodstawowySegoe"/>
        <w:numPr>
          <w:ilvl w:val="1"/>
          <w:numId w:val="14"/>
        </w:numPr>
        <w:spacing w:line="276" w:lineRule="auto"/>
        <w:rPr>
          <w:rFonts w:ascii="Ubuntu Light" w:eastAsiaTheme="minorEastAsia" w:hAnsi="Ubuntu Light" w:cstheme="minorHAnsi"/>
          <w:szCs w:val="20"/>
          <w:lang w:eastAsia="pl-PL"/>
        </w:rPr>
      </w:pPr>
      <w:bookmarkStart w:id="56" w:name="_Hlk138090691"/>
      <w:bookmarkStart w:id="57" w:name="_Hlk71266408"/>
      <w:r w:rsidRPr="00831AF0">
        <w:rPr>
          <w:rFonts w:ascii="Ubuntu Light" w:hAnsi="Ubuntu Light" w:cstheme="minorHAnsi"/>
          <w:b/>
          <w:bCs/>
          <w:szCs w:val="20"/>
        </w:rPr>
        <w:t>KLAUZULA CHORÓB ZAKAŹNYCH</w:t>
      </w:r>
      <w:r w:rsidRPr="00831AF0">
        <w:rPr>
          <w:rFonts w:ascii="Ubuntu Light" w:hAnsi="Ubuntu Light" w:cstheme="minorHAnsi"/>
          <w:szCs w:val="20"/>
        </w:rPr>
        <w:t xml:space="preserve"> </w:t>
      </w:r>
      <w:bookmarkEnd w:id="56"/>
      <w:r w:rsidRPr="00831AF0">
        <w:rPr>
          <w:rFonts w:ascii="Ubuntu Light" w:hAnsi="Ubuntu Light" w:cstheme="minorHAnsi"/>
          <w:szCs w:val="20"/>
        </w:rPr>
        <w:t>– w brzmieniu stosowanym/wymaganym przez wybranego Wykonawcę pod warunkiem, że zakres ograniczeń/wyłączeń odpowiedzialności nie będzie szerszy niż przedstawiony w poniższej treści:</w:t>
      </w:r>
    </w:p>
    <w:p w14:paraId="252EECEC" w14:textId="77777777" w:rsidR="001D6FB1" w:rsidRPr="00831AF0" w:rsidRDefault="001D6FB1" w:rsidP="001D6FB1">
      <w:pPr>
        <w:pStyle w:val="Akapitzlist"/>
        <w:spacing w:after="0" w:line="276" w:lineRule="auto"/>
        <w:ind w:left="360"/>
        <w:jc w:val="both"/>
        <w:rPr>
          <w:rFonts w:cstheme="minorHAnsi"/>
          <w:szCs w:val="20"/>
        </w:rPr>
      </w:pPr>
      <w:r w:rsidRPr="00831AF0">
        <w:rPr>
          <w:rFonts w:cstheme="minorHAnsi"/>
          <w:szCs w:val="20"/>
        </w:rPr>
        <w:t>1. Niezależnie od pozostałych warunków ubezpieczenia, ubezpieczenie nie obejmuje szkód, strat, kosztów, wydatków lub jakichkolwiek innych kwot bezpośrednio lub pośrednio wynikających z lub związanych z Chorobą Zakaźną.</w:t>
      </w:r>
    </w:p>
    <w:p w14:paraId="1443D29C" w14:textId="77777777" w:rsidR="001D6FB1" w:rsidRPr="00831AF0" w:rsidRDefault="001D6FB1" w:rsidP="001D6FB1">
      <w:pPr>
        <w:pStyle w:val="Akapitzlist"/>
        <w:spacing w:after="0" w:line="276" w:lineRule="auto"/>
        <w:ind w:left="360"/>
        <w:jc w:val="both"/>
        <w:rPr>
          <w:rFonts w:cstheme="minorHAnsi"/>
          <w:szCs w:val="20"/>
        </w:rPr>
      </w:pPr>
      <w:r w:rsidRPr="00831AF0">
        <w:rPr>
          <w:rFonts w:cstheme="minorHAnsi"/>
          <w:szCs w:val="20"/>
        </w:rPr>
        <w:t xml:space="preserve">2. Na potrzeby niniejszej klauzuli za szkodę, stratę, wydatek lub inną kwotę uznaje się </w:t>
      </w:r>
      <w:r w:rsidRPr="00831AF0">
        <w:rPr>
          <w:rFonts w:cstheme="minorHAnsi"/>
          <w:szCs w:val="20"/>
        </w:rPr>
        <w:br/>
        <w:t>w szczególności wszelkie koszty oczyszczania, detoksykacji, dezynfekcji, usunięcia, monitorowania lub badań: prowadzonych w związku z Chorobą Zakaźną lub dotyczących jakiegokolwiek składnika majątku objętego ubezpieczeniem i dotkniętego działaniem takiej Choroby Zakaźnej.</w:t>
      </w:r>
    </w:p>
    <w:p w14:paraId="08F358FB" w14:textId="77777777" w:rsidR="001D6FB1" w:rsidRPr="00831AF0" w:rsidRDefault="001D6FB1" w:rsidP="001D6FB1">
      <w:pPr>
        <w:pStyle w:val="Akapitzlist"/>
        <w:spacing w:after="0" w:line="276" w:lineRule="auto"/>
        <w:ind w:left="360"/>
        <w:jc w:val="both"/>
        <w:rPr>
          <w:rFonts w:cstheme="minorHAnsi"/>
          <w:szCs w:val="20"/>
        </w:rPr>
      </w:pPr>
      <w:r w:rsidRPr="00831AF0">
        <w:rPr>
          <w:rFonts w:cstheme="minorHAnsi"/>
          <w:szCs w:val="20"/>
        </w:rPr>
        <w:t>3. Użyte w niniejszej klauzuli pojęcie „Choroba Zakaźna” oznacza jakąkolwiek chorobę, która może być przenoszona za pośrednictwem jakiejkolwiek substancji lub środka z jakiegokolwiek organizmu na inny organizm, przy czym:</w:t>
      </w:r>
    </w:p>
    <w:p w14:paraId="7AA95266" w14:textId="77777777" w:rsidR="001D6FB1" w:rsidRPr="00831AF0" w:rsidRDefault="001D6FB1" w:rsidP="001D6FB1">
      <w:pPr>
        <w:pStyle w:val="Akapitzlist"/>
        <w:spacing w:after="0" w:line="276" w:lineRule="auto"/>
        <w:ind w:left="360"/>
        <w:jc w:val="both"/>
        <w:rPr>
          <w:rFonts w:cstheme="minorHAnsi"/>
          <w:szCs w:val="20"/>
        </w:rPr>
      </w:pPr>
      <w:r w:rsidRPr="00831AF0">
        <w:rPr>
          <w:rFonts w:cstheme="minorHAnsi"/>
          <w:szCs w:val="20"/>
        </w:rPr>
        <w:t>3.1. taką substancją lub środkiem może być między innymi wirus, bakteria, pasożyt lub inny organizm bądź jego dowolna odmiana, uznawany za żywy lub martwy,</w:t>
      </w:r>
    </w:p>
    <w:p w14:paraId="4CCAFC41" w14:textId="77777777" w:rsidR="001D6FB1" w:rsidRPr="00831AF0" w:rsidRDefault="001D6FB1" w:rsidP="001D6FB1">
      <w:pPr>
        <w:pStyle w:val="Akapitzlist"/>
        <w:spacing w:after="0" w:line="276" w:lineRule="auto"/>
        <w:ind w:left="360"/>
        <w:jc w:val="both"/>
        <w:rPr>
          <w:rFonts w:cstheme="minorHAnsi"/>
          <w:szCs w:val="20"/>
        </w:rPr>
      </w:pPr>
      <w:r w:rsidRPr="00831AF0">
        <w:rPr>
          <w:rFonts w:cstheme="minorHAnsi"/>
          <w:szCs w:val="20"/>
        </w:rPr>
        <w:t>3.2. metodą przenoszenia, bezpośredniego lub pośredniego, jest między innymi przenoszenie drogą powietrzną, poprzez kontakt z płynami ustrojowymi, kontakt z jakimikolwiek powierzchniami lub przedmiotami, ciałami stałymi, cieczami lub gazami, lub pomiędzy organizmami</w:t>
      </w:r>
    </w:p>
    <w:p w14:paraId="223C245B" w14:textId="77777777" w:rsidR="001D6FB1" w:rsidRPr="00831AF0" w:rsidRDefault="001D6FB1" w:rsidP="001D6FB1">
      <w:pPr>
        <w:pStyle w:val="Akapitzlist"/>
        <w:spacing w:after="0" w:line="276" w:lineRule="auto"/>
        <w:ind w:left="360"/>
        <w:jc w:val="both"/>
        <w:rPr>
          <w:rFonts w:cstheme="minorHAnsi"/>
          <w:szCs w:val="20"/>
        </w:rPr>
      </w:pPr>
      <w:r w:rsidRPr="00831AF0">
        <w:rPr>
          <w:rFonts w:cstheme="minorHAnsi"/>
          <w:szCs w:val="20"/>
        </w:rPr>
        <w:t>3.3. taka choroba, substancja lub środek może powodować uszczerbek lub stwarzać ryzyko uszczerbku na zdrowiu lub samopoczuciu człowieka bądź powodować lub stwarzać ryzyko uszkodzenia, pogorszenia stanu, utraty wartości lub zmniejszenia możliwości zbycia bądź utraty możliwości używania majątku objętego niniejszym ubezpieczeniem.</w:t>
      </w:r>
    </w:p>
    <w:p w14:paraId="784B6942" w14:textId="77777777" w:rsidR="001D6FB1" w:rsidRPr="00831AF0" w:rsidRDefault="001D6FB1" w:rsidP="001D6FB1">
      <w:pPr>
        <w:pStyle w:val="Akapitzlist"/>
        <w:spacing w:after="0" w:line="276" w:lineRule="auto"/>
        <w:ind w:left="360"/>
        <w:jc w:val="both"/>
        <w:rPr>
          <w:rFonts w:cstheme="minorHAnsi"/>
          <w:szCs w:val="20"/>
        </w:rPr>
      </w:pPr>
      <w:r w:rsidRPr="00831AF0">
        <w:rPr>
          <w:rFonts w:cstheme="minorHAnsi"/>
          <w:szCs w:val="20"/>
        </w:rPr>
        <w:t>4. Niniejsza klauzula ma zastosowanie do wszystkich zakresów ochrony ubezpieczeniowej, rozszerzeń zakresu ochrony, dodatkowych zakresów ochrony, wyjątków od jakiegokolwiek wyłączenia.</w:t>
      </w:r>
    </w:p>
    <w:p w14:paraId="0011FDA5" w14:textId="77777777" w:rsidR="001D6FB1" w:rsidRPr="00831AF0" w:rsidRDefault="001D6FB1" w:rsidP="001D6FB1">
      <w:pPr>
        <w:pStyle w:val="Akapitzlist"/>
        <w:spacing w:after="0" w:line="276" w:lineRule="auto"/>
        <w:ind w:left="360"/>
        <w:jc w:val="both"/>
        <w:rPr>
          <w:rFonts w:cstheme="minorHAnsi"/>
          <w:szCs w:val="20"/>
        </w:rPr>
      </w:pPr>
    </w:p>
    <w:p w14:paraId="4D3C4F60" w14:textId="77777777" w:rsidR="001D6FB1" w:rsidRPr="00831AF0" w:rsidRDefault="001D6FB1" w:rsidP="001D6FB1">
      <w:pPr>
        <w:pStyle w:val="Akapitzlist"/>
        <w:numPr>
          <w:ilvl w:val="1"/>
          <w:numId w:val="14"/>
        </w:numPr>
        <w:spacing w:after="0" w:line="276" w:lineRule="auto"/>
        <w:jc w:val="both"/>
        <w:rPr>
          <w:rFonts w:cstheme="minorHAnsi"/>
          <w:szCs w:val="20"/>
        </w:rPr>
      </w:pPr>
      <w:bookmarkStart w:id="58" w:name="_Hlk138090703"/>
      <w:r w:rsidRPr="00831AF0">
        <w:rPr>
          <w:rFonts w:cstheme="minorHAnsi"/>
          <w:b/>
          <w:bCs/>
          <w:szCs w:val="20"/>
        </w:rPr>
        <w:lastRenderedPageBreak/>
        <w:t>KLAUZULA WYŁĄCZAJĄCA RYZYKO COVID’19 / PANDEMII</w:t>
      </w:r>
      <w:r w:rsidRPr="00831AF0">
        <w:rPr>
          <w:rFonts w:cstheme="minorHAnsi"/>
          <w:szCs w:val="20"/>
        </w:rPr>
        <w:t xml:space="preserve"> </w:t>
      </w:r>
      <w:bookmarkEnd w:id="58"/>
      <w:r w:rsidRPr="00831AF0">
        <w:rPr>
          <w:rFonts w:cstheme="minorHAnsi"/>
          <w:szCs w:val="20"/>
        </w:rPr>
        <w:t>– w brzmieniu stosowanym/ wymaganym przez wybranego Wykonawcę pod warunkiem, że zakres ograniczeń/wyłączeń odpowiedzialności nie będzie szerszy niż przedstawiony w poniższej treści:</w:t>
      </w:r>
    </w:p>
    <w:p w14:paraId="1DBDE4B4" w14:textId="77777777" w:rsidR="001D6FB1" w:rsidRPr="00831AF0" w:rsidRDefault="001D6FB1" w:rsidP="001D6FB1">
      <w:pPr>
        <w:spacing w:line="276" w:lineRule="auto"/>
        <w:ind w:left="708"/>
        <w:jc w:val="both"/>
        <w:rPr>
          <w:rFonts w:cstheme="minorHAnsi"/>
          <w:szCs w:val="20"/>
        </w:rPr>
      </w:pPr>
      <w:r w:rsidRPr="00831AF0">
        <w:rPr>
          <w:rFonts w:cstheme="minorHAnsi"/>
          <w:szCs w:val="20"/>
        </w:rPr>
        <w:t xml:space="preserve">Niezależnie od pozostałych warunków ubezpieczenia, ubezpieczenie nie obejmuje odpowiedzialności cywilnej za szkody, straty, wydatki, grzywny, kary lub jakiekolwiek inne kwoty bezpośrednio lub pośrednio wynikające z lub związane z (w tym obawą lub zagrożeniem rzeczywistym lub rzekomym): </w:t>
      </w:r>
    </w:p>
    <w:p w14:paraId="18FB91CE" w14:textId="77777777" w:rsidR="001D6FB1" w:rsidRPr="00831AF0" w:rsidRDefault="001D6FB1" w:rsidP="001D6FB1">
      <w:pPr>
        <w:spacing w:line="276" w:lineRule="auto"/>
        <w:ind w:firstLine="708"/>
        <w:jc w:val="both"/>
        <w:rPr>
          <w:rFonts w:cstheme="minorHAnsi"/>
          <w:szCs w:val="20"/>
        </w:rPr>
      </w:pPr>
      <w:r w:rsidRPr="00831AF0">
        <w:rPr>
          <w:rFonts w:cstheme="minorHAnsi"/>
          <w:szCs w:val="20"/>
        </w:rPr>
        <w:t xml:space="preserve">• koronawirusem (Covid – 19), w tym wszelkich jego mutacji lub odmian; </w:t>
      </w:r>
    </w:p>
    <w:p w14:paraId="06153919" w14:textId="77777777" w:rsidR="001D6FB1" w:rsidRPr="00831AF0" w:rsidRDefault="001D6FB1" w:rsidP="001D6FB1">
      <w:pPr>
        <w:spacing w:line="276" w:lineRule="auto"/>
        <w:ind w:left="708"/>
        <w:jc w:val="both"/>
        <w:rPr>
          <w:rFonts w:cstheme="minorHAnsi"/>
          <w:szCs w:val="20"/>
        </w:rPr>
      </w:pPr>
      <w:r w:rsidRPr="00831AF0">
        <w:rPr>
          <w:rFonts w:cstheme="minorHAnsi"/>
          <w:szCs w:val="20"/>
        </w:rPr>
        <w:t xml:space="preserve">• pandemią lub epidemią ogłoszoną przez Światową Organizację Zdrowia lub organ </w:t>
      </w:r>
    </w:p>
    <w:p w14:paraId="773C1C77" w14:textId="77777777" w:rsidR="001D6FB1" w:rsidRPr="00831AF0" w:rsidRDefault="001D6FB1" w:rsidP="001D6FB1">
      <w:pPr>
        <w:spacing w:line="276" w:lineRule="auto"/>
        <w:ind w:left="708"/>
        <w:jc w:val="both"/>
        <w:rPr>
          <w:rFonts w:cstheme="minorHAnsi"/>
          <w:szCs w:val="20"/>
        </w:rPr>
      </w:pPr>
      <w:r w:rsidRPr="00831AF0">
        <w:rPr>
          <w:rFonts w:cstheme="minorHAnsi"/>
          <w:szCs w:val="20"/>
        </w:rPr>
        <w:t>władzy publicznej.</w:t>
      </w:r>
    </w:p>
    <w:p w14:paraId="581CFDC3" w14:textId="77777777" w:rsidR="001D6FB1" w:rsidRPr="00831AF0" w:rsidRDefault="001D6FB1" w:rsidP="001D6FB1">
      <w:pPr>
        <w:pStyle w:val="Akapitzlist"/>
        <w:numPr>
          <w:ilvl w:val="1"/>
          <w:numId w:val="14"/>
        </w:numPr>
        <w:spacing w:line="276" w:lineRule="auto"/>
        <w:jc w:val="both"/>
        <w:rPr>
          <w:rFonts w:cstheme="minorHAnsi"/>
          <w:szCs w:val="20"/>
        </w:rPr>
      </w:pPr>
      <w:bookmarkStart w:id="59" w:name="_Hlk138090709"/>
      <w:r w:rsidRPr="00831AF0">
        <w:rPr>
          <w:rFonts w:cstheme="minorHAnsi"/>
          <w:b/>
          <w:bCs/>
          <w:szCs w:val="20"/>
        </w:rPr>
        <w:t>KLAUZULA CYBER</w:t>
      </w:r>
      <w:r w:rsidRPr="00831AF0">
        <w:rPr>
          <w:rFonts w:cstheme="minorHAnsi"/>
          <w:szCs w:val="20"/>
        </w:rPr>
        <w:t xml:space="preserve"> </w:t>
      </w:r>
      <w:bookmarkEnd w:id="59"/>
      <w:r w:rsidRPr="00831AF0">
        <w:rPr>
          <w:rFonts w:cstheme="minorHAnsi"/>
          <w:szCs w:val="20"/>
        </w:rPr>
        <w:t>– w brzmieniu stosowanym/wymaganym przez wybranego Wykonawcę pod warunkiem, że zakres ograniczeń/wyłączeń odpowiedzialności nie będzie szerszy niż przedstawiony w poniższej treści:</w:t>
      </w:r>
    </w:p>
    <w:p w14:paraId="6B3FF77B" w14:textId="77777777" w:rsidR="001D6FB1" w:rsidRPr="00831AF0" w:rsidRDefault="001D6FB1" w:rsidP="001D6FB1">
      <w:pPr>
        <w:spacing w:line="276" w:lineRule="auto"/>
        <w:ind w:firstLine="408"/>
        <w:jc w:val="both"/>
        <w:rPr>
          <w:rFonts w:cstheme="minorHAnsi"/>
          <w:szCs w:val="20"/>
        </w:rPr>
      </w:pPr>
      <w:r w:rsidRPr="00831AF0">
        <w:rPr>
          <w:rFonts w:cstheme="minorHAnsi"/>
          <w:szCs w:val="20"/>
        </w:rPr>
        <w:t>1. Na potrzeby niniejszej klauzuli zastosowanie znajdują następujące definicje:</w:t>
      </w:r>
    </w:p>
    <w:p w14:paraId="10061B21"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 xml:space="preserve">1) „System Komputerowy” oznacza każdy komputer, sprzęt komputerowy, oprogramowanie, aplikacje, proces, kod, program, technologię informacyjną, system komunikacji lub sprzęt elektroniczny, którego właścicielem lub użytkownikiem jest ubezpieczony. Za system komputerowy uważa się także każdy inny podobny system i każdą konfigurację wyżej wymienionych elementów oraz wszelkie związane z tym urządzenia do przechowywania danych wejściowych, wyjściowych lub danych elektronicznych, sprzęt umożliwiający pracę </w:t>
      </w:r>
      <w:r w:rsidRPr="00831AF0">
        <w:rPr>
          <w:rFonts w:cstheme="minorHAnsi"/>
          <w:szCs w:val="20"/>
        </w:rPr>
        <w:br/>
        <w:t>w sieci lub kopie zapasowe,</w:t>
      </w:r>
    </w:p>
    <w:p w14:paraId="554B74C3"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 xml:space="preserve">2) „Sieć Komputerowa” oznacza grupę systemów komputerowych oraz innych sprzętów elektronicznych lub urządzeń sieciowych połączonych z użyciem dowolnej formy technologii komunikacyjnej, w tym także przez </w:t>
      </w:r>
      <w:proofErr w:type="spellStart"/>
      <w:r w:rsidRPr="00831AF0">
        <w:rPr>
          <w:rFonts w:cstheme="minorHAnsi"/>
          <w:szCs w:val="20"/>
        </w:rPr>
        <w:t>internet</w:t>
      </w:r>
      <w:proofErr w:type="spellEnd"/>
      <w:r w:rsidRPr="00831AF0">
        <w:rPr>
          <w:rFonts w:cstheme="minorHAnsi"/>
          <w:szCs w:val="20"/>
        </w:rPr>
        <w:t>, sieć intranet lub wirtualne sieci prywatne (VPN) umożliwiające sprzętom komputerowym działającym w sieci wymianę danych elektronicznych,</w:t>
      </w:r>
    </w:p>
    <w:p w14:paraId="4ACB4A62"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3) „Dane Elektroniczne” oznaczają informacje wykorzystywane, udostępnione, przetwarzane, przekazywane lub przechowywane w Systemie Komputerowym,</w:t>
      </w:r>
    </w:p>
    <w:p w14:paraId="73F180DE"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4) „Złośliwe oprogramowanie lub podobne aplikacje” oznacza wszelkie kody oprogramowania, instrukcje programowe lub inne zestawy instrukcji opracowane z zamiarem uszkodzenia, zaburzenia lub wywierania innego negatywnego wpływu, przenikania lub monitorowania programów komputerowych, plików danych lub operacji (niezależnie od tego czy posiadają zdolność samo replikacji), w tym między innymi „wirusy”, „konie trojańskie”, „robaki”, „bomby logiczne”, „oprogramowanie szantażujące”, „odmowy dostępu” lub „odmowy świadczenia usług”,</w:t>
      </w:r>
    </w:p>
    <w:p w14:paraId="12E9BABD"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5) „Przerwa w funkcjonowaniu” oznacza czas, w którym dostawy prądu lub innych mediów nie są dostępne lub gdy sprzęt nie działa.</w:t>
      </w:r>
    </w:p>
    <w:p w14:paraId="2BADA254"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2. Wyłączona jest odpowiedzialność Towarzystwa z tytułu wszelkich strat, szkód, zobowiązań, wydatków, grzywien lub kar oraz wszelkich innych kwot należnych bezpośrednio lub pośrednio na skutek:</w:t>
      </w:r>
    </w:p>
    <w:p w14:paraId="3F3936CC"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1) wykorzystywania lub posługiwania się jakimikolwiek systemami komputerowymi lub siecią komputerową,</w:t>
      </w:r>
    </w:p>
    <w:p w14:paraId="10F8187D"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2) ograniczenia lub utraty zdolności wykorzystywania lub posługiwania się systemem komputerowym, siecią komputerową lub danymi elektronicznymi,</w:t>
      </w:r>
    </w:p>
    <w:p w14:paraId="18D027DD"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3) dostępu do danych elektronicznych, ich przetwarzania, transmisji, przechowywania lub wykorzystywania,</w:t>
      </w:r>
    </w:p>
    <w:p w14:paraId="04960276"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4) braku dostępu, przetwarzania, transmisji, przechowywania lub wykorzystywania jakichkolwiek danych elektronicznych,</w:t>
      </w:r>
    </w:p>
    <w:p w14:paraId="09E90CB0"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o ile jest to rezultat:</w:t>
      </w:r>
    </w:p>
    <w:p w14:paraId="4C9868AB"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lastRenderedPageBreak/>
        <w:t>(a) nieuprawnionych lub złośliwych działań, niezależnie od tego kiedy i gdzie one wystąpią, lub zagrożenia wystąpienia oszustwa w związku z powyższym,</w:t>
      </w:r>
    </w:p>
    <w:p w14:paraId="0DF452D3"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(b) oprogramowania złośliwego lub innej podobnej aplikacji,</w:t>
      </w:r>
    </w:p>
    <w:p w14:paraId="711A0EF0"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(c) błędu w programowaniu lub błędu operatora po stronie ubezpieczonego,</w:t>
      </w:r>
    </w:p>
    <w:p w14:paraId="0FBC066D"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(d) wszelkich niecelowych i nieplanowanych przerw w funkcjonowaniu systemu komputerowego, sieci komputerowej lub danych elektronicznych ubezpieczonego nie spowodowanych bezpośrednio przez fizyczną stratę lub szkodę.</w:t>
      </w:r>
    </w:p>
    <w:p w14:paraId="3B4F332E"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 xml:space="preserve">3. Niezależnie od powyższego, z zastrzeżeniem wszelkich pozostałych postanowień, warunków </w:t>
      </w:r>
      <w:r w:rsidRPr="00831AF0">
        <w:rPr>
          <w:rFonts w:cstheme="minorHAnsi"/>
          <w:szCs w:val="20"/>
        </w:rPr>
        <w:br/>
        <w:t xml:space="preserve">i wyłączeń zawartych w OWU i innych klauzulach, ochrona obejmuje straty lub szkody </w:t>
      </w:r>
      <w:r w:rsidRPr="00831AF0">
        <w:rPr>
          <w:rFonts w:cstheme="minorHAnsi"/>
          <w:szCs w:val="20"/>
        </w:rPr>
        <w:br/>
        <w:t>w mieniu, w tym zakłócenia w prowadzeniu działalności gospodarczej i spowodowane tym zakłócenia w prowadzeniu działalności przez kontrahentów ubezpieczonego, towarzyszące bezpośrednio jednemu lub wielu zdarzeniom ubezpieczeniowym, pomimo iż przyczyna określona w punkcie 2 stanowi czynnik przyczyniający się do wystąpienia takiego zdarzenia.</w:t>
      </w:r>
    </w:p>
    <w:p w14:paraId="686B2C4C"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Niemniej jednak ochrona ubezpieczeniowa z tytułu fizycznej straty lub szkody na mieniu nie uchyla ogólnego zastosowania wyłączeń odpowiedzialności wskazanych w punkcie 2, a żadna z okoliczności określonych w tymże punkcie sama w sobie nie będzie uznawana za fizyczną stratę lub szkodę.</w:t>
      </w:r>
    </w:p>
    <w:p w14:paraId="728F4F79" w14:textId="77777777" w:rsidR="001D6FB1" w:rsidRPr="00831AF0" w:rsidRDefault="001D6FB1" w:rsidP="001D6FB1">
      <w:pPr>
        <w:pStyle w:val="Akapitzlist"/>
        <w:autoSpaceDE w:val="0"/>
        <w:autoSpaceDN w:val="0"/>
        <w:adjustRightInd w:val="0"/>
        <w:spacing w:after="0" w:line="276" w:lineRule="auto"/>
        <w:ind w:left="408"/>
        <w:jc w:val="both"/>
        <w:rPr>
          <w:rFonts w:cstheme="minorHAnsi"/>
          <w:szCs w:val="20"/>
        </w:rPr>
      </w:pPr>
      <w:r w:rsidRPr="00831AF0">
        <w:rPr>
          <w:rFonts w:cstheme="minorHAnsi"/>
          <w:szCs w:val="20"/>
        </w:rPr>
        <w:t xml:space="preserve">4. Niezależnie od powyższego - o ile jest to objęte ochroną ubezpieczeniowa zgodnie z OWU </w:t>
      </w:r>
      <w:r w:rsidRPr="00831AF0">
        <w:rPr>
          <w:rFonts w:cstheme="minorHAnsi"/>
          <w:szCs w:val="20"/>
        </w:rPr>
        <w:br/>
        <w:t xml:space="preserve">i pozostałymi klauzulami – to w przypadku gdy dojdzie do fizycznego uszkodzenia sprzętu lub urządzenia do przechowywania danych elektronicznych systemu komputerowego, co skutkować będzie szkodą lub utratą danych elektronicznych przechowywanych na tym sprzęcie lub urządzeniu do przechowywania danych elektronicznych, to wówczas podstawę wyliczenia odszkodowania z tytułu uszkodzonych lub utraconych danych elektronicznych zgodnie </w:t>
      </w:r>
      <w:r w:rsidRPr="00831AF0">
        <w:rPr>
          <w:rFonts w:cstheme="minorHAnsi"/>
          <w:szCs w:val="20"/>
        </w:rPr>
        <w:br/>
        <w:t>z niniejszą Umową stanowić będą wyłącznie koszty reprodukcji danych elektronicznych. Koszty te uwzględniają wszelkie wydatki, których poniesienie będzie uzasadnione i niezbędne do odzyskania, zebrania lub opracowania takich danych elektronicznych, przy czym nie obejmują one wartości, jaką dane elektroniczne mają dla ubezpieczonego ani żadnej innej osoby, nawet gdy przedmiotowe dane elektroniczne nie mogą zostać odtworzone, pozyskane ani skompilowane.</w:t>
      </w:r>
    </w:p>
    <w:p w14:paraId="7EE8DC6D" w14:textId="77777777" w:rsidR="001D6FB1" w:rsidRPr="00831AF0" w:rsidRDefault="001D6FB1" w:rsidP="001D6FB1">
      <w:pPr>
        <w:autoSpaceDE w:val="0"/>
        <w:autoSpaceDN w:val="0"/>
        <w:adjustRightInd w:val="0"/>
        <w:spacing w:after="0" w:line="276" w:lineRule="auto"/>
        <w:jc w:val="both"/>
        <w:rPr>
          <w:rFonts w:cstheme="minorHAnsi"/>
          <w:szCs w:val="20"/>
        </w:rPr>
      </w:pPr>
    </w:p>
    <w:p w14:paraId="465D2B06" w14:textId="77777777" w:rsidR="001D6FB1" w:rsidRPr="00831AF0" w:rsidRDefault="001D6FB1" w:rsidP="001D6FB1">
      <w:pPr>
        <w:autoSpaceDE w:val="0"/>
        <w:autoSpaceDN w:val="0"/>
        <w:adjustRightInd w:val="0"/>
        <w:spacing w:after="0" w:line="276" w:lineRule="auto"/>
        <w:jc w:val="both"/>
        <w:rPr>
          <w:rFonts w:cstheme="minorHAnsi"/>
          <w:szCs w:val="20"/>
        </w:rPr>
      </w:pPr>
      <w:r w:rsidRPr="00831AF0">
        <w:rPr>
          <w:rFonts w:cstheme="minorHAnsi"/>
          <w:szCs w:val="20"/>
        </w:rPr>
        <w:t xml:space="preserve">9.53. </w:t>
      </w:r>
      <w:bookmarkStart w:id="60" w:name="_Hlk138090716"/>
      <w:r w:rsidRPr="00831AF0">
        <w:rPr>
          <w:rFonts w:cstheme="minorHAnsi"/>
          <w:b/>
          <w:bCs/>
          <w:szCs w:val="20"/>
        </w:rPr>
        <w:t>KLAUZULA SANKCYJNA</w:t>
      </w:r>
      <w:r w:rsidRPr="00831AF0">
        <w:rPr>
          <w:rFonts w:cstheme="minorHAnsi"/>
          <w:szCs w:val="20"/>
        </w:rPr>
        <w:t xml:space="preserve"> </w:t>
      </w:r>
      <w:bookmarkEnd w:id="60"/>
      <w:r w:rsidRPr="00831AF0">
        <w:rPr>
          <w:rFonts w:cstheme="minorHAnsi"/>
          <w:szCs w:val="20"/>
        </w:rPr>
        <w:t>– w brzmieniu stosowanym/wymaganym przez wybranego Wykonawcę pod warunkiem, że zakres ograniczeń/wyłączeń odpowiedzialności nie będzie szerszy niż przedstawiony w poniższej treści:</w:t>
      </w:r>
    </w:p>
    <w:p w14:paraId="7F484E88" w14:textId="77777777" w:rsidR="001D6FB1" w:rsidRPr="00831AF0" w:rsidRDefault="001D6FB1" w:rsidP="001D6FB1">
      <w:pPr>
        <w:spacing w:line="276" w:lineRule="auto"/>
        <w:jc w:val="both"/>
        <w:rPr>
          <w:rFonts w:cstheme="minorHAnsi"/>
          <w:color w:val="00B050"/>
          <w:szCs w:val="20"/>
        </w:rPr>
      </w:pPr>
      <w:r w:rsidRPr="00831AF0">
        <w:rPr>
          <w:rFonts w:cstheme="minorHAnsi"/>
          <w:szCs w:val="20"/>
        </w:rPr>
        <w:t>Ubezpieczyciel nie świadczy ochrony ani nie wypłaci świadczenia w zakresie w jakim ochrona lub wypłata świadczenia naraziłyby Ubezpieczyciela na konsekwencje związane z nieprzestrzeganiem rezolucji ONZ lub regulacji sankcyjnych, embarga handlowego lub sankcji ekonomicznych wprowadzonych na podstawie prawa Unii Europejskiej lub Stanów Zjednoczonych Ameryki lub prawa innych krajów i regulacji wydanych przez organizacje międzynarodowe, jeśli mają zastosowanie do przedmiotu umowy.</w:t>
      </w:r>
    </w:p>
    <w:p w14:paraId="13F9B0F1" w14:textId="77777777" w:rsidR="001D6FB1" w:rsidRPr="00831AF0" w:rsidRDefault="001D6FB1" w:rsidP="001D6FB1">
      <w:pPr>
        <w:spacing w:line="276" w:lineRule="auto"/>
        <w:jc w:val="both"/>
        <w:rPr>
          <w:rFonts w:cstheme="minorHAnsi"/>
          <w:color w:val="00B050"/>
          <w:szCs w:val="20"/>
        </w:rPr>
      </w:pPr>
    </w:p>
    <w:p w14:paraId="6D05D900" w14:textId="77777777" w:rsidR="001D6FB1" w:rsidRPr="00831AF0" w:rsidRDefault="001D6FB1" w:rsidP="001D6FB1">
      <w:pPr>
        <w:pStyle w:val="Akapitzlist"/>
        <w:numPr>
          <w:ilvl w:val="0"/>
          <w:numId w:val="14"/>
        </w:numPr>
        <w:tabs>
          <w:tab w:val="left" w:pos="1080"/>
        </w:tabs>
        <w:suppressAutoHyphens/>
        <w:spacing w:after="0" w:line="276" w:lineRule="auto"/>
        <w:ind w:left="720" w:hanging="720"/>
        <w:contextualSpacing w:val="0"/>
        <w:jc w:val="both"/>
        <w:rPr>
          <w:rFonts w:eastAsiaTheme="minorEastAsia"/>
          <w:b/>
          <w:bCs/>
          <w:szCs w:val="20"/>
          <w:lang w:eastAsia="ar-SA"/>
        </w:rPr>
      </w:pPr>
      <w:bookmarkStart w:id="61" w:name="_Hlk48219877"/>
      <w:r w:rsidRPr="00831AF0">
        <w:rPr>
          <w:rFonts w:eastAsiaTheme="minorEastAsia"/>
          <w:b/>
          <w:bCs/>
          <w:szCs w:val="20"/>
          <w:lang w:eastAsia="ar-SA"/>
        </w:rPr>
        <w:t>KLAUZULE FAKULTATYWNE</w:t>
      </w:r>
    </w:p>
    <w:p w14:paraId="1462D1D5" w14:textId="77777777" w:rsidR="001D6FB1" w:rsidRPr="00831AF0" w:rsidRDefault="001D6FB1" w:rsidP="001D6FB1">
      <w:pPr>
        <w:pStyle w:val="Akapitzlist"/>
        <w:spacing w:line="276" w:lineRule="auto"/>
        <w:ind w:left="708"/>
        <w:jc w:val="both"/>
        <w:rPr>
          <w:rFonts w:eastAsiaTheme="minorEastAsia"/>
          <w:szCs w:val="20"/>
        </w:rPr>
      </w:pPr>
      <w:bookmarkStart w:id="62" w:name="_Hlk82762656"/>
      <w:r w:rsidRPr="00831AF0">
        <w:rPr>
          <w:rFonts w:eastAsiaTheme="minorEastAsia"/>
          <w:szCs w:val="20"/>
        </w:rPr>
        <w:t>brak akceptacji nie spowoduje odrzucenia oferty, ma jednakże wpływ na jej ocenę</w:t>
      </w:r>
      <w:bookmarkEnd w:id="62"/>
    </w:p>
    <w:p w14:paraId="2E18A389" w14:textId="77777777" w:rsidR="001D6FB1" w:rsidRPr="00831AF0" w:rsidRDefault="001D6FB1" w:rsidP="001D6FB1">
      <w:pPr>
        <w:pStyle w:val="Akapitzlist"/>
        <w:spacing w:line="276" w:lineRule="auto"/>
        <w:ind w:left="480"/>
        <w:jc w:val="both"/>
        <w:rPr>
          <w:szCs w:val="20"/>
        </w:rPr>
      </w:pPr>
    </w:p>
    <w:p w14:paraId="0246795E" w14:textId="77777777" w:rsidR="001D6FB1" w:rsidRPr="00831AF0" w:rsidRDefault="001D6FB1" w:rsidP="001D6FB1">
      <w:pPr>
        <w:pStyle w:val="Akapitzlist"/>
        <w:numPr>
          <w:ilvl w:val="0"/>
          <w:numId w:val="28"/>
        </w:numPr>
        <w:spacing w:after="0" w:line="276" w:lineRule="auto"/>
        <w:contextualSpacing w:val="0"/>
        <w:jc w:val="both"/>
        <w:rPr>
          <w:rFonts w:eastAsiaTheme="minorEastAsia"/>
          <w:b/>
          <w:bCs/>
          <w:vanish/>
          <w:szCs w:val="20"/>
        </w:rPr>
      </w:pPr>
    </w:p>
    <w:p w14:paraId="64AAC045" w14:textId="77777777" w:rsidR="001D6FB1" w:rsidRPr="00831AF0" w:rsidRDefault="001D6FB1" w:rsidP="001D6FB1">
      <w:pPr>
        <w:pStyle w:val="Akapitzlist"/>
        <w:numPr>
          <w:ilvl w:val="1"/>
          <w:numId w:val="28"/>
        </w:numPr>
        <w:spacing w:after="0" w:line="276" w:lineRule="auto"/>
        <w:contextualSpacing w:val="0"/>
        <w:jc w:val="both"/>
        <w:rPr>
          <w:rFonts w:eastAsiaTheme="minorEastAsia"/>
          <w:b/>
          <w:bCs/>
          <w:szCs w:val="20"/>
        </w:rPr>
      </w:pPr>
      <w:bookmarkStart w:id="63" w:name="_Hlk138090735"/>
      <w:r w:rsidRPr="00831AF0">
        <w:rPr>
          <w:rFonts w:eastAsiaTheme="minorEastAsia"/>
          <w:b/>
          <w:bCs/>
          <w:szCs w:val="20"/>
        </w:rPr>
        <w:t xml:space="preserve">Klauzula katastrofy budowlanej – zwiększenie limitu do </w:t>
      </w:r>
      <w:r>
        <w:rPr>
          <w:rFonts w:eastAsiaTheme="minorEastAsia"/>
          <w:b/>
          <w:bCs/>
          <w:szCs w:val="20"/>
        </w:rPr>
        <w:t xml:space="preserve">7 </w:t>
      </w:r>
      <w:r w:rsidRPr="00831AF0">
        <w:rPr>
          <w:rFonts w:eastAsiaTheme="minorEastAsia"/>
          <w:b/>
          <w:bCs/>
          <w:szCs w:val="20"/>
        </w:rPr>
        <w:t xml:space="preserve">000 000 </w:t>
      </w:r>
      <w:r>
        <w:rPr>
          <w:rFonts w:eastAsiaTheme="minorEastAsia"/>
          <w:b/>
          <w:bCs/>
          <w:szCs w:val="20"/>
        </w:rPr>
        <w:t xml:space="preserve">,00 </w:t>
      </w:r>
      <w:r w:rsidRPr="00831AF0">
        <w:rPr>
          <w:rFonts w:eastAsiaTheme="minorEastAsia"/>
          <w:b/>
          <w:bCs/>
          <w:szCs w:val="20"/>
        </w:rPr>
        <w:t>zł.</w:t>
      </w:r>
    </w:p>
    <w:bookmarkEnd w:id="63"/>
    <w:p w14:paraId="059F0EF5" w14:textId="77777777" w:rsidR="001D6FB1" w:rsidRPr="00831AF0" w:rsidRDefault="001D6FB1" w:rsidP="001D6FB1">
      <w:pPr>
        <w:spacing w:line="276" w:lineRule="auto"/>
        <w:ind w:left="708"/>
        <w:jc w:val="both"/>
        <w:rPr>
          <w:rFonts w:eastAsiaTheme="minorEastAsia"/>
          <w:szCs w:val="20"/>
        </w:rPr>
      </w:pPr>
      <w:r w:rsidRPr="00831AF0">
        <w:rPr>
          <w:rFonts w:eastAsiaTheme="minorEastAsia"/>
          <w:szCs w:val="20"/>
        </w:rPr>
        <w:t xml:space="preserve">Limit odpowiedzialności z Klauzuli katastrofy budowlanej (pkt 9.34) podwyższa się do 10 mln zł. </w:t>
      </w:r>
      <w:r w:rsidRPr="000D1152">
        <w:rPr>
          <w:rFonts w:eastAsiaTheme="minorEastAsia"/>
          <w:b/>
          <w:bCs/>
          <w:szCs w:val="20"/>
        </w:rPr>
        <w:t>(</w:t>
      </w:r>
      <w:r>
        <w:rPr>
          <w:rFonts w:eastAsiaTheme="minorEastAsia"/>
          <w:b/>
          <w:bCs/>
          <w:szCs w:val="20"/>
        </w:rPr>
        <w:t>2</w:t>
      </w:r>
      <w:r w:rsidRPr="000D1152">
        <w:rPr>
          <w:rFonts w:eastAsiaTheme="minorEastAsia"/>
          <w:b/>
          <w:bCs/>
          <w:szCs w:val="20"/>
        </w:rPr>
        <w:t xml:space="preserve"> pkt.)</w:t>
      </w:r>
    </w:p>
    <w:p w14:paraId="420D8919" w14:textId="77777777" w:rsidR="001D6FB1" w:rsidRPr="00831AF0" w:rsidRDefault="001D6FB1" w:rsidP="001D6FB1">
      <w:pPr>
        <w:pStyle w:val="Akapitzlist"/>
        <w:numPr>
          <w:ilvl w:val="1"/>
          <w:numId w:val="28"/>
        </w:numPr>
        <w:spacing w:after="0" w:line="276" w:lineRule="auto"/>
        <w:contextualSpacing w:val="0"/>
        <w:jc w:val="both"/>
        <w:rPr>
          <w:rFonts w:eastAsiaTheme="minorEastAsia"/>
          <w:b/>
          <w:bCs/>
          <w:szCs w:val="20"/>
        </w:rPr>
      </w:pPr>
      <w:bookmarkStart w:id="64" w:name="_Toc46221023"/>
      <w:bookmarkStart w:id="65" w:name="_Hlk138090739"/>
      <w:bookmarkStart w:id="66" w:name="_Hlk48219855"/>
      <w:r w:rsidRPr="00831AF0">
        <w:rPr>
          <w:rFonts w:eastAsiaTheme="minorEastAsia"/>
          <w:b/>
          <w:bCs/>
          <w:szCs w:val="20"/>
        </w:rPr>
        <w:t>Błędy i przeoczenia</w:t>
      </w:r>
      <w:bookmarkEnd w:id="64"/>
    </w:p>
    <w:bookmarkEnd w:id="65"/>
    <w:p w14:paraId="1C51517C" w14:textId="77777777" w:rsidR="001D6FB1" w:rsidRPr="00831AF0" w:rsidRDefault="001D6FB1" w:rsidP="001D6FB1">
      <w:pPr>
        <w:spacing w:line="276" w:lineRule="auto"/>
        <w:ind w:left="708"/>
        <w:jc w:val="both"/>
        <w:rPr>
          <w:rFonts w:eastAsiaTheme="minorEastAsia"/>
          <w:szCs w:val="20"/>
        </w:rPr>
      </w:pPr>
      <w:r w:rsidRPr="00831AF0">
        <w:rPr>
          <w:rFonts w:eastAsiaTheme="minorEastAsia"/>
          <w:szCs w:val="20"/>
        </w:rPr>
        <w:t xml:space="preserve">Ubezpieczyciel ponosi odpowiedzialność za szkody powstałe w ubezpieczonym mieniu powstałe na skutek zrealizowania się zdarzenia objętego pokryciem ubezpieczeniowym pomimo, że Ubezpieczający nie dopełnił obowiązku zgłoszenia wszelkich zmian i okoliczności </w:t>
      </w:r>
      <w:r w:rsidRPr="00831AF0">
        <w:rPr>
          <w:rFonts w:eastAsiaTheme="minorEastAsia"/>
          <w:szCs w:val="20"/>
        </w:rPr>
        <w:lastRenderedPageBreak/>
        <w:t>powodujących wzrost ryzyka ubezpieczeniowego pod warunkiem, że działanie to nie nosi znamion działania umyślnego.</w:t>
      </w:r>
      <w:r>
        <w:rPr>
          <w:rFonts w:eastAsiaTheme="minorEastAsia"/>
          <w:szCs w:val="20"/>
        </w:rPr>
        <w:t xml:space="preserve"> </w:t>
      </w:r>
      <w:r w:rsidRPr="000D1152">
        <w:rPr>
          <w:rFonts w:eastAsiaTheme="minorEastAsia"/>
          <w:b/>
          <w:bCs/>
          <w:szCs w:val="20"/>
        </w:rPr>
        <w:t>(2 pkt.)</w:t>
      </w:r>
    </w:p>
    <w:p w14:paraId="76AFCDDF" w14:textId="77777777" w:rsidR="001D6FB1" w:rsidRPr="00831AF0" w:rsidRDefault="001D6FB1" w:rsidP="001D6FB1">
      <w:pPr>
        <w:pStyle w:val="Akapitzlist"/>
        <w:numPr>
          <w:ilvl w:val="1"/>
          <w:numId w:val="28"/>
        </w:numPr>
        <w:spacing w:after="0" w:line="276" w:lineRule="auto"/>
        <w:contextualSpacing w:val="0"/>
        <w:jc w:val="both"/>
        <w:rPr>
          <w:rFonts w:eastAsiaTheme="minorEastAsia"/>
          <w:b/>
          <w:bCs/>
          <w:szCs w:val="20"/>
        </w:rPr>
      </w:pPr>
      <w:bookmarkStart w:id="67" w:name="_Toc46221024"/>
      <w:bookmarkStart w:id="68" w:name="_Hlk138090743"/>
      <w:r w:rsidRPr="00831AF0">
        <w:rPr>
          <w:rFonts w:eastAsiaTheme="minorEastAsia"/>
          <w:b/>
          <w:bCs/>
          <w:szCs w:val="20"/>
        </w:rPr>
        <w:t>Ochrona w przypadku niedopełnienia obowiązków</w:t>
      </w:r>
      <w:bookmarkEnd w:id="67"/>
    </w:p>
    <w:bookmarkEnd w:id="68"/>
    <w:p w14:paraId="5179DD52" w14:textId="77777777" w:rsidR="001D6FB1" w:rsidRPr="00831AF0" w:rsidRDefault="001D6FB1" w:rsidP="001D6FB1">
      <w:pPr>
        <w:spacing w:line="276" w:lineRule="auto"/>
        <w:ind w:left="708"/>
        <w:jc w:val="both"/>
        <w:rPr>
          <w:rFonts w:eastAsiaTheme="minorEastAsia"/>
          <w:szCs w:val="20"/>
        </w:rPr>
      </w:pPr>
      <w:r w:rsidRPr="00831AF0">
        <w:rPr>
          <w:rFonts w:eastAsiaTheme="minorEastAsia"/>
          <w:szCs w:val="20"/>
        </w:rPr>
        <w:t>Jeżeli ubezpieczający nie dopełnił obowiązków określonych w umowie ubezpieczenia, a ich niedopełnienie miało wpływ na powstanie szkody lub jej rozmiar, ubezpieczyciel może odmówić wypłaty odszkodowania w całości lub części tylko w wypadku, kiedy niedopełnienie obowiązku było wynikiem winy umyślnej reprezentantów.</w:t>
      </w:r>
      <w:r>
        <w:rPr>
          <w:rFonts w:eastAsiaTheme="minorEastAsia"/>
          <w:szCs w:val="20"/>
        </w:rPr>
        <w:t xml:space="preserve"> </w:t>
      </w:r>
      <w:r w:rsidRPr="000D1152">
        <w:rPr>
          <w:rFonts w:eastAsiaTheme="minorEastAsia"/>
          <w:b/>
          <w:bCs/>
          <w:szCs w:val="20"/>
        </w:rPr>
        <w:t>(2 pkt.)</w:t>
      </w:r>
    </w:p>
    <w:p w14:paraId="4B2C6FA0" w14:textId="77777777" w:rsidR="001D6FB1" w:rsidRPr="00831AF0" w:rsidRDefault="001D6FB1" w:rsidP="001D6FB1">
      <w:pPr>
        <w:pStyle w:val="Akapitzlist"/>
        <w:numPr>
          <w:ilvl w:val="1"/>
          <w:numId w:val="28"/>
        </w:numPr>
        <w:spacing w:after="0" w:line="276" w:lineRule="auto"/>
        <w:contextualSpacing w:val="0"/>
        <w:jc w:val="both"/>
        <w:rPr>
          <w:rFonts w:eastAsiaTheme="minorEastAsia"/>
          <w:b/>
          <w:bCs/>
          <w:szCs w:val="20"/>
        </w:rPr>
      </w:pPr>
      <w:bookmarkStart w:id="69" w:name="_Toc46221025"/>
      <w:bookmarkStart w:id="70" w:name="_Hlk138090746"/>
      <w:r w:rsidRPr="00831AF0">
        <w:rPr>
          <w:rFonts w:eastAsiaTheme="minorEastAsia"/>
          <w:b/>
          <w:bCs/>
          <w:szCs w:val="20"/>
        </w:rPr>
        <w:t>Obowiązek zgłaszania zmian</w:t>
      </w:r>
      <w:bookmarkEnd w:id="69"/>
    </w:p>
    <w:bookmarkEnd w:id="70"/>
    <w:p w14:paraId="02C328FE" w14:textId="77777777" w:rsidR="001D6FB1" w:rsidRPr="00831AF0" w:rsidRDefault="001D6FB1" w:rsidP="001D6FB1">
      <w:pPr>
        <w:spacing w:line="276" w:lineRule="auto"/>
        <w:ind w:left="708"/>
        <w:jc w:val="both"/>
        <w:rPr>
          <w:rFonts w:eastAsiaTheme="minorEastAsia"/>
          <w:szCs w:val="20"/>
        </w:rPr>
      </w:pPr>
      <w:r w:rsidRPr="00831AF0">
        <w:rPr>
          <w:rFonts w:eastAsiaTheme="minorEastAsia"/>
          <w:szCs w:val="20"/>
        </w:rPr>
        <w:t>Ubezpieczający w czasie trwania umowy ubezpieczenia nie ma obowiązku zgłaszania zmian okoliczności, o które Ubezpieczyciel zapytywał w formularzu oferty albo przed zawarciem umowy ubezpieczenia w innych pismach.</w:t>
      </w:r>
      <w:r>
        <w:rPr>
          <w:rFonts w:eastAsiaTheme="minorEastAsia"/>
          <w:szCs w:val="20"/>
        </w:rPr>
        <w:t xml:space="preserve"> </w:t>
      </w:r>
      <w:r w:rsidRPr="000D1152">
        <w:rPr>
          <w:rFonts w:eastAsiaTheme="minorEastAsia"/>
          <w:b/>
          <w:bCs/>
          <w:szCs w:val="20"/>
        </w:rPr>
        <w:t>(2 pkt.)</w:t>
      </w:r>
    </w:p>
    <w:bookmarkEnd w:id="61"/>
    <w:bookmarkEnd w:id="66"/>
    <w:p w14:paraId="14083FEA" w14:textId="77777777" w:rsidR="001D6FB1" w:rsidRPr="00831AF0" w:rsidRDefault="001D6FB1" w:rsidP="001D6FB1">
      <w:pPr>
        <w:spacing w:after="0" w:line="276" w:lineRule="auto"/>
        <w:jc w:val="both"/>
        <w:textAlignment w:val="baseline"/>
        <w:rPr>
          <w:rFonts w:eastAsiaTheme="minorEastAsia"/>
          <w:b/>
          <w:bCs/>
          <w:szCs w:val="20"/>
          <w:lang w:eastAsia="pl-PL"/>
        </w:rPr>
      </w:pPr>
    </w:p>
    <w:p w14:paraId="1B88AADC" w14:textId="77777777" w:rsidR="001D6FB1" w:rsidRPr="00831AF0" w:rsidRDefault="001D6FB1" w:rsidP="001D6FB1">
      <w:pPr>
        <w:keepNext/>
        <w:keepLines/>
        <w:spacing w:after="0" w:line="276" w:lineRule="auto"/>
        <w:rPr>
          <w:rFonts w:eastAsiaTheme="minorEastAsia"/>
          <w:b/>
          <w:bCs/>
          <w:color w:val="002060"/>
          <w:szCs w:val="20"/>
          <w:u w:val="single"/>
        </w:rPr>
      </w:pPr>
      <w:r w:rsidRPr="00831AF0">
        <w:rPr>
          <w:rFonts w:eastAsiaTheme="minorEastAsia"/>
          <w:b/>
          <w:bCs/>
          <w:color w:val="002060"/>
          <w:szCs w:val="20"/>
          <w:u w:val="single"/>
        </w:rPr>
        <w:t xml:space="preserve">SEKCJA 2 – UBEZPIECZENIE SPRZĘTU ELEKTRONICZNEGO </w:t>
      </w:r>
    </w:p>
    <w:p w14:paraId="650F82E6" w14:textId="77777777" w:rsidR="001D6FB1" w:rsidRPr="00831AF0" w:rsidRDefault="001D6FB1" w:rsidP="001D6FB1">
      <w:pPr>
        <w:keepNext/>
        <w:keepLines/>
        <w:spacing w:after="0" w:line="276" w:lineRule="auto"/>
        <w:rPr>
          <w:rFonts w:eastAsiaTheme="minorEastAsia"/>
          <w:b/>
          <w:bCs/>
          <w:color w:val="002060"/>
          <w:szCs w:val="20"/>
          <w:u w:val="single"/>
        </w:rPr>
      </w:pPr>
    </w:p>
    <w:p w14:paraId="1F1DAE9D" w14:textId="77777777" w:rsidR="001D6FB1" w:rsidRPr="00831AF0" w:rsidRDefault="001D6FB1" w:rsidP="001D6FB1">
      <w:pPr>
        <w:pStyle w:val="Nagwek3"/>
        <w:widowControl w:val="0"/>
        <w:autoSpaceDE w:val="0"/>
        <w:autoSpaceDN w:val="0"/>
        <w:spacing w:after="60" w:line="276" w:lineRule="auto"/>
        <w:ind w:left="0" w:firstLine="0"/>
        <w:jc w:val="left"/>
        <w:rPr>
          <w:rFonts w:ascii="Ubuntu Light" w:hAnsi="Ubuntu Light" w:cs="Segoe UI"/>
          <w:color w:val="043E71"/>
          <w:sz w:val="20"/>
          <w:szCs w:val="20"/>
        </w:rPr>
      </w:pPr>
      <w:r w:rsidRPr="00831AF0">
        <w:rPr>
          <w:rFonts w:ascii="Ubuntu Light" w:hAnsi="Ubuntu Light" w:cs="Segoe UI"/>
          <w:color w:val="043E71"/>
          <w:sz w:val="20"/>
          <w:szCs w:val="20"/>
        </w:rPr>
        <w:t>1. Przedmiot ubezpieczenia</w:t>
      </w:r>
    </w:p>
    <w:p w14:paraId="50C07694" w14:textId="77777777" w:rsidR="001D6FB1" w:rsidRPr="004D47C5" w:rsidRDefault="001D6FB1" w:rsidP="001D6FB1">
      <w:pPr>
        <w:spacing w:after="0" w:line="276" w:lineRule="auto"/>
        <w:jc w:val="both"/>
        <w:rPr>
          <w:rFonts w:cs="Segoe UI"/>
          <w:szCs w:val="20"/>
          <w:lang w:eastAsia="pl-PL"/>
        </w:rPr>
      </w:pPr>
      <w:r w:rsidRPr="004D47C5">
        <w:rPr>
          <w:rFonts w:cs="Segoe UI"/>
          <w:szCs w:val="20"/>
          <w:lang w:eastAsia="pl-PL"/>
        </w:rPr>
        <w:t>Przedmiotem ubezpieczenia jest sprzęt elektroniczny, zgodnie z zadeklarowaną wartością będący własnością Ubezpieczającego/Ubezpieczonego, a także sprzęt elektroniczny użytkowany przez Ubezpieczającego/Ubezpieczonego na podstawie umowy dzierżawy, użyczenia, leasingu lub innego stosunku prawnego, nie przenoszącego prawa własności.</w:t>
      </w:r>
    </w:p>
    <w:p w14:paraId="0291F8CA" w14:textId="77777777" w:rsidR="001D6FB1" w:rsidRPr="00831AF0" w:rsidRDefault="001D6FB1" w:rsidP="001D6FB1">
      <w:pPr>
        <w:keepNext/>
        <w:keepLines/>
        <w:spacing w:after="0" w:line="276" w:lineRule="auto"/>
        <w:rPr>
          <w:rFonts w:cs="Segoe UI"/>
          <w:szCs w:val="20"/>
          <w:lang w:eastAsia="pl-PL"/>
        </w:rPr>
      </w:pPr>
      <w:r w:rsidRPr="00831AF0">
        <w:rPr>
          <w:rFonts w:cs="Segoe UI"/>
          <w:szCs w:val="20"/>
          <w:lang w:eastAsia="pl-PL"/>
        </w:rPr>
        <w:t>Ubezpieczeniu podlega zadeklarowany sprzęt bez względu na jego wiek i zużycie techniczne</w:t>
      </w:r>
    </w:p>
    <w:p w14:paraId="35021BE0" w14:textId="77777777" w:rsidR="001D6FB1" w:rsidRPr="004D47C5" w:rsidRDefault="001D6FB1" w:rsidP="001D6FB1">
      <w:pPr>
        <w:keepNext/>
        <w:widowControl w:val="0"/>
        <w:autoSpaceDE w:val="0"/>
        <w:autoSpaceDN w:val="0"/>
        <w:spacing w:before="240" w:after="60" w:line="276" w:lineRule="auto"/>
        <w:outlineLvl w:val="2"/>
        <w:rPr>
          <w:rFonts w:eastAsia="Times New Roman" w:cs="Segoe UI"/>
          <w:b/>
          <w:bCs/>
          <w:color w:val="043E71"/>
          <w:szCs w:val="20"/>
          <w:lang w:eastAsia="pl-PL"/>
        </w:rPr>
      </w:pPr>
      <w:r w:rsidRPr="00831AF0">
        <w:rPr>
          <w:rFonts w:eastAsia="Times New Roman" w:cs="Segoe UI"/>
          <w:b/>
          <w:bCs/>
          <w:color w:val="043E71"/>
          <w:szCs w:val="20"/>
          <w:lang w:eastAsia="pl-PL"/>
        </w:rPr>
        <w:t xml:space="preserve">2. </w:t>
      </w:r>
      <w:r w:rsidRPr="004D47C5">
        <w:rPr>
          <w:rFonts w:eastAsia="Times New Roman" w:cs="Segoe UI"/>
          <w:b/>
          <w:bCs/>
          <w:color w:val="043E71"/>
          <w:szCs w:val="20"/>
          <w:lang w:eastAsia="pl-PL"/>
        </w:rPr>
        <w:t>Zakres ubezpieczenia</w:t>
      </w:r>
    </w:p>
    <w:p w14:paraId="2CF42696" w14:textId="77777777" w:rsidR="001D6FB1" w:rsidRPr="004D47C5" w:rsidRDefault="001D6FB1" w:rsidP="001D6FB1">
      <w:pPr>
        <w:spacing w:after="0" w:line="276" w:lineRule="auto"/>
        <w:jc w:val="both"/>
        <w:rPr>
          <w:rFonts w:cs="Segoe UI"/>
          <w:szCs w:val="20"/>
          <w:lang w:eastAsia="pl-PL"/>
        </w:rPr>
      </w:pPr>
      <w:r w:rsidRPr="004D47C5">
        <w:rPr>
          <w:rFonts w:cs="Segoe UI"/>
          <w:szCs w:val="20"/>
          <w:lang w:eastAsia="pl-PL"/>
        </w:rPr>
        <w:t xml:space="preserve">Określony sprzęt elektroniczny jest objęty ochroną ubezpieczeniową od wszelkich szkód materialnych (fizycznych) polegających na utracie przedmiotu ubezpieczenia, jego uszkodzeniu lub zniszczeniu wskutek nieprzewidzianej i niezależnej od Ubezpieczonego przyczyny, nie wyłączonych w ramach OWU Wykonawcy, a w szczególności spowodowanych przez: </w:t>
      </w:r>
    </w:p>
    <w:p w14:paraId="2D791A8A" w14:textId="77777777" w:rsidR="001D6FB1" w:rsidRPr="004D47C5" w:rsidRDefault="001D6FB1" w:rsidP="001D6FB1">
      <w:pPr>
        <w:numPr>
          <w:ilvl w:val="0"/>
          <w:numId w:val="49"/>
        </w:numPr>
        <w:spacing w:after="0" w:line="276" w:lineRule="auto"/>
        <w:contextualSpacing/>
        <w:jc w:val="both"/>
        <w:rPr>
          <w:rFonts w:cs="Segoe UI"/>
          <w:szCs w:val="20"/>
          <w:lang w:eastAsia="pl-PL"/>
        </w:rPr>
      </w:pPr>
      <w:r w:rsidRPr="004D47C5">
        <w:rPr>
          <w:rFonts w:cs="Segoe UI"/>
          <w:szCs w:val="20"/>
          <w:lang w:eastAsia="pl-PL"/>
        </w:rPr>
        <w:t xml:space="preserve">niewłaściwą obsługę sprzętu elektronicznego, tj.: niewłaściwe użytkowanie, nieostrożność, zaniedbanie, błędną obsługę, brak kwalifikacji, świadome i celowe zniszczenie przez osoby trzecie, </w:t>
      </w:r>
    </w:p>
    <w:p w14:paraId="19FBF601" w14:textId="77777777" w:rsidR="001D6FB1" w:rsidRPr="004D47C5" w:rsidRDefault="001D6FB1" w:rsidP="001D6FB1">
      <w:pPr>
        <w:numPr>
          <w:ilvl w:val="0"/>
          <w:numId w:val="49"/>
        </w:numPr>
        <w:spacing w:after="0" w:line="276" w:lineRule="auto"/>
        <w:contextualSpacing/>
        <w:jc w:val="both"/>
        <w:rPr>
          <w:rFonts w:cs="Segoe UI"/>
          <w:szCs w:val="20"/>
          <w:lang w:eastAsia="pl-PL"/>
        </w:rPr>
      </w:pPr>
      <w:r w:rsidRPr="004D47C5">
        <w:rPr>
          <w:rFonts w:cs="Segoe UI"/>
          <w:szCs w:val="20"/>
          <w:lang w:eastAsia="pl-PL"/>
        </w:rPr>
        <w:t xml:space="preserve">działanie ognia (w tym również działanie dymu i sadzy oraz polegające na osmaleniu, przypaleniu), a także w wyniku wszelkiego rodzaju eksplozji, implozji, </w:t>
      </w:r>
    </w:p>
    <w:p w14:paraId="72193DFB" w14:textId="77777777" w:rsidR="001D6FB1" w:rsidRPr="004D47C5" w:rsidRDefault="001D6FB1" w:rsidP="001D6FB1">
      <w:pPr>
        <w:numPr>
          <w:ilvl w:val="0"/>
          <w:numId w:val="49"/>
        </w:numPr>
        <w:spacing w:after="0" w:line="276" w:lineRule="auto"/>
        <w:contextualSpacing/>
        <w:jc w:val="both"/>
        <w:rPr>
          <w:rFonts w:cs="Segoe UI"/>
          <w:szCs w:val="20"/>
          <w:lang w:eastAsia="pl-PL"/>
        </w:rPr>
      </w:pPr>
      <w:r w:rsidRPr="004D47C5">
        <w:rPr>
          <w:rFonts w:cs="Segoe UI"/>
          <w:szCs w:val="20"/>
          <w:lang w:eastAsia="pl-PL"/>
        </w:rPr>
        <w:t xml:space="preserve">bezpośredniego i pośredniego uderzenia pioruna, </w:t>
      </w:r>
    </w:p>
    <w:p w14:paraId="4D6BBA2C" w14:textId="77777777" w:rsidR="001D6FB1" w:rsidRPr="004D47C5" w:rsidRDefault="001D6FB1" w:rsidP="001D6FB1">
      <w:pPr>
        <w:numPr>
          <w:ilvl w:val="0"/>
          <w:numId w:val="49"/>
        </w:numPr>
        <w:spacing w:after="0" w:line="276" w:lineRule="auto"/>
        <w:contextualSpacing/>
        <w:jc w:val="both"/>
        <w:rPr>
          <w:rFonts w:cs="Segoe UI"/>
          <w:szCs w:val="20"/>
          <w:lang w:eastAsia="pl-PL"/>
        </w:rPr>
      </w:pPr>
      <w:r w:rsidRPr="004D47C5">
        <w:rPr>
          <w:rFonts w:cs="Segoe UI"/>
          <w:szCs w:val="20"/>
          <w:lang w:eastAsia="pl-PL"/>
        </w:rPr>
        <w:t xml:space="preserve">upadku pojazdu powietrznego oraz w czasie akcji ratunkowej (np.: gaszenia, burzenia, oczyszczania), </w:t>
      </w:r>
    </w:p>
    <w:p w14:paraId="38D20AB8" w14:textId="77777777" w:rsidR="001D6FB1" w:rsidRPr="004D47C5" w:rsidRDefault="001D6FB1" w:rsidP="001D6FB1">
      <w:pPr>
        <w:numPr>
          <w:ilvl w:val="0"/>
          <w:numId w:val="49"/>
        </w:numPr>
        <w:spacing w:after="0" w:line="276" w:lineRule="auto"/>
        <w:contextualSpacing/>
        <w:jc w:val="both"/>
        <w:rPr>
          <w:rFonts w:cs="Segoe UI"/>
          <w:szCs w:val="20"/>
          <w:lang w:eastAsia="pl-PL"/>
        </w:rPr>
      </w:pPr>
      <w:r w:rsidRPr="004D47C5">
        <w:rPr>
          <w:rFonts w:cs="Segoe UI"/>
          <w:szCs w:val="20"/>
          <w:lang w:eastAsia="pl-PL"/>
        </w:rPr>
        <w:t xml:space="preserve">działanie wody tj. zalania wodą z urządzeń wodno - kanalizacyjnych, burzy, powodzi, sztormu, wylewu wód podziemnych, deszczu nawalnego, wilgoci, pary wodnej i cieczy w innej postaci oraz mrozu, gradu, śniegu, </w:t>
      </w:r>
    </w:p>
    <w:p w14:paraId="6CF1FB6C" w14:textId="77777777" w:rsidR="001D6FB1" w:rsidRPr="004D47C5" w:rsidRDefault="001D6FB1" w:rsidP="001D6FB1">
      <w:pPr>
        <w:numPr>
          <w:ilvl w:val="0"/>
          <w:numId w:val="49"/>
        </w:numPr>
        <w:spacing w:after="0" w:line="276" w:lineRule="auto"/>
        <w:contextualSpacing/>
        <w:jc w:val="both"/>
        <w:rPr>
          <w:rFonts w:cs="Segoe UI"/>
          <w:szCs w:val="20"/>
          <w:lang w:eastAsia="pl-PL"/>
        </w:rPr>
      </w:pPr>
      <w:r w:rsidRPr="004D47C5">
        <w:rPr>
          <w:rFonts w:cs="Segoe UI"/>
          <w:szCs w:val="20"/>
          <w:lang w:eastAsia="pl-PL"/>
        </w:rPr>
        <w:t xml:space="preserve">działanie wiatru (huraganu), lawiny, zapadania i osunięcia się ziemi nie spowodowanego działalnością człowieka, </w:t>
      </w:r>
    </w:p>
    <w:p w14:paraId="1A47627C" w14:textId="77777777" w:rsidR="001D6FB1" w:rsidRPr="004D47C5" w:rsidRDefault="001D6FB1" w:rsidP="001D6FB1">
      <w:pPr>
        <w:numPr>
          <w:ilvl w:val="0"/>
          <w:numId w:val="49"/>
        </w:numPr>
        <w:spacing w:after="0" w:line="276" w:lineRule="auto"/>
        <w:contextualSpacing/>
        <w:rPr>
          <w:rFonts w:cs="Segoe UI"/>
          <w:szCs w:val="20"/>
          <w:lang w:eastAsia="pl-PL"/>
        </w:rPr>
      </w:pPr>
      <w:r w:rsidRPr="004D47C5">
        <w:rPr>
          <w:rFonts w:cs="Segoe UI"/>
          <w:szCs w:val="20"/>
          <w:lang w:eastAsia="pl-PL"/>
        </w:rPr>
        <w:t xml:space="preserve">wady produkcyjne, błędy konstrukcyjne, wady materiałowe, które ujawniły się dopiero po okresie gwarancji, </w:t>
      </w:r>
    </w:p>
    <w:p w14:paraId="3F99F973" w14:textId="77777777" w:rsidR="001D6FB1" w:rsidRPr="004D47C5" w:rsidRDefault="001D6FB1" w:rsidP="001D6FB1">
      <w:pPr>
        <w:numPr>
          <w:ilvl w:val="0"/>
          <w:numId w:val="49"/>
        </w:numPr>
        <w:spacing w:after="0" w:line="276" w:lineRule="auto"/>
        <w:contextualSpacing/>
        <w:rPr>
          <w:rFonts w:cs="Segoe UI"/>
          <w:szCs w:val="20"/>
          <w:lang w:eastAsia="pl-PL"/>
        </w:rPr>
      </w:pPr>
      <w:r w:rsidRPr="004D47C5">
        <w:rPr>
          <w:rFonts w:cs="Segoe UI"/>
          <w:szCs w:val="20"/>
          <w:lang w:eastAsia="pl-PL"/>
        </w:rPr>
        <w:t xml:space="preserve">zbyt wysokie / niskie napięcia w sieci instalacji elektrycznej, przepięcia, przetężenia, </w:t>
      </w:r>
    </w:p>
    <w:p w14:paraId="110398C8" w14:textId="77777777" w:rsidR="001D6FB1" w:rsidRPr="004D47C5" w:rsidRDefault="001D6FB1" w:rsidP="001D6FB1">
      <w:pPr>
        <w:numPr>
          <w:ilvl w:val="0"/>
          <w:numId w:val="49"/>
        </w:numPr>
        <w:spacing w:after="0" w:line="276" w:lineRule="auto"/>
        <w:contextualSpacing/>
        <w:rPr>
          <w:rFonts w:cs="Segoe UI"/>
          <w:szCs w:val="20"/>
          <w:lang w:eastAsia="pl-PL"/>
        </w:rPr>
      </w:pPr>
      <w:r w:rsidRPr="004D47C5">
        <w:rPr>
          <w:rFonts w:cs="Segoe UI"/>
          <w:szCs w:val="20"/>
          <w:lang w:eastAsia="pl-PL"/>
        </w:rPr>
        <w:t xml:space="preserve">pośrednie działanie wyładowań atmosferycznych i zjawisk pochodnych tj. działanie pola elektromagnetycznego, indukcji, itp., </w:t>
      </w:r>
    </w:p>
    <w:p w14:paraId="5208E8A0" w14:textId="77777777" w:rsidR="001D6FB1" w:rsidRPr="004D47C5" w:rsidRDefault="001D6FB1" w:rsidP="001D6FB1">
      <w:pPr>
        <w:numPr>
          <w:ilvl w:val="0"/>
          <w:numId w:val="49"/>
        </w:numPr>
        <w:spacing w:after="0" w:line="276" w:lineRule="auto"/>
        <w:contextualSpacing/>
        <w:jc w:val="both"/>
        <w:rPr>
          <w:rFonts w:cs="Segoe UI"/>
          <w:szCs w:val="20"/>
          <w:lang w:eastAsia="pl-PL"/>
        </w:rPr>
      </w:pPr>
      <w:r w:rsidRPr="004D47C5">
        <w:rPr>
          <w:rFonts w:cs="Segoe UI"/>
          <w:szCs w:val="20"/>
          <w:lang w:eastAsia="pl-PL"/>
        </w:rPr>
        <w:t xml:space="preserve">kradzież (z zastrzeżeniem, że kradzież zwykła objęta jest ochroną do limitu wspólnego dla wszystkich jednostek organizacyjnych w wysokości 20 000 zł na jedno i wszystkie zdarzenia); Ubezpieczyciel nie odpowiada jednak za szkody: spowodowane przez niewytłumaczalne niedobory lub niedobory inwentarzowe i braki spowodowane błędami urzędowymi lub księgowymi, wyrządzone wskutek przywłaszczenia, fałszerstwa, nadużycia lub innego działania umyślnego ubezpieczającego. Warunkiem przyjęcia odpowiedzialności przez </w:t>
      </w:r>
      <w:r w:rsidRPr="004D47C5">
        <w:rPr>
          <w:rFonts w:cs="Segoe UI"/>
          <w:szCs w:val="20"/>
          <w:lang w:eastAsia="pl-PL"/>
        </w:rPr>
        <w:lastRenderedPageBreak/>
        <w:t>Ubezpieczyciela jest niezwłocznie – nie później niż w ciągu 24 godzin od chwili powzięcia informacji o szkodzie – powiadomienie o zdarzeniu organów dochodzeniowo – śledczych, w szczególności Policji, z podaniem okoliczności zdarzenia oraz danych przedmiotu i wysokości szkody).</w:t>
      </w:r>
    </w:p>
    <w:p w14:paraId="3AD13644" w14:textId="77777777" w:rsidR="001D6FB1" w:rsidRPr="004D47C5" w:rsidRDefault="001D6FB1" w:rsidP="001D6FB1">
      <w:pPr>
        <w:spacing w:after="0" w:line="276" w:lineRule="auto"/>
        <w:rPr>
          <w:rFonts w:cs="Segoe UI"/>
          <w:szCs w:val="20"/>
          <w:lang w:eastAsia="pl-PL"/>
        </w:rPr>
      </w:pPr>
    </w:p>
    <w:p w14:paraId="071B9703" w14:textId="77777777" w:rsidR="001D6FB1" w:rsidRPr="004D47C5" w:rsidRDefault="001D6FB1" w:rsidP="001D6FB1">
      <w:pPr>
        <w:spacing w:after="0" w:line="276" w:lineRule="auto"/>
        <w:rPr>
          <w:rFonts w:cs="Segoe UI"/>
          <w:szCs w:val="20"/>
          <w:lang w:eastAsia="pl-PL"/>
        </w:rPr>
      </w:pPr>
      <w:r w:rsidRPr="004D47C5">
        <w:rPr>
          <w:rFonts w:cs="Segoe UI"/>
          <w:szCs w:val="20"/>
          <w:lang w:eastAsia="pl-PL"/>
        </w:rPr>
        <w:t xml:space="preserve">Ochrona ubezpieczeniowa obejmuje również: </w:t>
      </w:r>
    </w:p>
    <w:p w14:paraId="487D0C6E" w14:textId="77777777" w:rsidR="001D6FB1" w:rsidRPr="004D47C5" w:rsidRDefault="001D6FB1" w:rsidP="001D6FB1">
      <w:pPr>
        <w:numPr>
          <w:ilvl w:val="1"/>
          <w:numId w:val="50"/>
        </w:numPr>
        <w:spacing w:after="0" w:line="276" w:lineRule="auto"/>
        <w:ind w:left="709"/>
        <w:contextualSpacing/>
        <w:rPr>
          <w:rFonts w:cs="Segoe UI"/>
          <w:szCs w:val="20"/>
          <w:lang w:eastAsia="pl-PL"/>
        </w:rPr>
      </w:pPr>
      <w:r w:rsidRPr="004D47C5">
        <w:rPr>
          <w:rFonts w:cs="Segoe UI"/>
          <w:szCs w:val="20"/>
          <w:lang w:eastAsia="pl-PL"/>
        </w:rPr>
        <w:t xml:space="preserve">szkody powstałe w czasie tymczasowego magazynowania lub okresowego wyłączenia z użytkowania oraz powstałe od daty dostawy do daty włączenia do planowej eksploatacji; </w:t>
      </w:r>
    </w:p>
    <w:p w14:paraId="0052B699" w14:textId="77777777" w:rsidR="001D6FB1" w:rsidRPr="004D47C5" w:rsidRDefault="001D6FB1" w:rsidP="001D6FB1">
      <w:pPr>
        <w:numPr>
          <w:ilvl w:val="1"/>
          <w:numId w:val="50"/>
        </w:numPr>
        <w:spacing w:after="0" w:line="276" w:lineRule="auto"/>
        <w:ind w:left="709"/>
        <w:contextualSpacing/>
        <w:rPr>
          <w:rFonts w:cs="Segoe UI"/>
          <w:szCs w:val="20"/>
          <w:lang w:eastAsia="pl-PL"/>
        </w:rPr>
      </w:pPr>
      <w:r w:rsidRPr="004D47C5">
        <w:rPr>
          <w:rFonts w:cs="Segoe UI"/>
          <w:szCs w:val="20"/>
          <w:lang w:eastAsia="pl-PL"/>
        </w:rPr>
        <w:t xml:space="preserve">szkody powstałe wskutek kradzieży z włamaniem, kradzieży zuchwałej/zwykłej, rabunku - Ubezpieczyciel ponosi odpowiedzialność także za szkody powstałe wskutek kradzieży z pojazdu lub kradzieży całego pojazdu wraz ze sprzętem; </w:t>
      </w:r>
    </w:p>
    <w:p w14:paraId="0033CEDF" w14:textId="77777777" w:rsidR="001D6FB1" w:rsidRPr="004D47C5" w:rsidRDefault="001D6FB1" w:rsidP="001D6FB1">
      <w:pPr>
        <w:numPr>
          <w:ilvl w:val="1"/>
          <w:numId w:val="50"/>
        </w:numPr>
        <w:spacing w:after="0" w:line="276" w:lineRule="auto"/>
        <w:ind w:left="709"/>
        <w:contextualSpacing/>
        <w:rPr>
          <w:rFonts w:cs="Segoe UI"/>
          <w:szCs w:val="20"/>
          <w:lang w:eastAsia="pl-PL"/>
        </w:rPr>
      </w:pPr>
      <w:r w:rsidRPr="004D47C5">
        <w:rPr>
          <w:rFonts w:cs="Segoe UI"/>
          <w:szCs w:val="20"/>
          <w:lang w:eastAsia="pl-PL"/>
        </w:rPr>
        <w:t xml:space="preserve">szkody w lampach elektronowych; </w:t>
      </w:r>
    </w:p>
    <w:p w14:paraId="5E93F8D5" w14:textId="77777777" w:rsidR="001D6FB1" w:rsidRPr="004D47C5" w:rsidRDefault="001D6FB1" w:rsidP="001D6FB1">
      <w:pPr>
        <w:numPr>
          <w:ilvl w:val="1"/>
          <w:numId w:val="50"/>
        </w:numPr>
        <w:spacing w:after="0" w:line="276" w:lineRule="auto"/>
        <w:ind w:left="709"/>
        <w:contextualSpacing/>
        <w:rPr>
          <w:rFonts w:cs="Segoe UI"/>
          <w:szCs w:val="20"/>
          <w:lang w:eastAsia="pl-PL"/>
        </w:rPr>
      </w:pPr>
      <w:r w:rsidRPr="004D47C5">
        <w:rPr>
          <w:rFonts w:cs="Segoe UI"/>
          <w:szCs w:val="20"/>
          <w:lang w:eastAsia="pl-PL"/>
        </w:rPr>
        <w:t xml:space="preserve">szkody w sprzęcie przenośnym powstałe na terenie Europy; </w:t>
      </w:r>
    </w:p>
    <w:p w14:paraId="6DBDF7F4" w14:textId="77777777" w:rsidR="001D6FB1" w:rsidRPr="004D47C5" w:rsidRDefault="001D6FB1" w:rsidP="001D6FB1">
      <w:pPr>
        <w:numPr>
          <w:ilvl w:val="1"/>
          <w:numId w:val="50"/>
        </w:numPr>
        <w:spacing w:after="0" w:line="276" w:lineRule="auto"/>
        <w:ind w:left="709"/>
        <w:contextualSpacing/>
        <w:rPr>
          <w:rFonts w:cs="Segoe UI"/>
          <w:szCs w:val="20"/>
          <w:lang w:eastAsia="pl-PL"/>
        </w:rPr>
      </w:pPr>
      <w:r w:rsidRPr="004D47C5">
        <w:rPr>
          <w:rFonts w:cs="Segoe UI"/>
          <w:szCs w:val="20"/>
          <w:lang w:eastAsia="pl-PL"/>
        </w:rPr>
        <w:t xml:space="preserve">szkody w sprzęcie przenośnym spowodowane jego upadkiem/upuszczeniem, </w:t>
      </w:r>
    </w:p>
    <w:p w14:paraId="2BDE3823" w14:textId="77777777" w:rsidR="001D6FB1" w:rsidRPr="004D47C5" w:rsidRDefault="001D6FB1" w:rsidP="001D6FB1">
      <w:pPr>
        <w:numPr>
          <w:ilvl w:val="1"/>
          <w:numId w:val="50"/>
        </w:numPr>
        <w:spacing w:after="0" w:line="276" w:lineRule="auto"/>
        <w:ind w:left="709"/>
        <w:contextualSpacing/>
        <w:rPr>
          <w:rFonts w:cs="Segoe UI"/>
          <w:szCs w:val="20"/>
          <w:lang w:eastAsia="pl-PL"/>
        </w:rPr>
      </w:pPr>
      <w:r w:rsidRPr="004D47C5">
        <w:rPr>
          <w:rFonts w:cs="Segoe UI"/>
          <w:szCs w:val="20"/>
          <w:lang w:eastAsia="pl-PL"/>
        </w:rPr>
        <w:t xml:space="preserve">szkody powstałe wskutek dewastacji / wandalizmu, </w:t>
      </w:r>
    </w:p>
    <w:p w14:paraId="071C7128" w14:textId="77777777" w:rsidR="001D6FB1" w:rsidRPr="004D47C5" w:rsidRDefault="001D6FB1" w:rsidP="001D6FB1">
      <w:pPr>
        <w:numPr>
          <w:ilvl w:val="1"/>
          <w:numId w:val="50"/>
        </w:numPr>
        <w:spacing w:after="0" w:line="276" w:lineRule="auto"/>
        <w:ind w:left="709"/>
        <w:contextualSpacing/>
        <w:rPr>
          <w:rFonts w:cs="Segoe UI"/>
          <w:szCs w:val="20"/>
          <w:lang w:eastAsia="pl-PL"/>
        </w:rPr>
      </w:pPr>
      <w:r w:rsidRPr="004D47C5">
        <w:rPr>
          <w:rFonts w:cs="Segoe UI"/>
          <w:szCs w:val="20"/>
          <w:lang w:eastAsia="pl-PL"/>
        </w:rPr>
        <w:t>szkody w nośnikach obrazu w urządzeniach fotokopiujących (od wszystkich ryzyk),</w:t>
      </w:r>
    </w:p>
    <w:p w14:paraId="692DC839" w14:textId="77777777" w:rsidR="001D6FB1" w:rsidRPr="004D47C5" w:rsidRDefault="001D6FB1" w:rsidP="001D6FB1">
      <w:pPr>
        <w:numPr>
          <w:ilvl w:val="1"/>
          <w:numId w:val="50"/>
        </w:numPr>
        <w:spacing w:after="0" w:line="276" w:lineRule="auto"/>
        <w:ind w:left="709"/>
        <w:contextualSpacing/>
        <w:rPr>
          <w:rFonts w:cs="Segoe UI"/>
          <w:szCs w:val="20"/>
          <w:lang w:eastAsia="pl-PL"/>
        </w:rPr>
      </w:pPr>
      <w:r w:rsidRPr="004D47C5">
        <w:rPr>
          <w:rFonts w:cs="Segoe UI"/>
          <w:szCs w:val="20"/>
          <w:lang w:eastAsia="pl-PL"/>
        </w:rPr>
        <w:t xml:space="preserve">szkody powstałe wskutek stłuczenia / rozbicia. </w:t>
      </w:r>
    </w:p>
    <w:p w14:paraId="1C67117E" w14:textId="77777777" w:rsidR="001D6FB1" w:rsidRPr="004D47C5" w:rsidRDefault="001D6FB1" w:rsidP="001D6FB1">
      <w:pPr>
        <w:spacing w:after="0" w:line="276" w:lineRule="auto"/>
        <w:rPr>
          <w:rFonts w:cs="Segoe UI"/>
          <w:szCs w:val="20"/>
          <w:lang w:eastAsia="pl-PL"/>
        </w:rPr>
      </w:pPr>
    </w:p>
    <w:p w14:paraId="3916DFFF" w14:textId="77777777" w:rsidR="001D6FB1" w:rsidRPr="004D47C5" w:rsidRDefault="001D6FB1" w:rsidP="001D6FB1">
      <w:pPr>
        <w:spacing w:after="0" w:line="276" w:lineRule="auto"/>
        <w:jc w:val="both"/>
        <w:rPr>
          <w:rFonts w:cs="Segoe UI"/>
          <w:szCs w:val="20"/>
          <w:lang w:eastAsia="pl-PL"/>
        </w:rPr>
      </w:pPr>
      <w:r w:rsidRPr="004D47C5">
        <w:rPr>
          <w:rFonts w:cs="Segoe UI"/>
          <w:szCs w:val="20"/>
          <w:lang w:eastAsia="pl-PL"/>
        </w:rPr>
        <w:t xml:space="preserve">Zakres ubezpieczenia obejmuje również tzw. koszty odtworzenia danych i oprogramowania, w tym w szczególności zainstalowanie licencjonowanego oprogramowania przez wyspecjalizowaną firmę lub służby własne wraz z instalacją, konfiguracją i przeniesieniem baz danych (koszty ponownego uruchomienia i wdrożenia systemów operacyjnych, informatycznych, sterujących, itp. niezbędnych do prawidłowego funkcjonowania sprzętu lub urządzeń) oraz wprowadzenie danych przez pracowników zmierzające do zaktualizowania bazy danych. Ubezpieczyciel obejmuje ochroną koszty pracy służb lub pracowników własnych Zamawiającego wówczas, gdy koszty te stanowią ponadstandardowe wynagrodzenie. </w:t>
      </w:r>
    </w:p>
    <w:p w14:paraId="3D9C0F94" w14:textId="77777777" w:rsidR="001D6FB1" w:rsidRPr="004D47C5" w:rsidRDefault="001D6FB1" w:rsidP="001D6FB1">
      <w:pPr>
        <w:spacing w:after="0" w:line="276" w:lineRule="auto"/>
        <w:jc w:val="both"/>
        <w:rPr>
          <w:rFonts w:cs="Segoe UI"/>
          <w:szCs w:val="20"/>
          <w:lang w:eastAsia="pl-PL"/>
        </w:rPr>
      </w:pPr>
      <w:r w:rsidRPr="004D47C5">
        <w:rPr>
          <w:rFonts w:cs="Segoe UI"/>
          <w:szCs w:val="20"/>
          <w:lang w:eastAsia="pl-PL"/>
        </w:rPr>
        <w:t xml:space="preserve">Ubezpieczyciel nie pokrywa w ramach niniejszej umowy zniszczenia, zepsucia, przerwania lub zniekształcenia jakichkolwiek danych, kodowania, programu lub oprogramowania ani jakiegokolwiek niepoprawnego działania sprzętu komputerowego, oprogramowania lub wbudowanych chipów innego niż będącego wynikiem uprzednio pokrytej szkody fizycznej lub uszkodzenia w majątku rzeczowym, ani jakiejkolwiek wynikającej z tego szkody spowodowanej przerwą w działalności gospodarczej. Zniszczenie, zepsucie, przerwanie lub zniekształcenie jakichkolwiek danych, kodowania, programu lub oprogramowania i niepoprawne działanie sprzętu komputerowego, oprogramowania lub wbudowanych chipów nie stanowi szkody fizycznej lub uszkodzenia materialnego jako takie. </w:t>
      </w:r>
    </w:p>
    <w:p w14:paraId="270E87B8" w14:textId="77777777" w:rsidR="001D6FB1" w:rsidRPr="004D47C5" w:rsidRDefault="001D6FB1" w:rsidP="001D6FB1">
      <w:pPr>
        <w:spacing w:after="0" w:line="276" w:lineRule="auto"/>
        <w:jc w:val="both"/>
        <w:rPr>
          <w:rFonts w:cs="Segoe UI"/>
          <w:szCs w:val="20"/>
          <w:lang w:eastAsia="pl-PL"/>
        </w:rPr>
      </w:pPr>
      <w:r w:rsidRPr="004D47C5">
        <w:rPr>
          <w:rFonts w:cs="Segoe UI"/>
          <w:szCs w:val="20"/>
          <w:lang w:eastAsia="pl-PL"/>
        </w:rPr>
        <w:t>Ubezpieczyciel nie odpowiada za szkody spowodowane przez wirusy komputerowe i ataki hakerskie.</w:t>
      </w:r>
    </w:p>
    <w:p w14:paraId="73796758" w14:textId="77777777" w:rsidR="001D6FB1" w:rsidRPr="004D47C5" w:rsidRDefault="001D6FB1" w:rsidP="001D6FB1">
      <w:pPr>
        <w:spacing w:after="0" w:line="276" w:lineRule="auto"/>
        <w:jc w:val="both"/>
        <w:rPr>
          <w:rFonts w:cs="Segoe UI"/>
          <w:szCs w:val="20"/>
          <w:lang w:eastAsia="pl-PL"/>
        </w:rPr>
      </w:pPr>
      <w:r w:rsidRPr="004D47C5">
        <w:rPr>
          <w:rFonts w:cs="Segoe UI"/>
          <w:szCs w:val="20"/>
          <w:lang w:eastAsia="pl-PL"/>
        </w:rPr>
        <w:t>Ubezpieczyciel nie odpowiada za szkody z tytułu jakichkolwiek kar, wyroków sądów, zobowiązań finansowych itp.</w:t>
      </w:r>
    </w:p>
    <w:p w14:paraId="137EA271" w14:textId="77777777" w:rsidR="001D6FB1" w:rsidRPr="004D47C5" w:rsidRDefault="001D6FB1" w:rsidP="001D6FB1">
      <w:pPr>
        <w:keepNext/>
        <w:widowControl w:val="0"/>
        <w:autoSpaceDE w:val="0"/>
        <w:autoSpaceDN w:val="0"/>
        <w:spacing w:before="240" w:after="60" w:line="240" w:lineRule="auto"/>
        <w:outlineLvl w:val="2"/>
        <w:rPr>
          <w:rFonts w:eastAsia="Times New Roman" w:cs="Segoe UI"/>
          <w:b/>
          <w:bCs/>
          <w:color w:val="043E71"/>
          <w:szCs w:val="20"/>
          <w:lang w:eastAsia="pl-PL"/>
        </w:rPr>
      </w:pPr>
      <w:r w:rsidRPr="00831AF0">
        <w:rPr>
          <w:rFonts w:eastAsia="Times New Roman" w:cs="Segoe UI"/>
          <w:b/>
          <w:bCs/>
          <w:color w:val="043E71"/>
          <w:szCs w:val="20"/>
          <w:lang w:eastAsia="pl-PL"/>
        </w:rPr>
        <w:t xml:space="preserve">3. </w:t>
      </w:r>
      <w:r w:rsidRPr="004D47C5">
        <w:rPr>
          <w:rFonts w:eastAsia="Times New Roman" w:cs="Segoe UI"/>
          <w:b/>
          <w:bCs/>
          <w:color w:val="043E71"/>
          <w:szCs w:val="20"/>
          <w:lang w:eastAsia="pl-PL"/>
        </w:rPr>
        <w:t>Postanowienia dotyczące sum ubezpieczenia i limitów odpowiedzialności</w:t>
      </w:r>
    </w:p>
    <w:p w14:paraId="7C2A8C1C" w14:textId="77777777" w:rsidR="001D6FB1" w:rsidRPr="00831AF0" w:rsidRDefault="001D6FB1" w:rsidP="001D6FB1">
      <w:pPr>
        <w:keepNext/>
        <w:keepLines/>
        <w:spacing w:after="0" w:line="276" w:lineRule="auto"/>
        <w:rPr>
          <w:rFonts w:eastAsiaTheme="minorEastAsia"/>
          <w:b/>
          <w:bCs/>
          <w:color w:val="002060"/>
          <w:szCs w:val="20"/>
          <w:u w:val="single"/>
        </w:rPr>
      </w:pPr>
    </w:p>
    <w:tbl>
      <w:tblPr>
        <w:tblW w:w="9634" w:type="dxa"/>
        <w:tblCellMar>
          <w:left w:w="70" w:type="dxa"/>
          <w:right w:w="70" w:type="dxa"/>
        </w:tblCellMar>
        <w:tblLook w:val="04A0" w:firstRow="1" w:lastRow="0" w:firstColumn="1" w:lastColumn="0" w:noHBand="0" w:noVBand="1"/>
      </w:tblPr>
      <w:tblGrid>
        <w:gridCol w:w="460"/>
        <w:gridCol w:w="2796"/>
        <w:gridCol w:w="2126"/>
        <w:gridCol w:w="1701"/>
        <w:gridCol w:w="2551"/>
      </w:tblGrid>
      <w:tr w:rsidR="001D6FB1" w:rsidRPr="004D47C5" w14:paraId="2567B04C" w14:textId="77777777" w:rsidTr="000606A1">
        <w:trPr>
          <w:trHeight w:val="636"/>
        </w:trPr>
        <w:tc>
          <w:tcPr>
            <w:tcW w:w="460" w:type="dxa"/>
            <w:tcBorders>
              <w:top w:val="single" w:sz="4" w:space="0" w:color="auto"/>
              <w:left w:val="single" w:sz="4" w:space="0" w:color="auto"/>
              <w:bottom w:val="single" w:sz="4" w:space="0" w:color="auto"/>
              <w:right w:val="nil"/>
            </w:tcBorders>
            <w:shd w:val="clear" w:color="000000" w:fill="002060"/>
            <w:noWrap/>
            <w:vAlign w:val="center"/>
            <w:hideMark/>
          </w:tcPr>
          <w:p w14:paraId="074DFDD2" w14:textId="77777777" w:rsidR="001D6FB1" w:rsidRPr="004D47C5" w:rsidRDefault="001D6FB1" w:rsidP="000606A1">
            <w:pPr>
              <w:spacing w:after="0" w:line="240" w:lineRule="auto"/>
              <w:jc w:val="center"/>
              <w:rPr>
                <w:rFonts w:eastAsia="Times New Roman" w:cs="Calibri"/>
                <w:b/>
                <w:bCs/>
                <w:color w:val="FFFFFF"/>
                <w:szCs w:val="20"/>
                <w:lang w:eastAsia="pl-PL"/>
              </w:rPr>
            </w:pPr>
            <w:r w:rsidRPr="004D47C5">
              <w:rPr>
                <w:rFonts w:eastAsia="Times New Roman" w:cs="Calibri"/>
                <w:b/>
                <w:bCs/>
                <w:color w:val="FFFFFF"/>
                <w:szCs w:val="20"/>
                <w:lang w:eastAsia="pl-PL"/>
              </w:rPr>
              <w:t>Lp.</w:t>
            </w:r>
          </w:p>
        </w:tc>
        <w:tc>
          <w:tcPr>
            <w:tcW w:w="2796" w:type="dxa"/>
            <w:tcBorders>
              <w:top w:val="single" w:sz="4" w:space="0" w:color="FFFFFF"/>
              <w:left w:val="single" w:sz="4" w:space="0" w:color="FFFFFF"/>
              <w:bottom w:val="single" w:sz="4" w:space="0" w:color="FFFFFF"/>
              <w:right w:val="single" w:sz="4" w:space="0" w:color="FFFFFF"/>
            </w:tcBorders>
            <w:shd w:val="clear" w:color="000000" w:fill="002060"/>
            <w:noWrap/>
            <w:vAlign w:val="center"/>
            <w:hideMark/>
          </w:tcPr>
          <w:p w14:paraId="560F0747" w14:textId="77777777" w:rsidR="001D6FB1" w:rsidRPr="004D47C5" w:rsidRDefault="001D6FB1" w:rsidP="000606A1">
            <w:pPr>
              <w:spacing w:after="0" w:line="240" w:lineRule="auto"/>
              <w:rPr>
                <w:rFonts w:eastAsia="Times New Roman" w:cs="Calibri"/>
                <w:b/>
                <w:bCs/>
                <w:color w:val="FFFFFF"/>
                <w:szCs w:val="20"/>
                <w:lang w:eastAsia="pl-PL"/>
              </w:rPr>
            </w:pPr>
            <w:r w:rsidRPr="004D47C5">
              <w:rPr>
                <w:rFonts w:eastAsia="Times New Roman" w:cs="Calibri"/>
                <w:b/>
                <w:bCs/>
                <w:color w:val="FFFFFF"/>
                <w:szCs w:val="20"/>
                <w:lang w:eastAsia="pl-PL"/>
              </w:rPr>
              <w:t>Przedmiot ubezpieczenia</w:t>
            </w:r>
          </w:p>
        </w:tc>
        <w:tc>
          <w:tcPr>
            <w:tcW w:w="2126" w:type="dxa"/>
            <w:tcBorders>
              <w:top w:val="single" w:sz="4" w:space="0" w:color="FFFFFF"/>
              <w:left w:val="nil"/>
              <w:bottom w:val="single" w:sz="4" w:space="0" w:color="FFFFFF"/>
              <w:right w:val="single" w:sz="4" w:space="0" w:color="FFFFFF"/>
            </w:tcBorders>
            <w:shd w:val="clear" w:color="000000" w:fill="002060"/>
            <w:noWrap/>
            <w:vAlign w:val="center"/>
            <w:hideMark/>
          </w:tcPr>
          <w:p w14:paraId="19970C28" w14:textId="77777777" w:rsidR="001D6FB1" w:rsidRPr="004D47C5" w:rsidRDefault="001D6FB1" w:rsidP="000606A1">
            <w:pPr>
              <w:spacing w:after="0" w:line="240" w:lineRule="auto"/>
              <w:jc w:val="center"/>
              <w:rPr>
                <w:rFonts w:eastAsia="Times New Roman" w:cs="Calibri"/>
                <w:b/>
                <w:bCs/>
                <w:color w:val="FFFFFF"/>
                <w:szCs w:val="20"/>
                <w:lang w:eastAsia="pl-PL"/>
              </w:rPr>
            </w:pPr>
            <w:r w:rsidRPr="004D47C5">
              <w:rPr>
                <w:rFonts w:eastAsia="Times New Roman" w:cs="Calibri"/>
                <w:b/>
                <w:bCs/>
                <w:color w:val="FFFFFF"/>
                <w:szCs w:val="20"/>
                <w:lang w:eastAsia="pl-PL"/>
              </w:rPr>
              <w:t>System ubezpieczenia</w:t>
            </w:r>
          </w:p>
        </w:tc>
        <w:tc>
          <w:tcPr>
            <w:tcW w:w="1701" w:type="dxa"/>
            <w:tcBorders>
              <w:top w:val="single" w:sz="4" w:space="0" w:color="FFFFFF"/>
              <w:left w:val="nil"/>
              <w:bottom w:val="single" w:sz="4" w:space="0" w:color="FFFFFF"/>
              <w:right w:val="single" w:sz="4" w:space="0" w:color="FFFFFF"/>
            </w:tcBorders>
            <w:shd w:val="clear" w:color="000000" w:fill="002060"/>
            <w:noWrap/>
            <w:vAlign w:val="center"/>
            <w:hideMark/>
          </w:tcPr>
          <w:p w14:paraId="52BA1A72" w14:textId="77777777" w:rsidR="001D6FB1" w:rsidRPr="004D47C5" w:rsidRDefault="001D6FB1" w:rsidP="000606A1">
            <w:pPr>
              <w:spacing w:after="0" w:line="240" w:lineRule="auto"/>
              <w:jc w:val="center"/>
              <w:rPr>
                <w:rFonts w:eastAsia="Times New Roman" w:cs="Calibri"/>
                <w:b/>
                <w:bCs/>
                <w:color w:val="FFFFFF"/>
                <w:szCs w:val="20"/>
                <w:lang w:eastAsia="pl-PL"/>
              </w:rPr>
            </w:pPr>
            <w:r w:rsidRPr="004D47C5">
              <w:rPr>
                <w:rFonts w:eastAsia="Times New Roman" w:cs="Calibri"/>
                <w:b/>
                <w:bCs/>
                <w:color w:val="FFFFFF"/>
                <w:szCs w:val="20"/>
                <w:lang w:eastAsia="pl-PL"/>
              </w:rPr>
              <w:t>Suma ubezpieczenia</w:t>
            </w:r>
          </w:p>
        </w:tc>
        <w:tc>
          <w:tcPr>
            <w:tcW w:w="2551" w:type="dxa"/>
            <w:tcBorders>
              <w:top w:val="single" w:sz="4" w:space="0" w:color="FFFFFF"/>
              <w:left w:val="nil"/>
              <w:bottom w:val="single" w:sz="4" w:space="0" w:color="FFFFFF"/>
              <w:right w:val="single" w:sz="4" w:space="0" w:color="FFFFFF"/>
            </w:tcBorders>
            <w:shd w:val="clear" w:color="000000" w:fill="002060"/>
            <w:vAlign w:val="center"/>
            <w:hideMark/>
          </w:tcPr>
          <w:p w14:paraId="48955EEE" w14:textId="77777777" w:rsidR="001D6FB1" w:rsidRPr="004D47C5" w:rsidRDefault="001D6FB1" w:rsidP="000606A1">
            <w:pPr>
              <w:spacing w:after="0" w:line="240" w:lineRule="auto"/>
              <w:jc w:val="center"/>
              <w:rPr>
                <w:rFonts w:eastAsia="Times New Roman" w:cs="Calibri"/>
                <w:b/>
                <w:bCs/>
                <w:color w:val="FFFFFF"/>
                <w:szCs w:val="20"/>
                <w:lang w:eastAsia="pl-PL"/>
              </w:rPr>
            </w:pPr>
            <w:r w:rsidRPr="004D47C5">
              <w:rPr>
                <w:rFonts w:eastAsia="Times New Roman" w:cs="Calibri"/>
                <w:b/>
                <w:bCs/>
                <w:color w:val="FFFFFF"/>
                <w:szCs w:val="20"/>
                <w:lang w:eastAsia="pl-PL"/>
              </w:rPr>
              <w:t>Sposób określenia wartości</w:t>
            </w:r>
          </w:p>
        </w:tc>
      </w:tr>
      <w:tr w:rsidR="001D6FB1" w:rsidRPr="004D47C5" w14:paraId="59CE461F" w14:textId="77777777" w:rsidTr="000606A1">
        <w:trPr>
          <w:trHeight w:val="384"/>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15E3134D"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1</w:t>
            </w:r>
          </w:p>
        </w:tc>
        <w:tc>
          <w:tcPr>
            <w:tcW w:w="2796" w:type="dxa"/>
            <w:tcBorders>
              <w:top w:val="nil"/>
              <w:left w:val="nil"/>
              <w:bottom w:val="single" w:sz="4" w:space="0" w:color="auto"/>
              <w:right w:val="single" w:sz="4" w:space="0" w:color="auto"/>
            </w:tcBorders>
            <w:shd w:val="clear" w:color="000000" w:fill="FFFFFF"/>
            <w:noWrap/>
            <w:vAlign w:val="center"/>
            <w:hideMark/>
          </w:tcPr>
          <w:p w14:paraId="43683396" w14:textId="77777777" w:rsidR="001D6FB1" w:rsidRPr="004D47C5" w:rsidRDefault="001D6FB1" w:rsidP="000606A1">
            <w:pPr>
              <w:spacing w:after="0" w:line="240" w:lineRule="auto"/>
              <w:rPr>
                <w:rFonts w:eastAsia="Times New Roman" w:cs="Calibri"/>
                <w:color w:val="000000"/>
                <w:szCs w:val="20"/>
                <w:lang w:eastAsia="pl-PL"/>
              </w:rPr>
            </w:pPr>
            <w:r w:rsidRPr="004D47C5">
              <w:rPr>
                <w:rFonts w:eastAsia="Times New Roman" w:cs="Calibri"/>
                <w:color w:val="000000"/>
                <w:szCs w:val="20"/>
                <w:lang w:eastAsia="pl-PL"/>
              </w:rPr>
              <w:t>Sprzęt elektroniczny stacjonarny - Tabela nr 5</w:t>
            </w:r>
          </w:p>
        </w:tc>
        <w:tc>
          <w:tcPr>
            <w:tcW w:w="2126" w:type="dxa"/>
            <w:tcBorders>
              <w:top w:val="nil"/>
              <w:left w:val="nil"/>
              <w:bottom w:val="single" w:sz="4" w:space="0" w:color="auto"/>
              <w:right w:val="single" w:sz="4" w:space="0" w:color="auto"/>
            </w:tcBorders>
            <w:shd w:val="clear" w:color="000000" w:fill="FFFFFF"/>
            <w:noWrap/>
            <w:vAlign w:val="center"/>
            <w:hideMark/>
          </w:tcPr>
          <w:p w14:paraId="0F8FC754"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sumy stałe</w:t>
            </w:r>
          </w:p>
        </w:tc>
        <w:tc>
          <w:tcPr>
            <w:tcW w:w="1701" w:type="dxa"/>
            <w:tcBorders>
              <w:top w:val="nil"/>
              <w:left w:val="nil"/>
              <w:bottom w:val="single" w:sz="4" w:space="0" w:color="auto"/>
              <w:right w:val="single" w:sz="4" w:space="0" w:color="auto"/>
            </w:tcBorders>
            <w:shd w:val="clear" w:color="000000" w:fill="FFFFFF"/>
            <w:noWrap/>
            <w:vAlign w:val="center"/>
            <w:hideMark/>
          </w:tcPr>
          <w:p w14:paraId="19DEA015" w14:textId="09C5E78A" w:rsidR="001D6FB1" w:rsidRPr="004D47C5" w:rsidRDefault="00FC7D63" w:rsidP="000606A1">
            <w:pPr>
              <w:spacing w:after="0" w:line="240" w:lineRule="auto"/>
              <w:jc w:val="center"/>
              <w:rPr>
                <w:rFonts w:eastAsia="Times New Roman" w:cs="Calibri"/>
                <w:color w:val="000000"/>
                <w:szCs w:val="20"/>
                <w:lang w:eastAsia="pl-PL"/>
              </w:rPr>
            </w:pPr>
            <w:r>
              <w:rPr>
                <w:rFonts w:eastAsia="Times New Roman" w:cs="Calibri"/>
                <w:color w:val="000000"/>
                <w:szCs w:val="20"/>
                <w:lang w:eastAsia="pl-PL"/>
              </w:rPr>
              <w:t>7</w:t>
            </w:r>
            <w:r w:rsidR="003E5BDB">
              <w:rPr>
                <w:rFonts w:eastAsia="Times New Roman" w:cs="Calibri"/>
                <w:color w:val="000000"/>
                <w:szCs w:val="20"/>
                <w:lang w:eastAsia="pl-PL"/>
              </w:rPr>
              <w:t xml:space="preserve">82 351,80 </w:t>
            </w:r>
            <w:r w:rsidR="001D6FB1" w:rsidRPr="004D47C5">
              <w:rPr>
                <w:rFonts w:eastAsia="Times New Roman" w:cs="Calibri"/>
                <w:color w:val="000000"/>
                <w:szCs w:val="20"/>
                <w:lang w:eastAsia="pl-PL"/>
              </w:rPr>
              <w:t>zł</w:t>
            </w:r>
          </w:p>
        </w:tc>
        <w:tc>
          <w:tcPr>
            <w:tcW w:w="2551" w:type="dxa"/>
            <w:tcBorders>
              <w:top w:val="nil"/>
              <w:left w:val="nil"/>
              <w:bottom w:val="single" w:sz="4" w:space="0" w:color="auto"/>
              <w:right w:val="single" w:sz="4" w:space="0" w:color="auto"/>
            </w:tcBorders>
            <w:shd w:val="clear" w:color="000000" w:fill="FFFFFF"/>
            <w:vAlign w:val="center"/>
            <w:hideMark/>
          </w:tcPr>
          <w:p w14:paraId="0CB012CF"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księgowa brutto</w:t>
            </w:r>
          </w:p>
        </w:tc>
      </w:tr>
      <w:tr w:rsidR="001D6FB1" w:rsidRPr="004D47C5" w14:paraId="24BFA23F" w14:textId="77777777" w:rsidTr="000606A1">
        <w:trPr>
          <w:trHeight w:val="384"/>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5964F292"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2</w:t>
            </w:r>
          </w:p>
        </w:tc>
        <w:tc>
          <w:tcPr>
            <w:tcW w:w="2796" w:type="dxa"/>
            <w:tcBorders>
              <w:top w:val="nil"/>
              <w:left w:val="nil"/>
              <w:bottom w:val="single" w:sz="4" w:space="0" w:color="auto"/>
              <w:right w:val="single" w:sz="4" w:space="0" w:color="auto"/>
            </w:tcBorders>
            <w:shd w:val="clear" w:color="000000" w:fill="FFFFFF"/>
            <w:noWrap/>
            <w:vAlign w:val="center"/>
            <w:hideMark/>
          </w:tcPr>
          <w:p w14:paraId="10BAA6AE" w14:textId="77777777" w:rsidR="001D6FB1" w:rsidRPr="004D47C5" w:rsidRDefault="001D6FB1" w:rsidP="000606A1">
            <w:pPr>
              <w:spacing w:after="0" w:line="240" w:lineRule="auto"/>
              <w:rPr>
                <w:rFonts w:eastAsia="Times New Roman" w:cs="Calibri"/>
                <w:color w:val="000000"/>
                <w:szCs w:val="20"/>
                <w:lang w:eastAsia="pl-PL"/>
              </w:rPr>
            </w:pPr>
            <w:r w:rsidRPr="004D47C5">
              <w:rPr>
                <w:rFonts w:eastAsia="Times New Roman" w:cs="Calibri"/>
                <w:color w:val="000000"/>
                <w:szCs w:val="20"/>
                <w:lang w:eastAsia="pl-PL"/>
              </w:rPr>
              <w:t>Sprzęt elektroniczny przenośny  - Tabela nr 5</w:t>
            </w:r>
          </w:p>
        </w:tc>
        <w:tc>
          <w:tcPr>
            <w:tcW w:w="2126" w:type="dxa"/>
            <w:tcBorders>
              <w:top w:val="nil"/>
              <w:left w:val="nil"/>
              <w:bottom w:val="single" w:sz="4" w:space="0" w:color="auto"/>
              <w:right w:val="single" w:sz="4" w:space="0" w:color="auto"/>
            </w:tcBorders>
            <w:shd w:val="clear" w:color="000000" w:fill="FFFFFF"/>
            <w:noWrap/>
            <w:vAlign w:val="center"/>
            <w:hideMark/>
          </w:tcPr>
          <w:p w14:paraId="63991A4E"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sumy stałe</w:t>
            </w:r>
          </w:p>
        </w:tc>
        <w:tc>
          <w:tcPr>
            <w:tcW w:w="1701" w:type="dxa"/>
            <w:tcBorders>
              <w:top w:val="nil"/>
              <w:left w:val="nil"/>
              <w:bottom w:val="single" w:sz="4" w:space="0" w:color="auto"/>
              <w:right w:val="single" w:sz="4" w:space="0" w:color="auto"/>
            </w:tcBorders>
            <w:shd w:val="clear" w:color="000000" w:fill="FFFFFF"/>
            <w:noWrap/>
            <w:vAlign w:val="center"/>
            <w:hideMark/>
          </w:tcPr>
          <w:p w14:paraId="03930BEA" w14:textId="378AFD05" w:rsidR="001D6FB1" w:rsidRPr="004D47C5" w:rsidRDefault="003E5BDB" w:rsidP="000606A1">
            <w:pPr>
              <w:spacing w:after="0" w:line="240" w:lineRule="auto"/>
              <w:jc w:val="center"/>
              <w:rPr>
                <w:rFonts w:eastAsia="Times New Roman" w:cs="Calibri"/>
                <w:color w:val="000000"/>
                <w:szCs w:val="20"/>
                <w:lang w:eastAsia="pl-PL"/>
              </w:rPr>
            </w:pPr>
            <w:r>
              <w:rPr>
                <w:rFonts w:eastAsia="Times New Roman" w:cs="Calibri"/>
                <w:color w:val="000000"/>
                <w:szCs w:val="20"/>
                <w:lang w:eastAsia="pl-PL"/>
              </w:rPr>
              <w:t>931 583,20</w:t>
            </w:r>
            <w:r w:rsidR="001D6FB1" w:rsidRPr="004D47C5">
              <w:rPr>
                <w:rFonts w:eastAsia="Times New Roman" w:cs="Calibri"/>
                <w:color w:val="000000"/>
                <w:szCs w:val="20"/>
                <w:lang w:eastAsia="pl-PL"/>
              </w:rPr>
              <w:t xml:space="preserve"> zł</w:t>
            </w:r>
          </w:p>
        </w:tc>
        <w:tc>
          <w:tcPr>
            <w:tcW w:w="2551" w:type="dxa"/>
            <w:tcBorders>
              <w:top w:val="nil"/>
              <w:left w:val="nil"/>
              <w:bottom w:val="single" w:sz="4" w:space="0" w:color="auto"/>
              <w:right w:val="single" w:sz="4" w:space="0" w:color="auto"/>
            </w:tcBorders>
            <w:shd w:val="clear" w:color="000000" w:fill="FFFFFF"/>
            <w:vAlign w:val="center"/>
            <w:hideMark/>
          </w:tcPr>
          <w:p w14:paraId="3B3CC0DD"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księgowa brutto</w:t>
            </w:r>
          </w:p>
        </w:tc>
      </w:tr>
      <w:tr w:rsidR="001D6FB1" w:rsidRPr="004D47C5" w14:paraId="4D1AD645" w14:textId="77777777" w:rsidTr="000606A1">
        <w:trPr>
          <w:trHeight w:val="384"/>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66C01B0F"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3</w:t>
            </w:r>
          </w:p>
        </w:tc>
        <w:tc>
          <w:tcPr>
            <w:tcW w:w="2796" w:type="dxa"/>
            <w:tcBorders>
              <w:top w:val="nil"/>
              <w:left w:val="nil"/>
              <w:bottom w:val="single" w:sz="4" w:space="0" w:color="auto"/>
              <w:right w:val="single" w:sz="4" w:space="0" w:color="auto"/>
            </w:tcBorders>
            <w:shd w:val="clear" w:color="000000" w:fill="FFFFFF"/>
            <w:noWrap/>
            <w:vAlign w:val="center"/>
            <w:hideMark/>
          </w:tcPr>
          <w:p w14:paraId="72DAF5EC" w14:textId="77777777" w:rsidR="001D6FB1" w:rsidRPr="004D47C5" w:rsidRDefault="001D6FB1" w:rsidP="000606A1">
            <w:pPr>
              <w:spacing w:after="0" w:line="240" w:lineRule="auto"/>
              <w:rPr>
                <w:rFonts w:eastAsia="Times New Roman" w:cs="Calibri"/>
                <w:color w:val="000000"/>
                <w:szCs w:val="20"/>
                <w:lang w:eastAsia="pl-PL"/>
              </w:rPr>
            </w:pPr>
            <w:r w:rsidRPr="004D47C5">
              <w:rPr>
                <w:rFonts w:eastAsia="Times New Roman" w:cs="Calibri"/>
                <w:color w:val="000000"/>
                <w:szCs w:val="20"/>
                <w:lang w:eastAsia="pl-PL"/>
              </w:rPr>
              <w:t>Monitoring</w:t>
            </w:r>
          </w:p>
        </w:tc>
        <w:tc>
          <w:tcPr>
            <w:tcW w:w="2126" w:type="dxa"/>
            <w:tcBorders>
              <w:top w:val="nil"/>
              <w:left w:val="nil"/>
              <w:bottom w:val="single" w:sz="4" w:space="0" w:color="auto"/>
              <w:right w:val="single" w:sz="4" w:space="0" w:color="auto"/>
            </w:tcBorders>
            <w:shd w:val="clear" w:color="000000" w:fill="FFFFFF"/>
            <w:noWrap/>
            <w:vAlign w:val="center"/>
            <w:hideMark/>
          </w:tcPr>
          <w:p w14:paraId="55195904"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sumy stałe</w:t>
            </w:r>
          </w:p>
        </w:tc>
        <w:tc>
          <w:tcPr>
            <w:tcW w:w="1701" w:type="dxa"/>
            <w:tcBorders>
              <w:top w:val="nil"/>
              <w:left w:val="nil"/>
              <w:bottom w:val="single" w:sz="4" w:space="0" w:color="auto"/>
              <w:right w:val="single" w:sz="4" w:space="0" w:color="auto"/>
            </w:tcBorders>
            <w:shd w:val="clear" w:color="000000" w:fill="FFFFFF"/>
            <w:noWrap/>
            <w:vAlign w:val="center"/>
            <w:hideMark/>
          </w:tcPr>
          <w:p w14:paraId="4878D913" w14:textId="77777777" w:rsidR="001D6FB1" w:rsidRPr="004D47C5" w:rsidRDefault="001D6FB1" w:rsidP="000606A1">
            <w:pPr>
              <w:spacing w:after="0" w:line="240" w:lineRule="auto"/>
              <w:jc w:val="center"/>
              <w:rPr>
                <w:rFonts w:eastAsia="Times New Roman" w:cs="Calibri"/>
                <w:color w:val="000000"/>
                <w:szCs w:val="20"/>
                <w:lang w:eastAsia="pl-PL"/>
              </w:rPr>
            </w:pPr>
            <w:r>
              <w:rPr>
                <w:rFonts w:eastAsia="Times New Roman" w:cs="Calibri"/>
                <w:color w:val="000000"/>
                <w:szCs w:val="20"/>
                <w:lang w:eastAsia="pl-PL"/>
              </w:rPr>
              <w:t>56 614,06</w:t>
            </w:r>
            <w:r w:rsidRPr="004D47C5">
              <w:rPr>
                <w:rFonts w:eastAsia="Times New Roman" w:cs="Calibri"/>
                <w:color w:val="000000"/>
                <w:szCs w:val="20"/>
                <w:lang w:eastAsia="pl-PL"/>
              </w:rPr>
              <w:t xml:space="preserve"> zł</w:t>
            </w:r>
          </w:p>
        </w:tc>
        <w:tc>
          <w:tcPr>
            <w:tcW w:w="2551" w:type="dxa"/>
            <w:tcBorders>
              <w:top w:val="nil"/>
              <w:left w:val="nil"/>
              <w:bottom w:val="single" w:sz="4" w:space="0" w:color="auto"/>
              <w:right w:val="single" w:sz="4" w:space="0" w:color="auto"/>
            </w:tcBorders>
            <w:shd w:val="clear" w:color="000000" w:fill="FFFFFF"/>
            <w:vAlign w:val="center"/>
            <w:hideMark/>
          </w:tcPr>
          <w:p w14:paraId="5F2C99F3"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księgowa brutto</w:t>
            </w:r>
          </w:p>
        </w:tc>
      </w:tr>
      <w:tr w:rsidR="001D6FB1" w:rsidRPr="004D47C5" w14:paraId="735C164E" w14:textId="77777777" w:rsidTr="000606A1">
        <w:trPr>
          <w:trHeight w:val="384"/>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199AEA7D"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4</w:t>
            </w:r>
          </w:p>
        </w:tc>
        <w:tc>
          <w:tcPr>
            <w:tcW w:w="2796" w:type="dxa"/>
            <w:tcBorders>
              <w:top w:val="nil"/>
              <w:left w:val="nil"/>
              <w:bottom w:val="single" w:sz="4" w:space="0" w:color="auto"/>
              <w:right w:val="single" w:sz="4" w:space="0" w:color="auto"/>
            </w:tcBorders>
            <w:shd w:val="clear" w:color="000000" w:fill="FFFFFF"/>
            <w:noWrap/>
            <w:vAlign w:val="center"/>
            <w:hideMark/>
          </w:tcPr>
          <w:p w14:paraId="67227395" w14:textId="77777777" w:rsidR="001D6FB1" w:rsidRPr="004D47C5" w:rsidRDefault="001D6FB1" w:rsidP="000606A1">
            <w:pPr>
              <w:spacing w:after="0" w:line="240" w:lineRule="auto"/>
              <w:rPr>
                <w:rFonts w:eastAsia="Times New Roman" w:cs="Calibri"/>
                <w:color w:val="000000"/>
                <w:szCs w:val="20"/>
                <w:lang w:eastAsia="pl-PL"/>
              </w:rPr>
            </w:pPr>
            <w:r w:rsidRPr="004D47C5">
              <w:rPr>
                <w:rFonts w:eastAsia="Times New Roman" w:cs="Calibri"/>
                <w:color w:val="000000"/>
                <w:szCs w:val="20"/>
                <w:lang w:eastAsia="pl-PL"/>
              </w:rPr>
              <w:t>Dane i nośniki danych</w:t>
            </w:r>
          </w:p>
        </w:tc>
        <w:tc>
          <w:tcPr>
            <w:tcW w:w="2126" w:type="dxa"/>
            <w:tcBorders>
              <w:top w:val="nil"/>
              <w:left w:val="nil"/>
              <w:bottom w:val="single" w:sz="4" w:space="0" w:color="auto"/>
              <w:right w:val="single" w:sz="4" w:space="0" w:color="auto"/>
            </w:tcBorders>
            <w:shd w:val="clear" w:color="000000" w:fill="FFFFFF"/>
            <w:noWrap/>
            <w:vAlign w:val="center"/>
            <w:hideMark/>
          </w:tcPr>
          <w:p w14:paraId="2FB9017B"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Pierwsze ryzyko</w:t>
            </w:r>
          </w:p>
        </w:tc>
        <w:tc>
          <w:tcPr>
            <w:tcW w:w="1701" w:type="dxa"/>
            <w:tcBorders>
              <w:top w:val="nil"/>
              <w:left w:val="nil"/>
              <w:bottom w:val="single" w:sz="4" w:space="0" w:color="auto"/>
              <w:right w:val="single" w:sz="4" w:space="0" w:color="auto"/>
            </w:tcBorders>
            <w:shd w:val="clear" w:color="000000" w:fill="FFFFFF"/>
            <w:noWrap/>
            <w:vAlign w:val="center"/>
            <w:hideMark/>
          </w:tcPr>
          <w:p w14:paraId="677AAA2B"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50 000,00 zł</w:t>
            </w:r>
          </w:p>
        </w:tc>
        <w:tc>
          <w:tcPr>
            <w:tcW w:w="2551" w:type="dxa"/>
            <w:tcBorders>
              <w:top w:val="nil"/>
              <w:left w:val="nil"/>
              <w:bottom w:val="single" w:sz="4" w:space="0" w:color="auto"/>
              <w:right w:val="single" w:sz="4" w:space="0" w:color="auto"/>
            </w:tcBorders>
            <w:shd w:val="clear" w:color="000000" w:fill="FFFFFF"/>
            <w:noWrap/>
            <w:vAlign w:val="center"/>
            <w:hideMark/>
          </w:tcPr>
          <w:p w14:paraId="67DF0F55"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wartość odtworzeniowa</w:t>
            </w:r>
          </w:p>
        </w:tc>
      </w:tr>
      <w:tr w:rsidR="001D6FB1" w:rsidRPr="004D47C5" w14:paraId="372D43E7" w14:textId="77777777" w:rsidTr="000606A1">
        <w:trPr>
          <w:trHeight w:val="384"/>
        </w:trPr>
        <w:tc>
          <w:tcPr>
            <w:tcW w:w="460" w:type="dxa"/>
            <w:tcBorders>
              <w:top w:val="nil"/>
              <w:left w:val="single" w:sz="4" w:space="0" w:color="auto"/>
              <w:bottom w:val="single" w:sz="4" w:space="0" w:color="auto"/>
              <w:right w:val="single" w:sz="4" w:space="0" w:color="auto"/>
            </w:tcBorders>
            <w:shd w:val="clear" w:color="000000" w:fill="FFFFFF"/>
            <w:noWrap/>
            <w:vAlign w:val="center"/>
          </w:tcPr>
          <w:p w14:paraId="2ED093CA" w14:textId="77777777" w:rsidR="001D6FB1" w:rsidRPr="004D47C5" w:rsidRDefault="001D6FB1" w:rsidP="000606A1">
            <w:pPr>
              <w:spacing w:after="0" w:line="240" w:lineRule="auto"/>
              <w:jc w:val="center"/>
              <w:rPr>
                <w:rFonts w:eastAsia="Times New Roman" w:cs="Calibri"/>
                <w:color w:val="000000"/>
                <w:szCs w:val="20"/>
                <w:lang w:eastAsia="pl-PL"/>
              </w:rPr>
            </w:pPr>
            <w:r>
              <w:rPr>
                <w:rFonts w:eastAsia="Times New Roman" w:cs="Calibri"/>
                <w:color w:val="000000"/>
                <w:szCs w:val="20"/>
                <w:lang w:eastAsia="pl-PL"/>
              </w:rPr>
              <w:t>5</w:t>
            </w:r>
          </w:p>
        </w:tc>
        <w:tc>
          <w:tcPr>
            <w:tcW w:w="2796" w:type="dxa"/>
            <w:tcBorders>
              <w:top w:val="nil"/>
              <w:left w:val="nil"/>
              <w:bottom w:val="single" w:sz="4" w:space="0" w:color="auto"/>
              <w:right w:val="single" w:sz="4" w:space="0" w:color="auto"/>
            </w:tcBorders>
            <w:shd w:val="clear" w:color="000000" w:fill="FFFFFF"/>
            <w:noWrap/>
            <w:vAlign w:val="center"/>
          </w:tcPr>
          <w:p w14:paraId="12C28420" w14:textId="77777777" w:rsidR="001D6FB1" w:rsidRPr="004D47C5" w:rsidRDefault="001D6FB1" w:rsidP="000606A1">
            <w:pPr>
              <w:spacing w:after="0" w:line="240" w:lineRule="auto"/>
              <w:rPr>
                <w:rFonts w:eastAsia="Times New Roman" w:cs="Calibri"/>
                <w:color w:val="000000"/>
                <w:szCs w:val="20"/>
                <w:lang w:eastAsia="pl-PL"/>
              </w:rPr>
            </w:pPr>
            <w:r>
              <w:rPr>
                <w:rFonts w:eastAsia="Times New Roman" w:cs="Calibri"/>
                <w:color w:val="000000"/>
                <w:szCs w:val="20"/>
                <w:lang w:eastAsia="pl-PL"/>
              </w:rPr>
              <w:t>Oprogramowanie</w:t>
            </w:r>
          </w:p>
        </w:tc>
        <w:tc>
          <w:tcPr>
            <w:tcW w:w="2126" w:type="dxa"/>
            <w:tcBorders>
              <w:top w:val="nil"/>
              <w:left w:val="nil"/>
              <w:bottom w:val="single" w:sz="4" w:space="0" w:color="auto"/>
              <w:right w:val="single" w:sz="4" w:space="0" w:color="auto"/>
            </w:tcBorders>
            <w:shd w:val="clear" w:color="000000" w:fill="FFFFFF"/>
            <w:noWrap/>
            <w:vAlign w:val="center"/>
          </w:tcPr>
          <w:p w14:paraId="4B538E00"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Pierwsze ryzyko</w:t>
            </w:r>
          </w:p>
        </w:tc>
        <w:tc>
          <w:tcPr>
            <w:tcW w:w="1701" w:type="dxa"/>
            <w:tcBorders>
              <w:top w:val="nil"/>
              <w:left w:val="nil"/>
              <w:bottom w:val="single" w:sz="4" w:space="0" w:color="auto"/>
              <w:right w:val="single" w:sz="4" w:space="0" w:color="auto"/>
            </w:tcBorders>
            <w:shd w:val="clear" w:color="000000" w:fill="FFFFFF"/>
            <w:noWrap/>
            <w:vAlign w:val="center"/>
          </w:tcPr>
          <w:p w14:paraId="5F7B6FB0"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50 000,00 zł</w:t>
            </w:r>
          </w:p>
        </w:tc>
        <w:tc>
          <w:tcPr>
            <w:tcW w:w="2551" w:type="dxa"/>
            <w:tcBorders>
              <w:top w:val="nil"/>
              <w:left w:val="nil"/>
              <w:bottom w:val="single" w:sz="4" w:space="0" w:color="auto"/>
              <w:right w:val="single" w:sz="4" w:space="0" w:color="auto"/>
            </w:tcBorders>
            <w:shd w:val="clear" w:color="000000" w:fill="FFFFFF"/>
            <w:vAlign w:val="center"/>
          </w:tcPr>
          <w:p w14:paraId="1D789D0A"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wartość odtworzeniowa</w:t>
            </w:r>
          </w:p>
        </w:tc>
      </w:tr>
      <w:tr w:rsidR="001D6FB1" w:rsidRPr="004D47C5" w14:paraId="5B1196EA" w14:textId="77777777" w:rsidTr="000606A1">
        <w:trPr>
          <w:trHeight w:val="384"/>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5E92C264" w14:textId="77777777" w:rsidR="001D6FB1" w:rsidRPr="004D47C5" w:rsidRDefault="001D6FB1" w:rsidP="000606A1">
            <w:pPr>
              <w:spacing w:after="0" w:line="240" w:lineRule="auto"/>
              <w:jc w:val="center"/>
              <w:rPr>
                <w:rFonts w:eastAsia="Times New Roman" w:cs="Calibri"/>
                <w:color w:val="000000"/>
                <w:szCs w:val="20"/>
                <w:lang w:eastAsia="pl-PL"/>
              </w:rPr>
            </w:pPr>
            <w:r>
              <w:rPr>
                <w:rFonts w:eastAsia="Times New Roman" w:cs="Calibri"/>
                <w:color w:val="000000"/>
                <w:szCs w:val="20"/>
                <w:lang w:eastAsia="pl-PL"/>
              </w:rPr>
              <w:lastRenderedPageBreak/>
              <w:t>6</w:t>
            </w:r>
          </w:p>
        </w:tc>
        <w:tc>
          <w:tcPr>
            <w:tcW w:w="2796" w:type="dxa"/>
            <w:tcBorders>
              <w:top w:val="nil"/>
              <w:left w:val="nil"/>
              <w:bottom w:val="single" w:sz="4" w:space="0" w:color="auto"/>
              <w:right w:val="single" w:sz="4" w:space="0" w:color="auto"/>
            </w:tcBorders>
            <w:shd w:val="clear" w:color="000000" w:fill="FFFFFF"/>
            <w:noWrap/>
            <w:vAlign w:val="center"/>
            <w:hideMark/>
          </w:tcPr>
          <w:p w14:paraId="3F386F7D" w14:textId="77777777" w:rsidR="001D6FB1" w:rsidRPr="004D47C5" w:rsidRDefault="001D6FB1" w:rsidP="000606A1">
            <w:pPr>
              <w:spacing w:after="0" w:line="240" w:lineRule="auto"/>
              <w:rPr>
                <w:rFonts w:eastAsia="Times New Roman" w:cs="Calibri"/>
                <w:color w:val="000000"/>
                <w:szCs w:val="20"/>
                <w:lang w:eastAsia="pl-PL"/>
              </w:rPr>
            </w:pPr>
            <w:r w:rsidRPr="004D47C5">
              <w:rPr>
                <w:rFonts w:eastAsia="Times New Roman" w:cs="Calibri"/>
                <w:color w:val="000000"/>
                <w:szCs w:val="20"/>
                <w:lang w:eastAsia="pl-PL"/>
              </w:rPr>
              <w:t>Zwiększone koszty działalności</w:t>
            </w:r>
          </w:p>
        </w:tc>
        <w:tc>
          <w:tcPr>
            <w:tcW w:w="2126" w:type="dxa"/>
            <w:tcBorders>
              <w:top w:val="nil"/>
              <w:left w:val="nil"/>
              <w:bottom w:val="single" w:sz="4" w:space="0" w:color="auto"/>
              <w:right w:val="single" w:sz="4" w:space="0" w:color="auto"/>
            </w:tcBorders>
            <w:shd w:val="clear" w:color="000000" w:fill="FFFFFF"/>
            <w:noWrap/>
            <w:vAlign w:val="center"/>
            <w:hideMark/>
          </w:tcPr>
          <w:p w14:paraId="7319DD3B"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Pierwsze ryzyko</w:t>
            </w:r>
          </w:p>
        </w:tc>
        <w:tc>
          <w:tcPr>
            <w:tcW w:w="1701" w:type="dxa"/>
            <w:tcBorders>
              <w:top w:val="nil"/>
              <w:left w:val="nil"/>
              <w:bottom w:val="single" w:sz="4" w:space="0" w:color="auto"/>
              <w:right w:val="single" w:sz="4" w:space="0" w:color="auto"/>
            </w:tcBorders>
            <w:shd w:val="clear" w:color="000000" w:fill="FFFFFF"/>
            <w:noWrap/>
            <w:vAlign w:val="center"/>
            <w:hideMark/>
          </w:tcPr>
          <w:p w14:paraId="424923EF"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50 000,00 zł</w:t>
            </w:r>
          </w:p>
        </w:tc>
        <w:tc>
          <w:tcPr>
            <w:tcW w:w="2551" w:type="dxa"/>
            <w:tcBorders>
              <w:top w:val="nil"/>
              <w:left w:val="nil"/>
              <w:bottom w:val="single" w:sz="4" w:space="0" w:color="auto"/>
              <w:right w:val="single" w:sz="4" w:space="0" w:color="auto"/>
            </w:tcBorders>
            <w:shd w:val="clear" w:color="000000" w:fill="FFFFFF"/>
            <w:vAlign w:val="center"/>
            <w:hideMark/>
          </w:tcPr>
          <w:p w14:paraId="0AF45946"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 xml:space="preserve">zgodnie z OWU </w:t>
            </w:r>
          </w:p>
        </w:tc>
      </w:tr>
      <w:tr w:rsidR="001D6FB1" w:rsidRPr="004D47C5" w14:paraId="508D48B9" w14:textId="77777777" w:rsidTr="000606A1">
        <w:trPr>
          <w:trHeight w:val="468"/>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4CD76998" w14:textId="77777777" w:rsidR="001D6FB1" w:rsidRPr="004D47C5" w:rsidRDefault="001D6FB1" w:rsidP="000606A1">
            <w:pPr>
              <w:spacing w:after="0" w:line="240" w:lineRule="auto"/>
              <w:jc w:val="center"/>
              <w:rPr>
                <w:rFonts w:eastAsia="Times New Roman" w:cs="Calibri"/>
                <w:color w:val="000000"/>
                <w:szCs w:val="20"/>
                <w:lang w:eastAsia="pl-PL"/>
              </w:rPr>
            </w:pPr>
            <w:r>
              <w:rPr>
                <w:rFonts w:eastAsia="Times New Roman" w:cs="Calibri"/>
                <w:color w:val="000000"/>
                <w:szCs w:val="20"/>
                <w:lang w:eastAsia="pl-PL"/>
              </w:rPr>
              <w:t>7</w:t>
            </w:r>
          </w:p>
        </w:tc>
        <w:tc>
          <w:tcPr>
            <w:tcW w:w="2796" w:type="dxa"/>
            <w:tcBorders>
              <w:top w:val="nil"/>
              <w:left w:val="nil"/>
              <w:bottom w:val="single" w:sz="4" w:space="0" w:color="auto"/>
              <w:right w:val="single" w:sz="4" w:space="0" w:color="auto"/>
            </w:tcBorders>
            <w:shd w:val="clear" w:color="000000" w:fill="FFFFFF"/>
            <w:noWrap/>
            <w:vAlign w:val="center"/>
            <w:hideMark/>
          </w:tcPr>
          <w:p w14:paraId="7EFADD35" w14:textId="77777777" w:rsidR="001D6FB1" w:rsidRPr="004D47C5" w:rsidRDefault="001D6FB1" w:rsidP="000606A1">
            <w:pPr>
              <w:spacing w:after="0" w:line="240" w:lineRule="auto"/>
              <w:rPr>
                <w:rFonts w:eastAsia="Times New Roman" w:cs="Calibri"/>
                <w:color w:val="000000"/>
                <w:szCs w:val="20"/>
                <w:lang w:eastAsia="pl-PL"/>
              </w:rPr>
            </w:pPr>
            <w:r w:rsidRPr="004D47C5">
              <w:rPr>
                <w:rFonts w:eastAsia="Times New Roman" w:cs="Calibri"/>
                <w:color w:val="000000"/>
                <w:szCs w:val="20"/>
                <w:lang w:eastAsia="pl-PL"/>
              </w:rPr>
              <w:t xml:space="preserve">Telefony komórkowe, tablety, smartfony, iPody  </w:t>
            </w:r>
          </w:p>
        </w:tc>
        <w:tc>
          <w:tcPr>
            <w:tcW w:w="2126" w:type="dxa"/>
            <w:tcBorders>
              <w:top w:val="nil"/>
              <w:left w:val="nil"/>
              <w:bottom w:val="single" w:sz="4" w:space="0" w:color="auto"/>
              <w:right w:val="single" w:sz="4" w:space="0" w:color="auto"/>
            </w:tcBorders>
            <w:shd w:val="clear" w:color="000000" w:fill="FFFFFF"/>
            <w:noWrap/>
            <w:vAlign w:val="center"/>
            <w:hideMark/>
          </w:tcPr>
          <w:p w14:paraId="79053728"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Pierwsze ryzyko</w:t>
            </w:r>
          </w:p>
        </w:tc>
        <w:tc>
          <w:tcPr>
            <w:tcW w:w="1701" w:type="dxa"/>
            <w:tcBorders>
              <w:top w:val="nil"/>
              <w:left w:val="nil"/>
              <w:bottom w:val="single" w:sz="4" w:space="0" w:color="auto"/>
              <w:right w:val="single" w:sz="4" w:space="0" w:color="auto"/>
            </w:tcBorders>
            <w:shd w:val="clear" w:color="000000" w:fill="FFFFFF"/>
            <w:noWrap/>
            <w:vAlign w:val="center"/>
            <w:hideMark/>
          </w:tcPr>
          <w:p w14:paraId="5821F1F1"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15 000,00 zł</w:t>
            </w:r>
          </w:p>
        </w:tc>
        <w:tc>
          <w:tcPr>
            <w:tcW w:w="2551" w:type="dxa"/>
            <w:tcBorders>
              <w:top w:val="nil"/>
              <w:left w:val="nil"/>
              <w:bottom w:val="single" w:sz="4" w:space="0" w:color="auto"/>
              <w:right w:val="single" w:sz="4" w:space="0" w:color="auto"/>
            </w:tcBorders>
            <w:shd w:val="clear" w:color="000000" w:fill="FFFFFF"/>
            <w:noWrap/>
            <w:vAlign w:val="center"/>
            <w:hideMark/>
          </w:tcPr>
          <w:p w14:paraId="294B807F" w14:textId="77777777" w:rsidR="001D6FB1" w:rsidRPr="004D47C5" w:rsidRDefault="001D6FB1" w:rsidP="000606A1">
            <w:pPr>
              <w:spacing w:after="0" w:line="240" w:lineRule="auto"/>
              <w:jc w:val="center"/>
              <w:rPr>
                <w:rFonts w:eastAsia="Times New Roman" w:cs="Calibri"/>
                <w:color w:val="000000"/>
                <w:szCs w:val="20"/>
                <w:lang w:eastAsia="pl-PL"/>
              </w:rPr>
            </w:pPr>
            <w:r w:rsidRPr="004D47C5">
              <w:rPr>
                <w:rFonts w:eastAsia="Times New Roman" w:cs="Calibri"/>
                <w:color w:val="000000"/>
                <w:szCs w:val="20"/>
                <w:lang w:eastAsia="pl-PL"/>
              </w:rPr>
              <w:t>wartość odtworzeniowa</w:t>
            </w:r>
          </w:p>
        </w:tc>
      </w:tr>
    </w:tbl>
    <w:p w14:paraId="572BD113" w14:textId="77777777" w:rsidR="001D6FB1" w:rsidRPr="004D47C5" w:rsidRDefault="001D6FB1" w:rsidP="001D6FB1">
      <w:pPr>
        <w:keepNext/>
        <w:widowControl w:val="0"/>
        <w:autoSpaceDE w:val="0"/>
        <w:autoSpaceDN w:val="0"/>
        <w:spacing w:before="240" w:after="60" w:line="240" w:lineRule="auto"/>
        <w:outlineLvl w:val="2"/>
        <w:rPr>
          <w:rFonts w:eastAsia="Times New Roman" w:cs="Segoe UI"/>
          <w:b/>
          <w:bCs/>
          <w:color w:val="043E71"/>
          <w:szCs w:val="20"/>
          <w:lang w:eastAsia="pl-PL"/>
        </w:rPr>
      </w:pPr>
      <w:r w:rsidRPr="00831AF0">
        <w:rPr>
          <w:rFonts w:eastAsia="Times New Roman" w:cs="Segoe UI"/>
          <w:b/>
          <w:bCs/>
          <w:color w:val="043E71"/>
          <w:szCs w:val="20"/>
          <w:lang w:eastAsia="pl-PL"/>
        </w:rPr>
        <w:t xml:space="preserve">4. </w:t>
      </w:r>
      <w:r w:rsidRPr="004D47C5">
        <w:rPr>
          <w:rFonts w:eastAsia="Times New Roman" w:cs="Segoe UI"/>
          <w:b/>
          <w:bCs/>
          <w:color w:val="043E71"/>
          <w:szCs w:val="20"/>
          <w:lang w:eastAsia="pl-PL"/>
        </w:rPr>
        <w:t>Postanowienia dotyczące franszyz redukcyjnych</w:t>
      </w:r>
    </w:p>
    <w:p w14:paraId="4700A702" w14:textId="77777777" w:rsidR="001D6FB1" w:rsidRPr="004D47C5" w:rsidRDefault="001D6FB1" w:rsidP="001D6FB1">
      <w:pPr>
        <w:spacing w:after="120" w:line="276" w:lineRule="auto"/>
        <w:jc w:val="both"/>
        <w:rPr>
          <w:rFonts w:cs="Segoe UI"/>
          <w:szCs w:val="20"/>
          <w:lang w:eastAsia="pl-PL"/>
        </w:rPr>
      </w:pPr>
      <w:r w:rsidRPr="004D47C5">
        <w:rPr>
          <w:rFonts w:cs="Segoe UI"/>
          <w:szCs w:val="20"/>
          <w:lang w:eastAsia="pl-PL"/>
        </w:rPr>
        <w:t>Franszyza integralna: brak</w:t>
      </w:r>
    </w:p>
    <w:p w14:paraId="7F13E126" w14:textId="77777777" w:rsidR="001D6FB1" w:rsidRPr="004D47C5" w:rsidRDefault="001D6FB1" w:rsidP="001D6FB1">
      <w:pPr>
        <w:spacing w:after="120" w:line="276" w:lineRule="auto"/>
        <w:jc w:val="both"/>
        <w:rPr>
          <w:rFonts w:cs="Segoe UI"/>
          <w:szCs w:val="20"/>
          <w:lang w:eastAsia="pl-PL"/>
        </w:rPr>
      </w:pPr>
      <w:r w:rsidRPr="004D47C5">
        <w:rPr>
          <w:rFonts w:cs="Segoe UI"/>
          <w:szCs w:val="20"/>
          <w:lang w:eastAsia="pl-PL"/>
        </w:rPr>
        <w:t>Franszyza redukcyjna, udział własny: brak</w:t>
      </w:r>
    </w:p>
    <w:p w14:paraId="38B15E73" w14:textId="77777777" w:rsidR="001D6FB1" w:rsidRPr="004D47C5" w:rsidRDefault="001D6FB1" w:rsidP="001D6FB1">
      <w:pPr>
        <w:spacing w:after="120" w:line="276" w:lineRule="auto"/>
        <w:jc w:val="both"/>
        <w:rPr>
          <w:rFonts w:cs="Segoe UI"/>
          <w:szCs w:val="20"/>
          <w:lang w:eastAsia="pl-PL"/>
        </w:rPr>
      </w:pPr>
      <w:r w:rsidRPr="004D47C5">
        <w:rPr>
          <w:rFonts w:cs="Segoe UI"/>
          <w:szCs w:val="20"/>
          <w:lang w:eastAsia="pl-PL"/>
        </w:rPr>
        <w:t>Przez pojęcie franszyzy redukcyjnej należy rozumieć ustaloną w umowie ubezpieczenia wartość, o jaką będzie pomniejszone odszkodowanie ustalone łącznie dla wszystkich ubezpieczonych przedmiotów dotkniętych szkodą, powstałą w skutek tego samego zdarzenia.</w:t>
      </w:r>
    </w:p>
    <w:p w14:paraId="07812E22" w14:textId="77777777" w:rsidR="001D6FB1" w:rsidRPr="004D47C5" w:rsidRDefault="001D6FB1" w:rsidP="001D6FB1">
      <w:pPr>
        <w:spacing w:after="120" w:line="276" w:lineRule="auto"/>
        <w:jc w:val="both"/>
        <w:rPr>
          <w:rFonts w:cs="Segoe UI"/>
          <w:szCs w:val="20"/>
          <w:lang w:eastAsia="pl-PL"/>
        </w:rPr>
      </w:pPr>
      <w:r w:rsidRPr="004D47C5">
        <w:rPr>
          <w:rFonts w:cs="Segoe UI"/>
          <w:szCs w:val="20"/>
          <w:lang w:eastAsia="pl-PL"/>
        </w:rPr>
        <w:t>Zamawiający informuje, że w pkt. 2.8. (informacje, postanowienia i klauzule dodatkowe), dla niektórych klauzul dodatkowych przewidziano inne, niż określone w niniejszym punkcie, ustalenia dotyczące wysokości franszyz redukcyjnych</w:t>
      </w:r>
    </w:p>
    <w:p w14:paraId="01D3855A" w14:textId="77777777" w:rsidR="001D6FB1" w:rsidRPr="004D47C5" w:rsidRDefault="001D6FB1" w:rsidP="001D6FB1">
      <w:pPr>
        <w:keepNext/>
        <w:widowControl w:val="0"/>
        <w:autoSpaceDE w:val="0"/>
        <w:autoSpaceDN w:val="0"/>
        <w:spacing w:before="240" w:after="60" w:line="240" w:lineRule="auto"/>
        <w:outlineLvl w:val="2"/>
        <w:rPr>
          <w:rFonts w:eastAsia="Times New Roman" w:cs="Segoe UI"/>
          <w:b/>
          <w:bCs/>
          <w:color w:val="043E71"/>
          <w:szCs w:val="20"/>
          <w:lang w:eastAsia="pl-PL"/>
        </w:rPr>
      </w:pPr>
      <w:r w:rsidRPr="00831AF0">
        <w:rPr>
          <w:rFonts w:eastAsia="Times New Roman" w:cs="Segoe UI"/>
          <w:b/>
          <w:bCs/>
          <w:color w:val="043E71"/>
          <w:szCs w:val="20"/>
          <w:lang w:eastAsia="pl-PL"/>
        </w:rPr>
        <w:t xml:space="preserve">5. </w:t>
      </w:r>
      <w:r w:rsidRPr="004D47C5">
        <w:rPr>
          <w:rFonts w:eastAsia="Times New Roman" w:cs="Segoe UI"/>
          <w:b/>
          <w:bCs/>
          <w:color w:val="043E71"/>
          <w:szCs w:val="20"/>
          <w:lang w:eastAsia="pl-PL"/>
        </w:rPr>
        <w:t>Postanowienia dodatkowe</w:t>
      </w:r>
    </w:p>
    <w:p w14:paraId="2AAF8D9C" w14:textId="77777777" w:rsidR="001D6FB1" w:rsidRPr="004D47C5" w:rsidRDefault="001D6FB1" w:rsidP="001D6FB1">
      <w:pPr>
        <w:spacing w:after="0" w:line="240" w:lineRule="auto"/>
        <w:jc w:val="both"/>
        <w:rPr>
          <w:rFonts w:cs="Segoe UI"/>
          <w:szCs w:val="20"/>
          <w:lang w:eastAsia="pl-PL"/>
        </w:rPr>
      </w:pPr>
    </w:p>
    <w:p w14:paraId="2BD87131" w14:textId="77777777" w:rsidR="001D6FB1" w:rsidRPr="004D47C5" w:rsidRDefault="001D6FB1" w:rsidP="001D6FB1">
      <w:pPr>
        <w:spacing w:after="0" w:line="276" w:lineRule="auto"/>
        <w:jc w:val="both"/>
        <w:rPr>
          <w:rFonts w:cs="Segoe UI"/>
          <w:szCs w:val="20"/>
          <w:lang w:eastAsia="pl-PL"/>
        </w:rPr>
      </w:pPr>
      <w:r w:rsidRPr="004D47C5">
        <w:rPr>
          <w:rFonts w:cs="Segoe UI"/>
          <w:szCs w:val="20"/>
          <w:lang w:eastAsia="pl-PL"/>
        </w:rPr>
        <w:t xml:space="preserve">System wypłaty odszkodowań. Odszkodowania będą wypłacane w wysokości kosztów poniesionych w celu przywrócenia uszkodzonego sprzętu do poprzedniego stanu przydatności do użytku lub w wysokości ceny nabycia sprzętu tego samego rodzaju lub o najbardziej zbliżonych parametrach, powiększone o koszty demontażu i ponownego montażu poniesione w celu wykonania naprawy/wymiany oraz koszty transportu – bez względu na wiek oraz zużycie techniczne. </w:t>
      </w:r>
    </w:p>
    <w:p w14:paraId="297B3547" w14:textId="77777777" w:rsidR="001D6FB1" w:rsidRPr="004D47C5" w:rsidRDefault="001D6FB1" w:rsidP="001D6FB1">
      <w:pPr>
        <w:spacing w:after="0" w:line="276" w:lineRule="auto"/>
        <w:jc w:val="both"/>
        <w:rPr>
          <w:rFonts w:cs="Segoe UI"/>
          <w:szCs w:val="20"/>
          <w:lang w:eastAsia="pl-PL"/>
        </w:rPr>
      </w:pPr>
    </w:p>
    <w:p w14:paraId="76B79B6A" w14:textId="77777777" w:rsidR="001D6FB1" w:rsidRPr="004D47C5" w:rsidRDefault="001D6FB1" w:rsidP="001D6FB1">
      <w:pPr>
        <w:spacing w:after="0" w:line="276" w:lineRule="auto"/>
        <w:jc w:val="both"/>
        <w:rPr>
          <w:rFonts w:cs="Segoe UI"/>
          <w:szCs w:val="20"/>
          <w:lang w:eastAsia="pl-PL"/>
        </w:rPr>
      </w:pPr>
      <w:r w:rsidRPr="004D47C5">
        <w:rPr>
          <w:rFonts w:cs="Segoe UI"/>
          <w:szCs w:val="20"/>
          <w:lang w:eastAsia="pl-PL"/>
        </w:rPr>
        <w:t xml:space="preserve">Przez szkodę całkowitą rozumie się takie uszkodzenie sprzętu, że naprawa jest niemożliwa lub koszt naprawy przekracza wartość rzeczywistą sprzętu. </w:t>
      </w:r>
    </w:p>
    <w:p w14:paraId="7CD21B4E" w14:textId="77777777" w:rsidR="001D6FB1" w:rsidRPr="004D47C5" w:rsidRDefault="001D6FB1" w:rsidP="001D6FB1">
      <w:pPr>
        <w:spacing w:after="0" w:line="276" w:lineRule="auto"/>
        <w:jc w:val="both"/>
        <w:rPr>
          <w:rFonts w:cs="Segoe UI"/>
          <w:szCs w:val="20"/>
          <w:lang w:eastAsia="pl-PL"/>
        </w:rPr>
      </w:pPr>
      <w:r w:rsidRPr="004D47C5">
        <w:rPr>
          <w:rFonts w:cs="Segoe UI"/>
          <w:szCs w:val="20"/>
          <w:lang w:eastAsia="pl-PL"/>
        </w:rPr>
        <w:t>Przez wartość rzeczywistą rozumie się wartość rynkową uszkodzonego sprzętu.</w:t>
      </w:r>
    </w:p>
    <w:p w14:paraId="236E6B76" w14:textId="77777777" w:rsidR="001D6FB1" w:rsidRPr="004D47C5" w:rsidRDefault="001D6FB1" w:rsidP="001D6FB1">
      <w:pPr>
        <w:spacing w:after="0" w:line="276" w:lineRule="auto"/>
        <w:jc w:val="both"/>
        <w:rPr>
          <w:rFonts w:cs="Segoe UI"/>
          <w:szCs w:val="20"/>
          <w:lang w:eastAsia="pl-PL"/>
        </w:rPr>
      </w:pPr>
    </w:p>
    <w:p w14:paraId="5E1D458A" w14:textId="77777777" w:rsidR="001D6FB1" w:rsidRPr="004D47C5" w:rsidRDefault="001D6FB1" w:rsidP="001D6FB1">
      <w:pPr>
        <w:spacing w:after="0" w:line="276" w:lineRule="auto"/>
        <w:jc w:val="both"/>
        <w:rPr>
          <w:rFonts w:cs="Segoe UI"/>
          <w:szCs w:val="20"/>
          <w:lang w:eastAsia="pl-PL"/>
        </w:rPr>
      </w:pPr>
      <w:r w:rsidRPr="004D47C5">
        <w:rPr>
          <w:rFonts w:cs="Segoe UI"/>
          <w:szCs w:val="20"/>
          <w:lang w:eastAsia="pl-PL"/>
        </w:rPr>
        <w:t xml:space="preserve">Wypłata odszkodowania wg wartości księgowej brutto lub odtworzeniowej nowej </w:t>
      </w:r>
    </w:p>
    <w:p w14:paraId="24019766" w14:textId="77777777" w:rsidR="001D6FB1" w:rsidRPr="004D47C5" w:rsidRDefault="001D6FB1" w:rsidP="001D6FB1">
      <w:pPr>
        <w:spacing w:after="0" w:line="276" w:lineRule="auto"/>
        <w:jc w:val="both"/>
        <w:rPr>
          <w:rFonts w:cs="Segoe UI"/>
          <w:szCs w:val="20"/>
          <w:lang w:eastAsia="pl-PL"/>
        </w:rPr>
      </w:pPr>
      <w:r w:rsidRPr="004D47C5">
        <w:rPr>
          <w:rFonts w:cs="Segoe UI"/>
          <w:szCs w:val="20"/>
          <w:lang w:eastAsia="pl-PL"/>
        </w:rPr>
        <w:t>z podatkiem VAT (jeżeli został uwzględniony w sumach ubezpieczenia i Ubezpieczony nie ma możliwości jego odliczenia).</w:t>
      </w:r>
    </w:p>
    <w:p w14:paraId="6C19FCD8" w14:textId="77777777" w:rsidR="001D6FB1" w:rsidRPr="004D47C5" w:rsidRDefault="001D6FB1" w:rsidP="001D6FB1">
      <w:pPr>
        <w:spacing w:after="0" w:line="276" w:lineRule="auto"/>
        <w:jc w:val="both"/>
        <w:rPr>
          <w:rFonts w:cs="Segoe UI"/>
          <w:szCs w:val="20"/>
          <w:lang w:eastAsia="pl-PL"/>
        </w:rPr>
      </w:pPr>
      <w:r w:rsidRPr="004D47C5">
        <w:rPr>
          <w:rFonts w:cs="Segoe UI"/>
          <w:szCs w:val="20"/>
          <w:lang w:eastAsia="pl-PL"/>
        </w:rPr>
        <w:t>Wszelkie inne dodatkowe ograniczenia lub wyłączenia ochrony w odniesieniu do ubezpieczenia mienia od wszystkich ryzyk i wymienione w Sekcji I nie będą miały zastosowania w niniejszej Sekcji II.</w:t>
      </w:r>
    </w:p>
    <w:p w14:paraId="3C05CDAD" w14:textId="77777777" w:rsidR="001D6FB1" w:rsidRPr="004D47C5" w:rsidRDefault="001D6FB1" w:rsidP="001D6FB1">
      <w:pPr>
        <w:spacing w:after="0" w:line="276" w:lineRule="auto"/>
        <w:jc w:val="both"/>
        <w:rPr>
          <w:rFonts w:cs="Segoe UI"/>
          <w:szCs w:val="20"/>
          <w:lang w:eastAsia="pl-PL"/>
        </w:rPr>
      </w:pPr>
    </w:p>
    <w:p w14:paraId="45B02C35" w14:textId="77777777" w:rsidR="001D6FB1" w:rsidRPr="00831AF0" w:rsidRDefault="001D6FB1" w:rsidP="001D6FB1">
      <w:pPr>
        <w:tabs>
          <w:tab w:val="left" w:pos="1080"/>
        </w:tabs>
        <w:suppressAutoHyphens/>
        <w:spacing w:after="0" w:line="276" w:lineRule="auto"/>
        <w:jc w:val="both"/>
        <w:rPr>
          <w:rFonts w:eastAsiaTheme="minorEastAsia"/>
          <w:b/>
          <w:bCs/>
          <w:szCs w:val="20"/>
          <w:lang w:eastAsia="pl-PL"/>
        </w:rPr>
      </w:pPr>
    </w:p>
    <w:p w14:paraId="129CB63D" w14:textId="77777777" w:rsidR="001D6FB1" w:rsidRPr="00831AF0" w:rsidRDefault="001D6FB1" w:rsidP="001D6FB1">
      <w:pPr>
        <w:tabs>
          <w:tab w:val="left" w:pos="1080"/>
        </w:tabs>
        <w:suppressAutoHyphens/>
        <w:spacing w:after="0" w:line="276" w:lineRule="auto"/>
        <w:jc w:val="both"/>
        <w:rPr>
          <w:rFonts w:eastAsiaTheme="minorEastAsia"/>
          <w:b/>
          <w:bCs/>
          <w:szCs w:val="20"/>
          <w:lang w:eastAsia="pl-PL"/>
        </w:rPr>
      </w:pPr>
    </w:p>
    <w:p w14:paraId="2107F27E" w14:textId="77777777" w:rsidR="001D6FB1" w:rsidRPr="00831AF0" w:rsidRDefault="001D6FB1" w:rsidP="001D6FB1">
      <w:pPr>
        <w:tabs>
          <w:tab w:val="left" w:pos="1080"/>
        </w:tabs>
        <w:suppressAutoHyphens/>
        <w:spacing w:after="0" w:line="276" w:lineRule="auto"/>
        <w:jc w:val="both"/>
        <w:rPr>
          <w:rFonts w:eastAsiaTheme="minorEastAsia"/>
          <w:color w:val="FF0000"/>
          <w:szCs w:val="20"/>
        </w:rPr>
      </w:pPr>
      <w:r w:rsidRPr="00831AF0">
        <w:rPr>
          <w:rFonts w:eastAsiaTheme="minorEastAsia"/>
          <w:b/>
          <w:bCs/>
          <w:color w:val="FF0000"/>
          <w:szCs w:val="20"/>
          <w:lang w:eastAsia="pl-PL"/>
        </w:rPr>
        <w:t xml:space="preserve">UWAGA: KLAUZULE OBLIGATORYJNE I FAKULTATYWNE do Sekcji </w:t>
      </w:r>
      <w:r>
        <w:rPr>
          <w:rFonts w:eastAsiaTheme="minorEastAsia"/>
          <w:b/>
          <w:bCs/>
          <w:color w:val="FF0000"/>
          <w:szCs w:val="20"/>
          <w:lang w:eastAsia="pl-PL"/>
        </w:rPr>
        <w:t>2</w:t>
      </w:r>
      <w:r w:rsidRPr="00831AF0">
        <w:rPr>
          <w:rFonts w:eastAsiaTheme="minorEastAsia"/>
          <w:b/>
          <w:bCs/>
          <w:color w:val="FF0000"/>
          <w:szCs w:val="20"/>
          <w:lang w:eastAsia="pl-PL"/>
        </w:rPr>
        <w:t>: jak w Sekcji 1 (o ile mają zastosowanie do ubezpieczenia sprzętu elektronicznego od wszystkich ryzyk).</w:t>
      </w:r>
    </w:p>
    <w:p w14:paraId="48EE8551" w14:textId="77777777" w:rsidR="001D6FB1" w:rsidRPr="00831AF0" w:rsidRDefault="001D6FB1" w:rsidP="001D6FB1">
      <w:pPr>
        <w:keepNext/>
        <w:keepLines/>
        <w:spacing w:after="0" w:line="276" w:lineRule="auto"/>
        <w:rPr>
          <w:rFonts w:eastAsiaTheme="minorEastAsia"/>
          <w:color w:val="002060"/>
          <w:szCs w:val="20"/>
        </w:rPr>
      </w:pPr>
      <w:r w:rsidRPr="00831AF0">
        <w:rPr>
          <w:rFonts w:eastAsiaTheme="minorEastAsia"/>
          <w:color w:val="002060"/>
          <w:szCs w:val="20"/>
        </w:rPr>
        <w:t>oraz:</w:t>
      </w:r>
    </w:p>
    <w:p w14:paraId="017D6173" w14:textId="77777777" w:rsidR="001D6FB1" w:rsidRPr="00831AF0" w:rsidRDefault="001D6FB1" w:rsidP="001D6FB1">
      <w:pPr>
        <w:spacing w:after="0" w:line="276" w:lineRule="auto"/>
        <w:jc w:val="both"/>
        <w:rPr>
          <w:rFonts w:eastAsiaTheme="minorEastAsia"/>
          <w:b/>
          <w:bCs/>
          <w:szCs w:val="20"/>
          <w:lang w:eastAsia="pl-PL"/>
        </w:rPr>
      </w:pPr>
      <w:r w:rsidRPr="00831AF0">
        <w:rPr>
          <w:rFonts w:eastAsiaTheme="minorEastAsia"/>
          <w:b/>
          <w:bCs/>
          <w:szCs w:val="20"/>
          <w:lang w:eastAsia="pl-PL"/>
        </w:rPr>
        <w:t>1. Klauzula automatycznego pokrycia – klauzula obligatoryjna</w:t>
      </w:r>
    </w:p>
    <w:p w14:paraId="42103745" w14:textId="77777777" w:rsidR="001D6FB1" w:rsidRPr="00831AF0" w:rsidRDefault="001D6FB1" w:rsidP="001D6FB1">
      <w:pPr>
        <w:pStyle w:val="Akapitzlist"/>
        <w:numPr>
          <w:ilvl w:val="0"/>
          <w:numId w:val="51"/>
        </w:numPr>
        <w:spacing w:after="0" w:line="276" w:lineRule="auto"/>
        <w:ind w:left="567" w:hanging="425"/>
        <w:jc w:val="both"/>
        <w:rPr>
          <w:rFonts w:eastAsiaTheme="minorEastAsia"/>
          <w:szCs w:val="20"/>
          <w:lang w:eastAsia="pl-PL"/>
        </w:rPr>
      </w:pPr>
      <w:r w:rsidRPr="00831AF0">
        <w:rPr>
          <w:rFonts w:eastAsiaTheme="minorEastAsia"/>
          <w:szCs w:val="20"/>
          <w:lang w:eastAsia="pl-PL"/>
        </w:rPr>
        <w:t xml:space="preserve">Automatyczną ochroną ubezpieczeniową objęty sprzęt elektroniczny jak i wzrost ich wartości  w wyniku poczynionych inwestycji </w:t>
      </w:r>
      <w:r w:rsidRPr="00831AF0">
        <w:rPr>
          <w:rFonts w:cstheme="minorHAnsi"/>
          <w:szCs w:val="20"/>
          <w:shd w:val="clear" w:color="auto" w:fill="FFFFFF"/>
        </w:rPr>
        <w:t>w okresie ubezpieczenia oraz w okresie do 3 miesięcy przed początkiem okresu ubezpieczenia.</w:t>
      </w:r>
    </w:p>
    <w:p w14:paraId="03251848" w14:textId="77777777" w:rsidR="001D6FB1" w:rsidRPr="00831AF0" w:rsidRDefault="001D6FB1" w:rsidP="001D6FB1">
      <w:pPr>
        <w:pStyle w:val="Akapitzlist"/>
        <w:numPr>
          <w:ilvl w:val="0"/>
          <w:numId w:val="51"/>
        </w:numPr>
        <w:spacing w:after="0" w:line="276" w:lineRule="auto"/>
        <w:ind w:left="567" w:hanging="425"/>
        <w:jc w:val="both"/>
        <w:rPr>
          <w:rFonts w:eastAsiaTheme="minorEastAsia"/>
          <w:strike/>
          <w:szCs w:val="20"/>
          <w:lang w:eastAsia="pl-PL"/>
        </w:rPr>
      </w:pPr>
      <w:r w:rsidRPr="00831AF0">
        <w:rPr>
          <w:rFonts w:eastAsiaTheme="minorEastAsia"/>
          <w:szCs w:val="20"/>
          <w:lang w:eastAsia="pl-PL"/>
        </w:rPr>
        <w:t>Ochrona rozpoczyna się z dniem prze</w:t>
      </w:r>
      <w:r w:rsidRPr="00831AF0">
        <w:rPr>
          <w:rFonts w:eastAsiaTheme="minorEastAsia" w:cstheme="minorHAnsi"/>
          <w:szCs w:val="20"/>
          <w:lang w:eastAsia="pl-PL"/>
        </w:rPr>
        <w:t xml:space="preserve">jścia ryzyka na Ubezpieczonego </w:t>
      </w:r>
      <w:r w:rsidRPr="00831AF0">
        <w:rPr>
          <w:rFonts w:cstheme="minorHAnsi"/>
          <w:szCs w:val="20"/>
          <w:shd w:val="clear" w:color="auto" w:fill="FFFFFF"/>
        </w:rPr>
        <w:t>(nie wcześniej niż od początku okresu ubezpieczenia)</w:t>
      </w:r>
      <w:r w:rsidRPr="00831AF0">
        <w:rPr>
          <w:rFonts w:eastAsiaTheme="minorEastAsia" w:cstheme="minorHAnsi"/>
          <w:szCs w:val="20"/>
          <w:lang w:eastAsia="pl-PL"/>
        </w:rPr>
        <w:t>.</w:t>
      </w:r>
      <w:r w:rsidRPr="00831AF0">
        <w:rPr>
          <w:rFonts w:eastAsiaTheme="minorEastAsia"/>
          <w:szCs w:val="20"/>
          <w:lang w:eastAsia="pl-PL"/>
        </w:rPr>
        <w:t xml:space="preserve"> </w:t>
      </w:r>
    </w:p>
    <w:p w14:paraId="4121224D" w14:textId="77777777" w:rsidR="001D6FB1" w:rsidRPr="00831AF0" w:rsidRDefault="001D6FB1" w:rsidP="001D6FB1">
      <w:pPr>
        <w:pStyle w:val="Akapitzlist"/>
        <w:numPr>
          <w:ilvl w:val="0"/>
          <w:numId w:val="51"/>
        </w:numPr>
        <w:spacing w:after="0" w:line="276" w:lineRule="auto"/>
        <w:ind w:left="567" w:hanging="425"/>
        <w:jc w:val="both"/>
        <w:rPr>
          <w:rFonts w:eastAsiaTheme="minorEastAsia"/>
          <w:szCs w:val="20"/>
          <w:lang w:eastAsia="pl-PL"/>
        </w:rPr>
      </w:pPr>
      <w:r w:rsidRPr="00831AF0">
        <w:rPr>
          <w:rFonts w:eastAsiaTheme="minorEastAsia"/>
          <w:szCs w:val="20"/>
          <w:lang w:eastAsia="pl-PL"/>
        </w:rPr>
        <w:t xml:space="preserve">Nowo nabywany sprzęt elektroniczny jest automatycznie objęty ochroną w całości z dniem przejścia na Ubezpieczonego ryzyka związanego z posiadaniem tego mienia. </w:t>
      </w:r>
    </w:p>
    <w:p w14:paraId="2F2DBAE5" w14:textId="77777777" w:rsidR="001D6FB1" w:rsidRPr="00831AF0" w:rsidRDefault="001D6FB1" w:rsidP="001D6FB1">
      <w:pPr>
        <w:pStyle w:val="Akapitzlist"/>
        <w:numPr>
          <w:ilvl w:val="0"/>
          <w:numId w:val="51"/>
        </w:numPr>
        <w:spacing w:after="0" w:line="276" w:lineRule="auto"/>
        <w:ind w:left="567" w:hanging="425"/>
        <w:jc w:val="both"/>
        <w:rPr>
          <w:rFonts w:eastAsiaTheme="minorEastAsia"/>
          <w:szCs w:val="20"/>
          <w:lang w:eastAsia="pl-PL"/>
        </w:rPr>
      </w:pPr>
      <w:r w:rsidRPr="00831AF0">
        <w:rPr>
          <w:rFonts w:eastAsiaTheme="minorEastAsia"/>
          <w:szCs w:val="20"/>
          <w:lang w:eastAsia="pl-PL"/>
        </w:rPr>
        <w:t xml:space="preserve">Limit odpowiedzialności wynosi </w:t>
      </w:r>
      <w:r w:rsidRPr="00831AF0">
        <w:rPr>
          <w:rFonts w:eastAsiaTheme="minorEastAsia"/>
          <w:b/>
          <w:bCs/>
          <w:szCs w:val="20"/>
          <w:lang w:eastAsia="pl-PL"/>
        </w:rPr>
        <w:t>30% łącznej sumy ubezpieczenia</w:t>
      </w:r>
      <w:r w:rsidRPr="00831AF0">
        <w:rPr>
          <w:rFonts w:eastAsiaTheme="minorEastAsia"/>
          <w:szCs w:val="20"/>
          <w:lang w:eastAsia="pl-PL"/>
        </w:rPr>
        <w:t xml:space="preserve"> zgłoszonej do ubezpieczenia w danym ryzyku na początku okresu ubezpieczenia. </w:t>
      </w:r>
    </w:p>
    <w:p w14:paraId="0867A249" w14:textId="77777777" w:rsidR="001D6FB1" w:rsidRPr="00831AF0" w:rsidRDefault="001D6FB1" w:rsidP="001D6FB1">
      <w:pPr>
        <w:pStyle w:val="Akapitzlist"/>
        <w:numPr>
          <w:ilvl w:val="0"/>
          <w:numId w:val="51"/>
        </w:numPr>
        <w:spacing w:after="0" w:line="276" w:lineRule="auto"/>
        <w:ind w:left="567" w:hanging="425"/>
        <w:jc w:val="both"/>
        <w:rPr>
          <w:rFonts w:eastAsiaTheme="minorEastAsia"/>
          <w:szCs w:val="20"/>
          <w:lang w:eastAsia="pl-PL"/>
        </w:rPr>
      </w:pPr>
      <w:r w:rsidRPr="00831AF0">
        <w:rPr>
          <w:rFonts w:eastAsiaTheme="minorEastAsia"/>
          <w:szCs w:val="20"/>
          <w:lang w:eastAsia="pl-PL"/>
        </w:rPr>
        <w:t xml:space="preserve">Rozliczenie wzrostu majątku na podstawie niniejszej klauzuli będzie następowało na wniosek Ubezpieczyciela do końca miesiąca przypadającego po zakończeniu okresu ubezpieczenia. W przypadku wzrostu wartości mienia o więcej niż </w:t>
      </w:r>
      <w:r w:rsidRPr="00831AF0">
        <w:rPr>
          <w:rFonts w:eastAsiaTheme="minorEastAsia"/>
          <w:b/>
          <w:bCs/>
          <w:szCs w:val="20"/>
          <w:lang w:eastAsia="pl-PL"/>
        </w:rPr>
        <w:t xml:space="preserve">10% wartości zgłoszonego mienia do </w:t>
      </w:r>
      <w:r w:rsidRPr="00831AF0">
        <w:rPr>
          <w:rFonts w:eastAsiaTheme="minorEastAsia"/>
          <w:b/>
          <w:bCs/>
          <w:szCs w:val="20"/>
          <w:lang w:eastAsia="pl-PL"/>
        </w:rPr>
        <w:lastRenderedPageBreak/>
        <w:t>ubezpieczenia z początku okresu ubezpieczenia rozliczenie nastąpi</w:t>
      </w:r>
      <w:r w:rsidRPr="00831AF0">
        <w:rPr>
          <w:rFonts w:eastAsiaTheme="minorEastAsia"/>
          <w:szCs w:val="20"/>
          <w:lang w:eastAsia="pl-PL"/>
        </w:rPr>
        <w:t xml:space="preserve"> wg „pro rata </w:t>
      </w:r>
      <w:proofErr w:type="spellStart"/>
      <w:r w:rsidRPr="00831AF0">
        <w:rPr>
          <w:rFonts w:eastAsiaTheme="minorEastAsia"/>
          <w:szCs w:val="20"/>
          <w:lang w:eastAsia="pl-PL"/>
        </w:rPr>
        <w:t>tempris</w:t>
      </w:r>
      <w:proofErr w:type="spellEnd"/>
      <w:r w:rsidRPr="00831AF0">
        <w:rPr>
          <w:rFonts w:eastAsiaTheme="minorEastAsia"/>
          <w:szCs w:val="20"/>
          <w:lang w:eastAsia="pl-PL"/>
        </w:rPr>
        <w:t xml:space="preserve">” za każdy dzień ochrony na podstawie klauzuli warunków i taryf. </w:t>
      </w:r>
    </w:p>
    <w:p w14:paraId="0AC97BC0" w14:textId="77777777" w:rsidR="001D6FB1" w:rsidRPr="00831AF0" w:rsidRDefault="001D6FB1" w:rsidP="001D6FB1">
      <w:pPr>
        <w:pStyle w:val="Akapitzlist"/>
        <w:numPr>
          <w:ilvl w:val="0"/>
          <w:numId w:val="51"/>
        </w:numPr>
        <w:spacing w:after="0" w:line="276" w:lineRule="auto"/>
        <w:ind w:left="567" w:hanging="425"/>
        <w:jc w:val="both"/>
        <w:rPr>
          <w:rFonts w:eastAsiaTheme="minorEastAsia"/>
          <w:szCs w:val="20"/>
          <w:lang w:eastAsia="pl-PL"/>
        </w:rPr>
      </w:pPr>
      <w:r w:rsidRPr="00831AF0">
        <w:rPr>
          <w:rFonts w:eastAsiaTheme="minorEastAsia"/>
          <w:szCs w:val="20"/>
          <w:lang w:eastAsia="pl-PL"/>
        </w:rPr>
        <w:t>W przypadku, gdy wartość sprzętu elektronicznego w okresie ubezpieczenia ulegnie zmniejszeniu, np. wskutek zbycia, likwidacji bądź obniżenia wartości składnika mienia, Ubezpieczyciel dokona rozliczenia składki stosując odpowiednio zasady określone dla rozliczenia wzrostu wartości mienia.</w:t>
      </w:r>
    </w:p>
    <w:p w14:paraId="6E9D3530" w14:textId="77777777" w:rsidR="001D6FB1" w:rsidRPr="00831AF0" w:rsidRDefault="001D6FB1" w:rsidP="001D6FB1">
      <w:pPr>
        <w:pStyle w:val="Akapitzlist"/>
        <w:numPr>
          <w:ilvl w:val="0"/>
          <w:numId w:val="51"/>
        </w:numPr>
        <w:spacing w:after="0" w:line="276" w:lineRule="auto"/>
        <w:ind w:left="567" w:hanging="425"/>
        <w:jc w:val="both"/>
        <w:rPr>
          <w:rFonts w:eastAsiaTheme="minorEastAsia"/>
          <w:szCs w:val="20"/>
          <w:lang w:eastAsia="pl-PL"/>
        </w:rPr>
      </w:pPr>
      <w:r w:rsidRPr="00831AF0">
        <w:rPr>
          <w:rFonts w:eastAsiaTheme="minorEastAsia"/>
          <w:szCs w:val="20"/>
          <w:lang w:eastAsia="pl-PL"/>
        </w:rPr>
        <w:t>Ochrona ubezpieczeniowa dla nowo nabytego sprzętu elektronicznego o więcej niż 30% limitu, to odpowiedzialności rozpoczyna się od dnia następnego po złożeniu do Ubezpieczyciela</w:t>
      </w:r>
    </w:p>
    <w:p w14:paraId="200E545F" w14:textId="77777777" w:rsidR="001D6FB1" w:rsidRPr="00831AF0" w:rsidRDefault="001D6FB1" w:rsidP="001D6FB1">
      <w:pPr>
        <w:spacing w:after="0" w:line="276" w:lineRule="auto"/>
        <w:jc w:val="both"/>
        <w:rPr>
          <w:rFonts w:eastAsiaTheme="minorEastAsia"/>
          <w:szCs w:val="20"/>
          <w:lang w:eastAsia="pl-PL"/>
        </w:rPr>
      </w:pPr>
    </w:p>
    <w:p w14:paraId="60C78392" w14:textId="77777777" w:rsidR="001D6FB1" w:rsidRPr="00831AF0" w:rsidRDefault="001D6FB1" w:rsidP="001D6FB1">
      <w:pPr>
        <w:spacing w:after="0" w:line="276" w:lineRule="auto"/>
        <w:jc w:val="both"/>
        <w:rPr>
          <w:rFonts w:eastAsiaTheme="minorEastAsia"/>
          <w:szCs w:val="20"/>
          <w:lang w:eastAsia="pl-PL"/>
        </w:rPr>
      </w:pPr>
      <w:r w:rsidRPr="00FF35AD">
        <w:rPr>
          <w:rFonts w:eastAsiaTheme="minorEastAsia"/>
          <w:b/>
          <w:bCs/>
          <w:szCs w:val="20"/>
          <w:lang w:eastAsia="pl-PL"/>
        </w:rPr>
        <w:t>Klauzula IT</w:t>
      </w:r>
      <w:r w:rsidRPr="00FF35AD">
        <w:rPr>
          <w:rFonts w:eastAsiaTheme="minorEastAsia"/>
          <w:szCs w:val="20"/>
          <w:lang w:eastAsia="pl-PL"/>
        </w:rPr>
        <w:t xml:space="preserve"> </w:t>
      </w:r>
      <w:r w:rsidRPr="00831AF0">
        <w:rPr>
          <w:rFonts w:eastAsiaTheme="minorEastAsia"/>
          <w:b/>
          <w:bCs/>
          <w:szCs w:val="20"/>
          <w:lang w:eastAsia="pl-PL"/>
        </w:rPr>
        <w:t>– klauzula obligatoryjna</w:t>
      </w:r>
      <w:r w:rsidRPr="00831AF0">
        <w:rPr>
          <w:rFonts w:eastAsiaTheme="minorEastAsia"/>
          <w:szCs w:val="20"/>
          <w:lang w:eastAsia="pl-PL"/>
        </w:rPr>
        <w:t>.</w:t>
      </w:r>
    </w:p>
    <w:p w14:paraId="610F67AE" w14:textId="77777777" w:rsidR="001D6FB1" w:rsidRPr="00FF35AD" w:rsidRDefault="001D6FB1" w:rsidP="001D6FB1">
      <w:pPr>
        <w:spacing w:after="0" w:line="276" w:lineRule="auto"/>
        <w:jc w:val="both"/>
        <w:rPr>
          <w:rFonts w:eastAsiaTheme="minorEastAsia"/>
          <w:szCs w:val="20"/>
          <w:lang w:eastAsia="pl-PL"/>
        </w:rPr>
      </w:pPr>
      <w:r w:rsidRPr="00FF35AD">
        <w:rPr>
          <w:rFonts w:eastAsiaTheme="minorEastAsia"/>
          <w:szCs w:val="20"/>
          <w:lang w:eastAsia="pl-PL"/>
        </w:rPr>
        <w:t>Z zachowaniem postanowień ogólnych warunków ubezpieczenia dotyczących odpowiedzialności za szkody fizyczne w mieniu ubezpieczonym na podstawie tychże warunków wprowadza się klauzulę o następującej treści:</w:t>
      </w:r>
    </w:p>
    <w:p w14:paraId="270970C7" w14:textId="77777777" w:rsidR="001D6FB1" w:rsidRPr="00FF35AD" w:rsidRDefault="001D6FB1" w:rsidP="001D6FB1">
      <w:pPr>
        <w:spacing w:after="0" w:line="276" w:lineRule="auto"/>
        <w:jc w:val="both"/>
        <w:rPr>
          <w:rFonts w:eastAsiaTheme="minorEastAsia"/>
          <w:i/>
          <w:szCs w:val="20"/>
          <w:lang w:eastAsia="pl-PL"/>
        </w:rPr>
      </w:pPr>
      <w:r w:rsidRPr="00FF35AD">
        <w:rPr>
          <w:rFonts w:eastAsiaTheme="minorEastAsia"/>
          <w:i/>
          <w:szCs w:val="20"/>
          <w:lang w:eastAsia="pl-PL"/>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303851B8" w14:textId="77777777" w:rsidR="001D6FB1" w:rsidRPr="00FF35AD" w:rsidRDefault="001D6FB1" w:rsidP="001D6FB1">
      <w:pPr>
        <w:spacing w:after="0" w:line="276" w:lineRule="auto"/>
        <w:jc w:val="both"/>
        <w:rPr>
          <w:rFonts w:eastAsiaTheme="minorEastAsia"/>
          <w:i/>
          <w:szCs w:val="20"/>
          <w:lang w:eastAsia="pl-PL"/>
        </w:rPr>
      </w:pPr>
      <w:r w:rsidRPr="00FF35AD">
        <w:rPr>
          <w:rFonts w:eastAsiaTheme="minorEastAsia"/>
          <w:i/>
          <w:szCs w:val="20"/>
          <w:lang w:eastAsia="pl-PL"/>
        </w:rPr>
        <w:t>Ubezpieczyciel nie odpowiada za:</w:t>
      </w:r>
    </w:p>
    <w:p w14:paraId="7BA3C7FF" w14:textId="77777777" w:rsidR="001D6FB1" w:rsidRPr="00FF35AD" w:rsidRDefault="001D6FB1" w:rsidP="001D6FB1">
      <w:pPr>
        <w:numPr>
          <w:ilvl w:val="0"/>
          <w:numId w:val="52"/>
        </w:numPr>
        <w:spacing w:after="0" w:line="276" w:lineRule="auto"/>
        <w:jc w:val="both"/>
        <w:rPr>
          <w:rFonts w:eastAsiaTheme="minorEastAsia"/>
          <w:i/>
          <w:szCs w:val="20"/>
          <w:lang w:eastAsia="pl-PL"/>
        </w:rPr>
      </w:pPr>
      <w:r w:rsidRPr="00FF35AD">
        <w:rPr>
          <w:rFonts w:eastAsiaTheme="minorEastAsia"/>
          <w:i/>
          <w:szCs w:val="20"/>
          <w:lang w:eastAsia="pl-PL"/>
        </w:rPr>
        <w:t>szkody w danych elektronicznych powstałe wskutek innej przyczyny niż fizyczna szkoda w mieniu, a w szczególności wskutek ich zniszczenia, zakłócenia, usunięcia, uszkodzenia lub zmiany przez wirusy komputerowe lub inne oprogramowanie o podobnym charakterze, lub wskutek działań hakerów lub innych osób, polegających na nieautoryzowanym dostępie lub ingerencji w dane elektroniczne;</w:t>
      </w:r>
    </w:p>
    <w:p w14:paraId="553C7EC4" w14:textId="77777777" w:rsidR="001D6FB1" w:rsidRPr="00FF35AD" w:rsidRDefault="001D6FB1" w:rsidP="001D6FB1">
      <w:pPr>
        <w:numPr>
          <w:ilvl w:val="0"/>
          <w:numId w:val="52"/>
        </w:numPr>
        <w:spacing w:after="0" w:line="276" w:lineRule="auto"/>
        <w:jc w:val="both"/>
        <w:rPr>
          <w:rFonts w:eastAsiaTheme="minorEastAsia"/>
          <w:i/>
          <w:szCs w:val="20"/>
          <w:lang w:eastAsia="pl-PL"/>
        </w:rPr>
      </w:pPr>
      <w:r w:rsidRPr="00FF35AD">
        <w:rPr>
          <w:rFonts w:eastAsiaTheme="minorEastAsia"/>
          <w:i/>
          <w:szCs w:val="20"/>
          <w:lang w:eastAsia="pl-PL"/>
        </w:rPr>
        <w:t>wszelkie straty wynikające z przerwy w działalności z powodu szkód określonych w pkt. a);</w:t>
      </w:r>
    </w:p>
    <w:p w14:paraId="0CD80C3C" w14:textId="77777777" w:rsidR="001D6FB1" w:rsidRPr="00FF35AD" w:rsidRDefault="001D6FB1" w:rsidP="001D6FB1">
      <w:pPr>
        <w:numPr>
          <w:ilvl w:val="0"/>
          <w:numId w:val="52"/>
        </w:numPr>
        <w:spacing w:after="0" w:line="276" w:lineRule="auto"/>
        <w:jc w:val="both"/>
        <w:rPr>
          <w:rFonts w:eastAsiaTheme="minorEastAsia"/>
          <w:i/>
          <w:szCs w:val="20"/>
          <w:lang w:eastAsia="pl-PL"/>
        </w:rPr>
      </w:pPr>
      <w:r w:rsidRPr="00FF35AD">
        <w:rPr>
          <w:rFonts w:eastAsiaTheme="minorEastAsia"/>
          <w:i/>
          <w:szCs w:val="20"/>
          <w:lang w:eastAsia="pl-PL"/>
        </w:rPr>
        <w:t>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575A03E8" w14:textId="77777777" w:rsidR="001D6FB1" w:rsidRPr="00FF35AD" w:rsidRDefault="001D6FB1" w:rsidP="001D6FB1">
      <w:pPr>
        <w:spacing w:after="0" w:line="276" w:lineRule="auto"/>
        <w:jc w:val="both"/>
        <w:rPr>
          <w:rFonts w:eastAsiaTheme="minorEastAsia"/>
          <w:i/>
          <w:szCs w:val="20"/>
          <w:lang w:eastAsia="pl-PL"/>
        </w:rPr>
      </w:pPr>
      <w:r w:rsidRPr="00FF35AD">
        <w:rPr>
          <w:rFonts w:eastAsiaTheme="minorEastAsia"/>
          <w:i/>
          <w:szCs w:val="20"/>
          <w:lang w:eastAsia="pl-PL"/>
        </w:rPr>
        <w:t>Przy czym za:</w:t>
      </w:r>
    </w:p>
    <w:p w14:paraId="3354B845" w14:textId="77777777" w:rsidR="001D6FB1" w:rsidRPr="00FF35AD" w:rsidRDefault="001D6FB1" w:rsidP="001D6FB1">
      <w:pPr>
        <w:numPr>
          <w:ilvl w:val="0"/>
          <w:numId w:val="53"/>
        </w:numPr>
        <w:spacing w:after="0" w:line="276" w:lineRule="auto"/>
        <w:jc w:val="both"/>
        <w:rPr>
          <w:rFonts w:eastAsiaTheme="minorEastAsia"/>
          <w:i/>
          <w:szCs w:val="20"/>
          <w:lang w:eastAsia="pl-PL"/>
        </w:rPr>
      </w:pPr>
      <w:r w:rsidRPr="00FF35AD">
        <w:rPr>
          <w:rFonts w:eastAsiaTheme="minorEastAsia"/>
          <w:b/>
          <w:bCs/>
          <w:szCs w:val="20"/>
          <w:lang w:eastAsia="pl-PL"/>
        </w:rPr>
        <w:t>dane elektroniczne</w:t>
      </w:r>
      <w:r w:rsidRPr="00FF35AD">
        <w:rPr>
          <w:rFonts w:eastAsiaTheme="minorEastAsia"/>
          <w:i/>
          <w:szCs w:val="20"/>
          <w:lang w:eastAsia="pl-PL"/>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542DF280" w14:textId="77777777" w:rsidR="001D6FB1" w:rsidRPr="00FF35AD" w:rsidRDefault="001D6FB1" w:rsidP="001D6FB1">
      <w:pPr>
        <w:numPr>
          <w:ilvl w:val="0"/>
          <w:numId w:val="53"/>
        </w:numPr>
        <w:spacing w:after="0" w:line="276" w:lineRule="auto"/>
        <w:jc w:val="both"/>
        <w:rPr>
          <w:rFonts w:eastAsiaTheme="minorEastAsia"/>
          <w:i/>
          <w:szCs w:val="20"/>
          <w:lang w:eastAsia="pl-PL"/>
        </w:rPr>
      </w:pPr>
      <w:r w:rsidRPr="00FF35AD">
        <w:rPr>
          <w:rFonts w:eastAsiaTheme="minorEastAsia"/>
          <w:b/>
          <w:bCs/>
          <w:szCs w:val="20"/>
          <w:lang w:eastAsia="pl-PL"/>
        </w:rPr>
        <w:t>wirus komputerowy</w:t>
      </w:r>
      <w:r w:rsidRPr="00FF35AD">
        <w:rPr>
          <w:rFonts w:eastAsiaTheme="minorEastAsia"/>
          <w:i/>
          <w:szCs w:val="20"/>
          <w:lang w:eastAsia="pl-PL"/>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01BD04A0" w14:textId="77777777" w:rsidR="001D6FB1" w:rsidRPr="006E56F0" w:rsidRDefault="001D6FB1" w:rsidP="001D6FB1">
      <w:pPr>
        <w:spacing w:after="0" w:line="276" w:lineRule="auto"/>
        <w:jc w:val="both"/>
        <w:rPr>
          <w:rFonts w:eastAsiaTheme="minorEastAsia"/>
          <w:szCs w:val="20"/>
          <w:lang w:eastAsia="pl-PL"/>
        </w:rPr>
      </w:pPr>
      <w:r w:rsidRPr="004D47C5">
        <w:rPr>
          <w:rFonts w:eastAsiaTheme="minorEastAsia"/>
          <w:szCs w:val="20"/>
          <w:lang w:eastAsia="pl-PL"/>
        </w:rPr>
        <w:t>Postanowienia warunków ubezpieczenia zmieniające zasady wypłaty odszkodowania w przypadku, gdy naprawa uszkodzonego przedmiotu albo jego wymiana nie jest możliwa nie mają zastosowania w umowie ubezpieczenia. Zasada proporcjonalnej redukcji odszkodowania nie ma zastosowania</w:t>
      </w:r>
    </w:p>
    <w:p w14:paraId="4B6725B9" w14:textId="77777777" w:rsidR="001D6FB1" w:rsidRPr="00831AF0" w:rsidRDefault="001D6FB1" w:rsidP="001D6FB1">
      <w:pPr>
        <w:spacing w:after="0" w:line="276" w:lineRule="auto"/>
        <w:rPr>
          <w:rFonts w:eastAsiaTheme="minorEastAsia"/>
          <w:b/>
          <w:bCs/>
          <w:color w:val="002060"/>
          <w:szCs w:val="20"/>
        </w:rPr>
      </w:pPr>
    </w:p>
    <w:p w14:paraId="4F1EFB82" w14:textId="77777777" w:rsidR="001D6FB1" w:rsidRDefault="001D6FB1" w:rsidP="001D6FB1">
      <w:pPr>
        <w:spacing w:after="0" w:line="276" w:lineRule="auto"/>
        <w:rPr>
          <w:rFonts w:eastAsiaTheme="minorEastAsia"/>
          <w:b/>
          <w:bCs/>
          <w:color w:val="002060"/>
          <w:szCs w:val="20"/>
          <w:u w:val="single"/>
        </w:rPr>
      </w:pPr>
    </w:p>
    <w:p w14:paraId="72A377C6" w14:textId="77075AFE" w:rsidR="001D6FB1" w:rsidRDefault="001D6FB1" w:rsidP="001D6FB1">
      <w:pPr>
        <w:spacing w:after="0" w:line="276" w:lineRule="auto"/>
        <w:rPr>
          <w:rFonts w:eastAsiaTheme="minorEastAsia"/>
          <w:b/>
          <w:bCs/>
          <w:color w:val="002060"/>
          <w:szCs w:val="20"/>
          <w:u w:val="single"/>
        </w:rPr>
      </w:pPr>
      <w:r>
        <w:rPr>
          <w:rFonts w:eastAsiaTheme="minorEastAsia"/>
          <w:b/>
          <w:bCs/>
          <w:color w:val="002060"/>
          <w:szCs w:val="20"/>
          <w:u w:val="single"/>
        </w:rPr>
        <w:t xml:space="preserve">SEKCJA </w:t>
      </w:r>
      <w:r w:rsidR="00521829">
        <w:rPr>
          <w:rFonts w:eastAsiaTheme="minorEastAsia"/>
          <w:b/>
          <w:bCs/>
          <w:color w:val="002060"/>
          <w:szCs w:val="20"/>
          <w:u w:val="single"/>
        </w:rPr>
        <w:t>3</w:t>
      </w:r>
      <w:r w:rsidRPr="00831AF0">
        <w:rPr>
          <w:rFonts w:eastAsiaTheme="minorEastAsia"/>
          <w:b/>
          <w:bCs/>
          <w:color w:val="002060"/>
          <w:szCs w:val="20"/>
          <w:u w:val="single"/>
        </w:rPr>
        <w:t xml:space="preserve"> – UBEZPIECZENIE ODPOWIEDZIALNOŚCI CYWILNEJ </w:t>
      </w:r>
    </w:p>
    <w:p w14:paraId="0436E710" w14:textId="77777777" w:rsidR="001D6FB1" w:rsidRDefault="001D6FB1" w:rsidP="001D6FB1">
      <w:pPr>
        <w:spacing w:after="0" w:line="276" w:lineRule="auto"/>
        <w:rPr>
          <w:rFonts w:eastAsiaTheme="minorEastAsia"/>
          <w:b/>
          <w:bCs/>
          <w:color w:val="002060"/>
          <w:szCs w:val="20"/>
          <w:u w:val="single"/>
        </w:rPr>
      </w:pPr>
    </w:p>
    <w:p w14:paraId="494AF54D" w14:textId="77777777" w:rsidR="001D6FB1" w:rsidRPr="000E4B90" w:rsidRDefault="001D6FB1" w:rsidP="001D6FB1">
      <w:pPr>
        <w:spacing w:after="0" w:line="276" w:lineRule="auto"/>
        <w:rPr>
          <w:rFonts w:eastAsiaTheme="minorEastAsia"/>
          <w:b/>
          <w:bCs/>
          <w:color w:val="002060"/>
          <w:szCs w:val="20"/>
          <w:u w:val="single"/>
        </w:rPr>
      </w:pPr>
      <w:r w:rsidRPr="00831AF0">
        <w:rPr>
          <w:rFonts w:eastAsiaTheme="minorEastAsia"/>
          <w:szCs w:val="20"/>
        </w:rPr>
        <w:t xml:space="preserve">Wszystkie warunki są obligatoryjne, za wyjątkiem klauzul opisanych jako klauzule fakultatywne. </w:t>
      </w:r>
      <w:r w:rsidRPr="00831AF0">
        <w:rPr>
          <w:rFonts w:eastAsiaTheme="minorEastAsia"/>
          <w:szCs w:val="20"/>
          <w:lang w:eastAsia="pl-PL"/>
        </w:rPr>
        <w:t>Zapisy i postanowienia szczegółowego opisu przedmiotu zamówienia (</w:t>
      </w:r>
      <w:r>
        <w:rPr>
          <w:rFonts w:eastAsiaTheme="minorEastAsia"/>
          <w:b/>
          <w:bCs/>
          <w:szCs w:val="20"/>
          <w:lang w:eastAsia="pl-PL"/>
        </w:rPr>
        <w:t>OPZ</w:t>
      </w:r>
      <w:r w:rsidRPr="00831AF0">
        <w:rPr>
          <w:rFonts w:eastAsiaTheme="minorEastAsia"/>
          <w:szCs w:val="20"/>
          <w:lang w:eastAsia="pl-PL"/>
        </w:rPr>
        <w:t>) mają pierwszeństwo przed dokumentem potwierdzającym zawarcie ubezpieczenia, który z kolei ma pierwszeństwo przed ogólnymi warunkami ubezpieczenia (OWU) Wykonawcy, chyba że OWU zawierają postanowienia korzystniejsze.</w:t>
      </w:r>
    </w:p>
    <w:p w14:paraId="5BB1766B" w14:textId="77777777" w:rsidR="001D6FB1" w:rsidRPr="00831AF0" w:rsidRDefault="001D6FB1" w:rsidP="001D6FB1">
      <w:pPr>
        <w:keepNext/>
        <w:keepLines/>
        <w:spacing w:after="0" w:line="276" w:lineRule="auto"/>
        <w:jc w:val="both"/>
        <w:rPr>
          <w:rFonts w:eastAsiaTheme="minorEastAsia"/>
          <w:szCs w:val="20"/>
          <w:lang w:eastAsia="pl-PL"/>
        </w:rPr>
      </w:pPr>
      <w:r w:rsidRPr="00831AF0">
        <w:rPr>
          <w:rFonts w:eastAsiaTheme="minorEastAsia"/>
          <w:szCs w:val="20"/>
        </w:rPr>
        <w:t xml:space="preserve">Kwestie nieuregulowane postanowieniami </w:t>
      </w:r>
      <w:r>
        <w:rPr>
          <w:rFonts w:eastAsiaTheme="minorEastAsia"/>
          <w:b/>
          <w:bCs/>
          <w:szCs w:val="20"/>
        </w:rPr>
        <w:t>OPZ</w:t>
      </w:r>
      <w:r w:rsidRPr="00831AF0">
        <w:rPr>
          <w:rFonts w:eastAsiaTheme="minorEastAsia"/>
          <w:szCs w:val="20"/>
        </w:rPr>
        <w:t xml:space="preserve"> mogą być określone OWU stosowanymi przez Wykonawcę, o ile nie stoją w sprzeczności z zapisami </w:t>
      </w:r>
      <w:r>
        <w:rPr>
          <w:rFonts w:eastAsiaTheme="minorEastAsia"/>
          <w:b/>
          <w:bCs/>
          <w:szCs w:val="20"/>
        </w:rPr>
        <w:t>OPZ</w:t>
      </w:r>
      <w:r w:rsidRPr="00831AF0">
        <w:rPr>
          <w:rFonts w:eastAsiaTheme="minorEastAsia"/>
          <w:szCs w:val="20"/>
        </w:rPr>
        <w:t>.</w:t>
      </w:r>
    </w:p>
    <w:p w14:paraId="4218D2D8" w14:textId="77777777" w:rsidR="001D6FB1" w:rsidRPr="00831AF0" w:rsidRDefault="001D6FB1" w:rsidP="001D6FB1">
      <w:pPr>
        <w:spacing w:after="0" w:line="276" w:lineRule="auto"/>
        <w:jc w:val="both"/>
        <w:textAlignment w:val="baseline"/>
        <w:rPr>
          <w:rFonts w:eastAsiaTheme="minorEastAsia"/>
          <w:szCs w:val="20"/>
          <w:lang w:eastAsia="pl-PL"/>
        </w:rPr>
      </w:pPr>
      <w:r w:rsidRPr="00831AF0">
        <w:rPr>
          <w:rFonts w:eastAsiaTheme="minorEastAsia"/>
          <w:szCs w:val="20"/>
          <w:lang w:eastAsia="pl-PL"/>
        </w:rPr>
        <w:t xml:space="preserve"> </w:t>
      </w:r>
    </w:p>
    <w:p w14:paraId="4D5D787E" w14:textId="77777777" w:rsidR="001D6FB1" w:rsidRPr="00831AF0" w:rsidRDefault="001D6FB1" w:rsidP="001D6FB1">
      <w:pPr>
        <w:pStyle w:val="Akapitzlist"/>
        <w:numPr>
          <w:ilvl w:val="0"/>
          <w:numId w:val="37"/>
        </w:numPr>
        <w:spacing w:after="100" w:afterAutospacing="1" w:line="276" w:lineRule="auto"/>
        <w:jc w:val="both"/>
        <w:rPr>
          <w:rFonts w:eastAsiaTheme="minorEastAsia"/>
          <w:b/>
          <w:bCs/>
          <w:szCs w:val="20"/>
        </w:rPr>
      </w:pPr>
      <w:r w:rsidRPr="00831AF0">
        <w:rPr>
          <w:rFonts w:eastAsiaTheme="minorEastAsia"/>
          <w:b/>
          <w:bCs/>
          <w:szCs w:val="20"/>
        </w:rPr>
        <w:lastRenderedPageBreak/>
        <w:t xml:space="preserve">Zakres ubezpieczenia </w:t>
      </w:r>
    </w:p>
    <w:p w14:paraId="15E45351" w14:textId="77777777" w:rsidR="001D6FB1" w:rsidRPr="00831AF0" w:rsidRDefault="001D6FB1" w:rsidP="001D6FB1">
      <w:pPr>
        <w:tabs>
          <w:tab w:val="left" w:pos="1080"/>
        </w:tabs>
        <w:suppressAutoHyphens/>
        <w:spacing w:after="0" w:line="276" w:lineRule="auto"/>
        <w:ind w:left="708"/>
        <w:jc w:val="both"/>
        <w:rPr>
          <w:rFonts w:eastAsiaTheme="minorEastAsia"/>
          <w:szCs w:val="20"/>
        </w:rPr>
      </w:pPr>
      <w:r w:rsidRPr="00831AF0">
        <w:rPr>
          <w:rFonts w:eastAsiaTheme="minorEastAsia"/>
          <w:szCs w:val="20"/>
        </w:rPr>
        <w:t xml:space="preserve">Ubezpieczenie odpowiedzialności cywilnej deliktowej i/lub kontraktowej Gminy Bodzechów, jednostek organizacyjnych i instytucji kultury, ich pracowników (oraz innych osób, za których działanie lub zaniechanie Ubezpieczony ponosi odpowiedzialność) oraz pełnomocników (z zastrzeżeniem obowiązującego triggera), wobec osób trzecich w związku z prowadzoną działalnością i/lub posiadanym, użytkowanym, administrowanym lub zarządzanym mieniem własnym oraz obcym, na podstawie jakiegokolwiek tytułu prawnego m.in.: własność, najem, dzierżawa, leasing, użyczenie, w tym na podstawie art. 23 ust. 1 i 2 w związku z art. 4 pkt 9b1 ustawy z dnia 21 sierpnia 1997 r. o gospodarce nieruchomościami (Dz.U. z 2014, poz.518 z późn. zm.), a także mieniem, stanowiącym własność Gminy Bodzechów, jednostek organizacyjnych i instytucji kultury, przekazanym w szczególności w zarządzanie, administrowanie, użytkowanie, pieczę lub kontrolę innym podmiotom, za szkody osobowe </w:t>
      </w:r>
      <w:r w:rsidRPr="00831AF0">
        <w:rPr>
          <w:rFonts w:eastAsiaTheme="minorEastAsia"/>
          <w:szCs w:val="20"/>
        </w:rPr>
        <w:br/>
        <w:t>(w tym zadośćuczynienie) lub szkody rzeczowe oraz utracone korzyści.</w:t>
      </w:r>
    </w:p>
    <w:p w14:paraId="735D0039" w14:textId="77777777" w:rsidR="001D6FB1" w:rsidRPr="00831AF0" w:rsidRDefault="001D6FB1" w:rsidP="001D6FB1">
      <w:pPr>
        <w:tabs>
          <w:tab w:val="left" w:pos="1080"/>
        </w:tabs>
        <w:suppressAutoHyphens/>
        <w:spacing w:after="0" w:line="276" w:lineRule="auto"/>
        <w:ind w:left="708"/>
        <w:jc w:val="both"/>
        <w:rPr>
          <w:rFonts w:eastAsiaTheme="minorEastAsia"/>
          <w:szCs w:val="20"/>
        </w:rPr>
      </w:pPr>
    </w:p>
    <w:p w14:paraId="51DE7494" w14:textId="38FB4334" w:rsidR="001D6FB1" w:rsidRPr="00831AF0" w:rsidRDefault="001D6FB1" w:rsidP="001D6FB1">
      <w:pPr>
        <w:tabs>
          <w:tab w:val="left" w:pos="1080"/>
        </w:tabs>
        <w:suppressAutoHyphens/>
        <w:spacing w:after="0" w:line="276" w:lineRule="auto"/>
        <w:ind w:left="708"/>
        <w:jc w:val="both"/>
        <w:rPr>
          <w:rFonts w:eastAsiaTheme="minorEastAsia"/>
          <w:szCs w:val="20"/>
        </w:rPr>
      </w:pPr>
      <w:r w:rsidRPr="00831AF0">
        <w:rPr>
          <w:rFonts w:eastAsiaTheme="minorEastAsia"/>
          <w:szCs w:val="20"/>
        </w:rPr>
        <w:t xml:space="preserve">Ochrona obejmuje całe spektrum ryzyk związanych z prowadzeniem działalności oraz wykonywaniem zadań statutowych przez Gminę Bodzechów, Jednostki Organizacyjne (instytucje kultury oraz pozostałe podmioty) wskazane w Załączniku nr </w:t>
      </w:r>
      <w:r w:rsidR="00A63012">
        <w:rPr>
          <w:rFonts w:eastAsiaTheme="minorEastAsia"/>
          <w:szCs w:val="20"/>
        </w:rPr>
        <w:t>2</w:t>
      </w:r>
      <w:r w:rsidRPr="00831AF0">
        <w:rPr>
          <w:rFonts w:eastAsiaTheme="minorEastAsia"/>
          <w:szCs w:val="20"/>
        </w:rPr>
        <w:t xml:space="preserve"> – w tym zadania własne i zlecone z zakresu administracji rządowej nałożonych ustawami lub, do których wykonania podmiot zobowiązany jest na podstawie porozumień zawieranych z organami tej administracji, w związku z tym zapisy OWU wyłączające ochronę dla działalności prowadzonej przez Gminę lub Jednostki nie mają zastosowania. </w:t>
      </w:r>
    </w:p>
    <w:p w14:paraId="5E2B44EE" w14:textId="77777777" w:rsidR="001D6FB1" w:rsidRPr="00831AF0" w:rsidRDefault="001D6FB1" w:rsidP="001D6FB1">
      <w:pPr>
        <w:tabs>
          <w:tab w:val="left" w:pos="1080"/>
        </w:tabs>
        <w:suppressAutoHyphens/>
        <w:spacing w:after="0" w:line="276" w:lineRule="auto"/>
        <w:ind w:left="360"/>
        <w:jc w:val="both"/>
        <w:rPr>
          <w:rFonts w:eastAsiaTheme="minorEastAsia"/>
          <w:szCs w:val="20"/>
        </w:rPr>
      </w:pPr>
    </w:p>
    <w:p w14:paraId="3D003F45" w14:textId="77777777" w:rsidR="001D6FB1" w:rsidRPr="00831AF0" w:rsidRDefault="001D6FB1" w:rsidP="001D6FB1">
      <w:pPr>
        <w:tabs>
          <w:tab w:val="left" w:pos="1080"/>
        </w:tabs>
        <w:suppressAutoHyphens/>
        <w:spacing w:after="0" w:line="276" w:lineRule="auto"/>
        <w:ind w:left="708"/>
        <w:jc w:val="both"/>
        <w:rPr>
          <w:rFonts w:eastAsiaTheme="minorEastAsia"/>
          <w:b/>
          <w:bCs/>
          <w:szCs w:val="20"/>
        </w:rPr>
      </w:pPr>
      <w:r w:rsidRPr="00831AF0">
        <w:rPr>
          <w:rFonts w:eastAsiaTheme="minorEastAsia"/>
          <w:szCs w:val="20"/>
        </w:rPr>
        <w:t xml:space="preserve">Pozostają w mocy zapisy OWU określające wyłączenia dotyczące odpowiedzialności cywilnej: </w:t>
      </w:r>
    </w:p>
    <w:p w14:paraId="4D88079E" w14:textId="77777777" w:rsidR="001D6FB1" w:rsidRPr="00831AF0" w:rsidRDefault="001D6FB1" w:rsidP="001D6FB1">
      <w:pPr>
        <w:numPr>
          <w:ilvl w:val="0"/>
          <w:numId w:val="38"/>
        </w:numPr>
        <w:tabs>
          <w:tab w:val="left" w:pos="1080"/>
        </w:tabs>
        <w:suppressAutoHyphens/>
        <w:spacing w:after="0" w:line="276" w:lineRule="auto"/>
        <w:jc w:val="both"/>
        <w:rPr>
          <w:rFonts w:eastAsiaTheme="minorEastAsia"/>
          <w:szCs w:val="20"/>
        </w:rPr>
      </w:pPr>
      <w:r w:rsidRPr="00831AF0">
        <w:rPr>
          <w:rFonts w:eastAsiaTheme="minorEastAsia"/>
          <w:szCs w:val="20"/>
        </w:rPr>
        <w:t>Będącej przedmiotem obowiązkowych ubezpieczeń odpowiedzialności cywilnej, do zawarcia których Ubezpieczający zobowiązany jest mocą przepisów ustawy lub przepisów wykonawczych wydanych na podstawie ustawy, z tytułu: wykonywania określonego zawodu lub czynności, prowadzenia określonego rodzaju działalności lub posiadania określonego mienia (w tym pojazdów mechanicznych);</w:t>
      </w:r>
    </w:p>
    <w:p w14:paraId="76991229" w14:textId="77777777" w:rsidR="001D6FB1" w:rsidRPr="00831AF0" w:rsidRDefault="001D6FB1" w:rsidP="001D6FB1">
      <w:pPr>
        <w:numPr>
          <w:ilvl w:val="0"/>
          <w:numId w:val="38"/>
        </w:numPr>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t xml:space="preserve">Związanej z prowadzeniem działalności w zakresie obsługi, serwisowania, naprawy, czyszczenia, załadunku lub rozładunku maszyn i urządzeń latających lub pływających, działalnością portów morskich i lotniczych. Niniejsze wyłączenie odnosi się do odpowiedzialności za szkody wynikłe z prowadzeniem takiej działalności i nie dotyczy posiadania, zarządzania i administracji lub gospodarowania mieniem, mogącym mieć związek z taką działalnością, ani nie dotyczy prowadzenia przystani. </w:t>
      </w:r>
    </w:p>
    <w:p w14:paraId="695A9FF6" w14:textId="77777777" w:rsidR="001D6FB1" w:rsidRPr="00831AF0" w:rsidRDefault="001D6FB1" w:rsidP="001D6FB1">
      <w:pPr>
        <w:numPr>
          <w:ilvl w:val="0"/>
          <w:numId w:val="38"/>
        </w:numPr>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t xml:space="preserve">Związanej z prowadzeniem działalności w zakresie pośrednictwa finansowego, kredytowego. </w:t>
      </w:r>
    </w:p>
    <w:p w14:paraId="54B77DF4" w14:textId="77777777" w:rsidR="001D6FB1" w:rsidRPr="00831AF0" w:rsidRDefault="001D6FB1" w:rsidP="001D6FB1">
      <w:pPr>
        <w:numPr>
          <w:ilvl w:val="0"/>
          <w:numId w:val="38"/>
        </w:numPr>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t xml:space="preserve">Związanej z tworzeniem, dostarczaniem, wdrażaniem systemów i oprogramowania informatycznego. </w:t>
      </w:r>
    </w:p>
    <w:p w14:paraId="1E67CE76" w14:textId="77777777" w:rsidR="001D6FB1" w:rsidRPr="00831AF0" w:rsidRDefault="001D6FB1" w:rsidP="001D6FB1">
      <w:pPr>
        <w:numPr>
          <w:ilvl w:val="0"/>
          <w:numId w:val="38"/>
        </w:numPr>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t xml:space="preserve">Związanej ze szkodami spowodowanymi </w:t>
      </w:r>
      <w:r w:rsidRPr="00831AF0">
        <w:rPr>
          <w:rFonts w:cstheme="minorHAnsi"/>
          <w:szCs w:val="20"/>
        </w:rPr>
        <w:t>w wyniku lub w związku z uszkodzeniem lub modyfikacją kodu genetycznego</w:t>
      </w:r>
      <w:r w:rsidRPr="00831AF0">
        <w:rPr>
          <w:rFonts w:eastAsiaTheme="minorEastAsia" w:cstheme="minorHAnsi"/>
          <w:szCs w:val="20"/>
          <w:lang w:eastAsia="pl-PL"/>
        </w:rPr>
        <w:t>.</w:t>
      </w:r>
    </w:p>
    <w:p w14:paraId="0F685006" w14:textId="77777777" w:rsidR="001D6FB1" w:rsidRPr="00831AF0" w:rsidRDefault="001D6FB1" w:rsidP="001D6FB1">
      <w:pPr>
        <w:tabs>
          <w:tab w:val="left" w:pos="1080"/>
        </w:tabs>
        <w:suppressAutoHyphens/>
        <w:spacing w:after="0" w:line="276" w:lineRule="auto"/>
        <w:jc w:val="both"/>
        <w:rPr>
          <w:rFonts w:eastAsiaTheme="minorEastAsia"/>
          <w:szCs w:val="20"/>
          <w:lang w:eastAsia="pl-PL"/>
        </w:rPr>
      </w:pPr>
    </w:p>
    <w:p w14:paraId="2FD2B0C6" w14:textId="77777777" w:rsidR="001D6FB1" w:rsidRPr="00831AF0" w:rsidRDefault="001D6FB1" w:rsidP="001D6FB1">
      <w:pPr>
        <w:tabs>
          <w:tab w:val="left" w:pos="1080"/>
        </w:tabs>
        <w:suppressAutoHyphens/>
        <w:spacing w:after="0" w:line="276" w:lineRule="auto"/>
        <w:jc w:val="both"/>
        <w:rPr>
          <w:rFonts w:eastAsiaTheme="minorEastAsia"/>
          <w:b/>
          <w:bCs/>
          <w:szCs w:val="20"/>
        </w:rPr>
      </w:pPr>
      <w:r w:rsidRPr="00831AF0">
        <w:rPr>
          <w:rFonts w:eastAsiaTheme="minorEastAsia"/>
          <w:b/>
          <w:bCs/>
          <w:szCs w:val="20"/>
        </w:rPr>
        <w:t>Ochrona obejmuje m.in. odpowiedzialność:</w:t>
      </w:r>
    </w:p>
    <w:p w14:paraId="40D4776B"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szCs w:val="20"/>
        </w:rPr>
        <w:t>Za szkody wyrządzone wskutek rażącego niedbalstwa.</w:t>
      </w:r>
    </w:p>
    <w:p w14:paraId="31F61565"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szCs w:val="20"/>
        </w:rPr>
        <w:t>Za szkody wyrządzone przy wykonywaniu władzy publicznej</w:t>
      </w:r>
    </w:p>
    <w:p w14:paraId="489F8F25"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szCs w:val="20"/>
        </w:rPr>
        <w:t xml:space="preserve">Za szkody seryjne – szkody będące wynikiem tej samej przyczyny (pierwsza szkoda </w:t>
      </w:r>
      <w:r w:rsidRPr="00831AF0">
        <w:rPr>
          <w:rFonts w:eastAsiaTheme="minorEastAsia"/>
          <w:szCs w:val="20"/>
        </w:rPr>
        <w:br/>
        <w:t>w okresie ubezpieczenia). Dla wszystkich szkód będących wynikiem tej samej przyczyny zastosowanie będzie miała jedna franszyza.</w:t>
      </w:r>
    </w:p>
    <w:p w14:paraId="2C4354E9"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szCs w:val="20"/>
        </w:rPr>
        <w:t xml:space="preserve">Za szkody w mieniu w pieczy lub pod kontrolą (powierzonym, przechowywanym, kontrolowanym lub chronionym przez Ubezpieczonego) polegające na jego uszkodzeniu, zniszczeniu lub utracie, także szkody w sprzęcie elektronicznym, księgozbiorach, eksponatach, środkach obrotowych niezależnie od podstawy posiadania, ochrona </w:t>
      </w:r>
      <w:r w:rsidRPr="00831AF0">
        <w:rPr>
          <w:rFonts w:eastAsiaTheme="minorEastAsia"/>
          <w:szCs w:val="20"/>
        </w:rPr>
        <w:lastRenderedPageBreak/>
        <w:t xml:space="preserve">obowiązuje zarówno podczas przechowywania jak i transportowania (transporty obce i własne), podczas załadunku i wyładunku, a w odniesieniu do eksponatów także eksponowania oraz szkody w mieniu pozostawionym w szatniach (rozszerzenie ochrony o sprzęt elektroniczny nie dotyczy mienia pozostawionego w szatniach), a także w pojazdach. </w:t>
      </w:r>
    </w:p>
    <w:p w14:paraId="2E1D39A6"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rPr>
      </w:pPr>
      <w:r w:rsidRPr="00831AF0">
        <w:rPr>
          <w:rFonts w:eastAsiaTheme="minorEastAsia"/>
          <w:szCs w:val="20"/>
        </w:rPr>
        <w:t xml:space="preserve">Zastosowania nie mają wyłączenia dotyczące wyrobów jubilerskich, kolekcjonerskich, dzieł sztuki, zbiorów archiwalnych, futer naturalnych, wartościach pieniężnych – limit odpowiedzialności </w:t>
      </w:r>
      <w:r w:rsidRPr="00831AF0">
        <w:rPr>
          <w:rFonts w:eastAsiaTheme="minorEastAsia"/>
          <w:b/>
          <w:bCs/>
          <w:szCs w:val="20"/>
        </w:rPr>
        <w:t>20</w:t>
      </w:r>
      <w:r>
        <w:rPr>
          <w:rFonts w:eastAsiaTheme="minorEastAsia"/>
          <w:b/>
          <w:bCs/>
          <w:szCs w:val="20"/>
        </w:rPr>
        <w:t> </w:t>
      </w:r>
      <w:r w:rsidRPr="00831AF0">
        <w:rPr>
          <w:rFonts w:eastAsiaTheme="minorEastAsia"/>
          <w:b/>
          <w:bCs/>
          <w:szCs w:val="20"/>
        </w:rPr>
        <w:t>000</w:t>
      </w:r>
      <w:r>
        <w:rPr>
          <w:rFonts w:eastAsiaTheme="minorEastAsia"/>
          <w:b/>
          <w:bCs/>
          <w:szCs w:val="20"/>
        </w:rPr>
        <w:t>,00</w:t>
      </w:r>
      <w:r w:rsidRPr="00831AF0">
        <w:rPr>
          <w:rFonts w:eastAsiaTheme="minorEastAsia"/>
          <w:b/>
          <w:bCs/>
          <w:szCs w:val="20"/>
        </w:rPr>
        <w:t xml:space="preserve"> zł.</w:t>
      </w:r>
    </w:p>
    <w:p w14:paraId="32396854"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b/>
          <w:bCs/>
          <w:szCs w:val="20"/>
        </w:rPr>
      </w:pPr>
      <w:r w:rsidRPr="00831AF0">
        <w:rPr>
          <w:rFonts w:eastAsiaTheme="minorEastAsia"/>
          <w:b/>
          <w:bCs/>
          <w:szCs w:val="20"/>
        </w:rPr>
        <w:t>Najemcy:</w:t>
      </w:r>
    </w:p>
    <w:p w14:paraId="5F641BE1" w14:textId="77777777" w:rsidR="001D6FB1" w:rsidRPr="00831AF0" w:rsidRDefault="001D6FB1" w:rsidP="001D6FB1">
      <w:pPr>
        <w:numPr>
          <w:ilvl w:val="2"/>
          <w:numId w:val="31"/>
        </w:numPr>
        <w:tabs>
          <w:tab w:val="clear" w:pos="720"/>
        </w:tabs>
        <w:spacing w:after="0" w:line="276" w:lineRule="auto"/>
        <w:ind w:left="1418"/>
        <w:jc w:val="both"/>
        <w:rPr>
          <w:rFonts w:eastAsiaTheme="minorEastAsia"/>
          <w:szCs w:val="20"/>
        </w:rPr>
      </w:pPr>
      <w:r w:rsidRPr="00831AF0">
        <w:rPr>
          <w:rFonts w:eastAsiaTheme="minorEastAsia"/>
          <w:szCs w:val="20"/>
        </w:rPr>
        <w:t>Nieruchomości, w tym budynkach i budowlach o charakterze zabytkowym.</w:t>
      </w:r>
    </w:p>
    <w:p w14:paraId="1E8E7DE0" w14:textId="77777777" w:rsidR="001D6FB1" w:rsidRPr="00831AF0" w:rsidRDefault="001D6FB1" w:rsidP="001D6FB1">
      <w:pPr>
        <w:numPr>
          <w:ilvl w:val="2"/>
          <w:numId w:val="31"/>
        </w:numPr>
        <w:tabs>
          <w:tab w:val="clear" w:pos="720"/>
        </w:tabs>
        <w:spacing w:after="0" w:line="276" w:lineRule="auto"/>
        <w:ind w:left="1418"/>
        <w:jc w:val="both"/>
        <w:rPr>
          <w:rFonts w:eastAsiaTheme="minorEastAsia"/>
          <w:szCs w:val="20"/>
        </w:rPr>
      </w:pPr>
      <w:r w:rsidRPr="00831AF0">
        <w:rPr>
          <w:rFonts w:eastAsiaTheme="minorEastAsia"/>
          <w:szCs w:val="20"/>
        </w:rPr>
        <w:t>Mienia ruchomego, użytkowanego przez Ubezpieczonego na podstawie umów cywilnoprawnych, np. najmu, dzierżawy, użyczenia, leasingu, w tym również szkody w sprzęcie elektronicznym, pojazdach, instrumentach, przedmiotach ceramicznych (szklanych), w mieniu o wartości artystycznej, kolekcjonerskiej, historycznej. Dopuszcza się wyłączenie z ochrony szkód w pojazdach leasingowanych.</w:t>
      </w:r>
    </w:p>
    <w:p w14:paraId="5B7FCCDF" w14:textId="77777777" w:rsidR="001D6FB1" w:rsidRPr="00831AF0" w:rsidRDefault="001D6FB1" w:rsidP="001D6FB1">
      <w:pPr>
        <w:spacing w:after="0" w:line="276" w:lineRule="auto"/>
        <w:ind w:left="1418"/>
        <w:jc w:val="both"/>
        <w:rPr>
          <w:rFonts w:eastAsiaTheme="minorEastAsia"/>
          <w:szCs w:val="20"/>
          <w:lang w:eastAsia="pl-PL"/>
        </w:rPr>
      </w:pPr>
      <w:r w:rsidRPr="00831AF0">
        <w:rPr>
          <w:rFonts w:eastAsiaTheme="minorEastAsia"/>
          <w:szCs w:val="20"/>
          <w:lang w:eastAsia="pl-PL"/>
        </w:rPr>
        <w:t>Z zakresu ochrony nie może być wyłączona odpowiedzialność za mienie oddane w podnajem, za szkody powstałe w związku z prowadzeniem prac remontowo-adaptacyjnych, o ile nie są to prace wymagające pozwolenia na budowę, za szkody w instalacjach i urządzeniach maszynowych, kotłowych, do ogrzewania pomieszczeń, etc.</w:t>
      </w:r>
    </w:p>
    <w:p w14:paraId="50E36053"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b/>
          <w:bCs/>
          <w:szCs w:val="20"/>
        </w:rPr>
      </w:pPr>
      <w:r w:rsidRPr="00831AF0">
        <w:rPr>
          <w:rFonts w:eastAsiaTheme="minorEastAsia"/>
          <w:b/>
          <w:bCs/>
          <w:szCs w:val="20"/>
        </w:rPr>
        <w:t>Za szkody wyrządzone pracownikom</w:t>
      </w:r>
    </w:p>
    <w:p w14:paraId="3DF33DC6"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rPr>
      </w:pPr>
      <w:r w:rsidRPr="00831AF0">
        <w:rPr>
          <w:rFonts w:eastAsiaTheme="minorEastAsia"/>
          <w:szCs w:val="20"/>
        </w:rPr>
        <w:t>(Definicja pracownika rozumianego jako osoba fizyczna obejmuje wszystkie możliwe formy zatrudnienia dopuszczone przez kodeks pracy jak i wszelkie formy umów cywilnoprawnych (np. zlecenie, kontrakty menedżerskie).</w:t>
      </w:r>
    </w:p>
    <w:p w14:paraId="3795A4CE"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rPr>
      </w:pPr>
      <w:r w:rsidRPr="00831AF0">
        <w:rPr>
          <w:rFonts w:eastAsiaTheme="minorEastAsia"/>
          <w:szCs w:val="20"/>
        </w:rPr>
        <w:t>Za pracownika uznaje się także m.in. praktykanta, stażystę lub wolontariusza, któremu Ubezpieczony powierzył wykonywanie pracy) z włączeniem odpowiedzialności za szkody rzeczowe w mieniu pracowniczym, w tym w pojazdach należących do pracowników Ubezpieczonego lub innych osób, za które to osoby Pracodawca ponosi odpowiedzialność (świadczenie wypłacone z ZUS nie stanowi franszyzy redukcyjnej / udziału własnego w odszkodowaniu przyznanym od pracodawcy w oparciu o jego odpowiedzialność cywilnoprawną).</w:t>
      </w:r>
    </w:p>
    <w:p w14:paraId="02E03E71"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rPr>
      </w:pPr>
      <w:r w:rsidRPr="00831AF0">
        <w:rPr>
          <w:rFonts w:eastAsiaTheme="minorEastAsia"/>
          <w:szCs w:val="20"/>
        </w:rPr>
        <w:t xml:space="preserve">O ile szkoda nie powstała w związku z wykonywaniem przez nich obowiązków służbowych za osoby trzecie uważa się również pracowników zgodnie z definicją pracownika i osoby bliskie Ubezpieczonym. </w:t>
      </w:r>
    </w:p>
    <w:p w14:paraId="6FC83317"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wynikłe z odpowiedzialności kontraktowej</w:t>
      </w:r>
      <w:r w:rsidRPr="00831AF0">
        <w:rPr>
          <w:rFonts w:eastAsiaTheme="minorEastAsia"/>
          <w:szCs w:val="20"/>
        </w:rPr>
        <w:t xml:space="preserve"> Ubezpieczonego, przy czym ochrona dotyczy zobowiązań zaciągniętych w okresie ubezpieczenia oraz przed nim, ochrona nie jest zawężona do jakiegokolwiek wzorca umowy, z zastrzeżeniem wskazanego w umowie triggera.</w:t>
      </w:r>
    </w:p>
    <w:p w14:paraId="6E5CE27B"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Organizatora imprez masowych</w:t>
      </w:r>
      <w:r w:rsidRPr="00831AF0">
        <w:rPr>
          <w:rFonts w:eastAsiaTheme="minorEastAsia"/>
          <w:szCs w:val="20"/>
        </w:rPr>
        <w:t xml:space="preserve">, które nie podlegają obowiązkowi ubezpieczenia oraz imprez niemasowych i innych wydarzeń artystycznych, kulturalnych, sportowych, turystycznych (w tym np. wystawy, konferencje, pokazy, wycieczki, kolonie, obozy, itp.). Ochrona dotyczy także szkód poniesionych przez wykonawców, artystów, służby porządkowe, zawodników, osoby funkcyjne i inne osoby niebędące uczestnikami imprezy. Nie wyłącza się z ochrony szkód w pojazdach. Imprezy nie wymagają zgłaszania. </w:t>
      </w:r>
    </w:p>
    <w:p w14:paraId="7C697374"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powstałe w związku z użyciem fajerwerków</w:t>
      </w:r>
      <w:r w:rsidRPr="00831AF0">
        <w:rPr>
          <w:rFonts w:eastAsiaTheme="minorEastAsia"/>
          <w:szCs w:val="20"/>
        </w:rPr>
        <w:t xml:space="preserve">, petard lub innych materiałów pirotechnicznych. ( z zastrzeżeniem, iż pokazy będą wykonywane przez profesjonalistów). </w:t>
      </w:r>
    </w:p>
    <w:p w14:paraId="747F2332"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powstałe w związku z organizacją</w:t>
      </w:r>
      <w:r w:rsidRPr="00831AF0">
        <w:rPr>
          <w:rFonts w:eastAsiaTheme="minorEastAsia"/>
          <w:szCs w:val="20"/>
        </w:rPr>
        <w:t xml:space="preserve"> / </w:t>
      </w:r>
      <w:r w:rsidRPr="00831AF0">
        <w:rPr>
          <w:rFonts w:eastAsiaTheme="minorEastAsia"/>
          <w:b/>
          <w:bCs/>
          <w:szCs w:val="20"/>
        </w:rPr>
        <w:t>udziałem w wystawach, konferencjach, zjazdach i innych imprezach</w:t>
      </w:r>
      <w:r w:rsidRPr="00831AF0">
        <w:rPr>
          <w:rFonts w:eastAsiaTheme="minorEastAsia"/>
          <w:szCs w:val="20"/>
        </w:rPr>
        <w:t xml:space="preserve"> / wydarzeniach kulturalnych, artystycznych, sportowych, turystycznych (ochrona także podczas podróży związanych z wyżej wymienionymi).</w:t>
      </w:r>
    </w:p>
    <w:p w14:paraId="4C763152"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 xml:space="preserve">Wzajemnej </w:t>
      </w:r>
      <w:r w:rsidRPr="00831AF0">
        <w:rPr>
          <w:rFonts w:eastAsiaTheme="minorEastAsia"/>
          <w:szCs w:val="20"/>
        </w:rPr>
        <w:t>(szkody wyrządzone przez jednego ubezpieczonego innemu ubezpieczonemu).</w:t>
      </w:r>
    </w:p>
    <w:p w14:paraId="6D4EEFE0"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wyrządzone przez produkt wprowadzony do obrotu</w:t>
      </w:r>
      <w:r w:rsidRPr="00831AF0">
        <w:rPr>
          <w:rFonts w:eastAsiaTheme="minorEastAsia"/>
          <w:szCs w:val="20"/>
        </w:rPr>
        <w:t xml:space="preserve"> na terytorium RP - dotyczy w szczególności </w:t>
      </w:r>
      <w:r w:rsidRPr="00831AF0">
        <w:rPr>
          <w:rFonts w:eastAsiaTheme="minorEastAsia"/>
          <w:b/>
          <w:bCs/>
          <w:szCs w:val="20"/>
        </w:rPr>
        <w:t>wody (w tym czyste straty finansowe, limit odpowiedzialności 200</w:t>
      </w:r>
      <w:r>
        <w:rPr>
          <w:rFonts w:eastAsiaTheme="minorEastAsia"/>
          <w:b/>
          <w:bCs/>
          <w:szCs w:val="20"/>
        </w:rPr>
        <w:t xml:space="preserve"> </w:t>
      </w:r>
      <w:r w:rsidRPr="00831AF0">
        <w:rPr>
          <w:rFonts w:eastAsiaTheme="minorEastAsia"/>
          <w:b/>
          <w:bCs/>
          <w:szCs w:val="20"/>
        </w:rPr>
        <w:t xml:space="preserve">000,00 zł) </w:t>
      </w:r>
      <w:r w:rsidRPr="00831AF0">
        <w:rPr>
          <w:rFonts w:eastAsiaTheme="minorEastAsia"/>
          <w:szCs w:val="20"/>
        </w:rPr>
        <w:t xml:space="preserve">oraz \ produktów wprowadzonych do obrotu w związku z działalnością warsztatów </w:t>
      </w:r>
      <w:r w:rsidRPr="00831AF0">
        <w:rPr>
          <w:rFonts w:eastAsiaTheme="minorEastAsia"/>
          <w:szCs w:val="20"/>
        </w:rPr>
        <w:lastRenderedPageBreak/>
        <w:t>szkolnych oraz działalności w gastronomii, a tym żywieniem zbiorowym, prowadzeniem stołówek, jadłodajni itp. Ochrona obejmuje m.in. szkody wynikłe z przeniesienia chorób zakaźnych, w tym zakażeń bakteryjnych (w tym m.in. gronkowiec złocisty), spowodowane zatruciami pokarmowymi oraz WZW.</w:t>
      </w:r>
    </w:p>
    <w:p w14:paraId="08556375"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Odpowiedzialności za szkody powstałe w związku z prowadzeniem działalności hotelarskiej</w:t>
      </w:r>
      <w:r w:rsidRPr="00831AF0">
        <w:rPr>
          <w:rFonts w:eastAsiaTheme="minorEastAsia"/>
          <w:szCs w:val="20"/>
        </w:rPr>
        <w:t xml:space="preserve"> (w tym internatów, burs, itp.) wraz z odpowiedzialnością za rzeczy oddane do depozytu, a także wniesione oraz pozostawione w pokojach, w tym sprzęt elektroniczny – limit odpowiedzialności dla szkód rzeczowych </w:t>
      </w:r>
      <w:r w:rsidRPr="00831AF0">
        <w:rPr>
          <w:rFonts w:eastAsiaTheme="minorEastAsia"/>
          <w:b/>
          <w:bCs/>
          <w:szCs w:val="20"/>
        </w:rPr>
        <w:t>50</w:t>
      </w:r>
      <w:r>
        <w:rPr>
          <w:rFonts w:eastAsiaTheme="minorEastAsia"/>
          <w:b/>
          <w:bCs/>
          <w:szCs w:val="20"/>
        </w:rPr>
        <w:t> </w:t>
      </w:r>
      <w:r w:rsidRPr="00831AF0">
        <w:rPr>
          <w:rFonts w:eastAsiaTheme="minorEastAsia"/>
          <w:b/>
          <w:bCs/>
          <w:szCs w:val="20"/>
        </w:rPr>
        <w:t>000</w:t>
      </w:r>
      <w:r>
        <w:rPr>
          <w:rFonts w:eastAsiaTheme="minorEastAsia"/>
          <w:b/>
          <w:bCs/>
          <w:szCs w:val="20"/>
        </w:rPr>
        <w:t>,00</w:t>
      </w:r>
      <w:r w:rsidRPr="00831AF0">
        <w:rPr>
          <w:rFonts w:eastAsiaTheme="minorEastAsia"/>
          <w:b/>
          <w:bCs/>
          <w:szCs w:val="20"/>
        </w:rPr>
        <w:t xml:space="preserve"> zł.</w:t>
      </w:r>
    </w:p>
    <w:p w14:paraId="4ED53560"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wyrządzone przez pojazdy niepodlegające</w:t>
      </w:r>
      <w:r w:rsidRPr="00831AF0">
        <w:rPr>
          <w:rFonts w:eastAsiaTheme="minorEastAsia"/>
          <w:szCs w:val="20"/>
        </w:rPr>
        <w:t xml:space="preserve"> obowiązkowemu ubezpieczeniu OC posiadacza pojazdu mechanicznego.</w:t>
      </w:r>
    </w:p>
    <w:p w14:paraId="646D94B7"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wyrządzone przez podwykonawców</w:t>
      </w:r>
      <w:r w:rsidRPr="00831AF0">
        <w:rPr>
          <w:rFonts w:eastAsiaTheme="minorEastAsia"/>
          <w:szCs w:val="20"/>
        </w:rPr>
        <w:t xml:space="preserve"> Ubezpieczonego. Prawo regresu zostaje zniesione do osób fizycznych świadczących pracę wyłącznie na rzecz Ubezpieczonego (samozatrudnienie). W odniesieniu do pozostałych podwykonawców prawo regresu zostaje zachowane. </w:t>
      </w:r>
    </w:p>
    <w:p w14:paraId="5AEF1F73"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wyrządzone w związku z posiadaniem lub użytkowaniem nieruchomości</w:t>
      </w:r>
      <w:r w:rsidRPr="00831AF0">
        <w:rPr>
          <w:rFonts w:eastAsiaTheme="minorEastAsia"/>
          <w:szCs w:val="20"/>
        </w:rPr>
        <w:t xml:space="preserve"> </w:t>
      </w:r>
      <w:r w:rsidRPr="00831AF0">
        <w:rPr>
          <w:rFonts w:eastAsiaTheme="minorEastAsia"/>
          <w:szCs w:val="20"/>
        </w:rPr>
        <w:br/>
        <w:t xml:space="preserve">i administrowaniem i/lub zarządzaniem zasobami lokalowymi – bez konieczności zgłaszania zmian w trakcie okresu ubezpieczenia (włączając nieruchomości </w:t>
      </w:r>
      <w:bookmarkStart w:id="71" w:name="_Hlk97916494"/>
      <w:r w:rsidRPr="00831AF0">
        <w:rPr>
          <w:rFonts w:eastAsiaTheme="minorEastAsia"/>
          <w:szCs w:val="20"/>
        </w:rPr>
        <w:t xml:space="preserve">przeznaczone do rozbiórki i/lub wyłączone z eksploatacji na okres dłuższy niż 30 dni); </w:t>
      </w:r>
      <w:bookmarkStart w:id="72" w:name="_Hlk97916395"/>
      <w:r w:rsidRPr="00831AF0">
        <w:rPr>
          <w:rFonts w:eastAsiaTheme="minorEastAsia"/>
          <w:szCs w:val="20"/>
        </w:rPr>
        <w:t>zakres ubezpieczenia nie obejmuje odpowiedzialności za nieruchomości będące nie zalegalizowanymi samowolami budowlanymi.</w:t>
      </w:r>
      <w:bookmarkEnd w:id="71"/>
      <w:bookmarkEnd w:id="72"/>
    </w:p>
    <w:p w14:paraId="229658FE"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powstałe w wyniku zalań dachowych</w:t>
      </w:r>
      <w:r w:rsidRPr="00831AF0">
        <w:rPr>
          <w:rFonts w:eastAsiaTheme="minorEastAsia"/>
          <w:szCs w:val="20"/>
        </w:rPr>
        <w:t>, szkód spowodowanych przez nieszczelną stolarkę okienną lub zewnętrzne złącza budynku.</w:t>
      </w:r>
    </w:p>
    <w:p w14:paraId="7CE0D66C"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wodociągowe</w:t>
      </w:r>
      <w:r w:rsidRPr="00831AF0">
        <w:rPr>
          <w:rFonts w:eastAsiaTheme="minorEastAsia"/>
          <w:szCs w:val="20"/>
        </w:rPr>
        <w:t xml:space="preserve"> - w tym powstałe na skutek cofnięcia wody i innych cieczy </w:t>
      </w:r>
      <w:r w:rsidRPr="00831AF0">
        <w:rPr>
          <w:rFonts w:eastAsiaTheme="minorEastAsia"/>
          <w:szCs w:val="20"/>
        </w:rPr>
        <w:br/>
        <w:t>z systemu kanalizacji, pozostawienia otwartych kranów, kurków a także w wyniku awarii/uszkodzenia wszelkiego typu instalacji, a także szkody wynikłe z niedostarczenia wody lub dostarczenia wody o niewłaściwych parametrach oraz szkody związane z dostarczaniem/odprowadzaniem ścieków.</w:t>
      </w:r>
    </w:p>
    <w:p w14:paraId="588ED861"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 tytułu posiadania oraz użytkowania dróg wewnętrznych</w:t>
      </w:r>
      <w:r w:rsidRPr="00831AF0">
        <w:rPr>
          <w:rFonts w:eastAsiaTheme="minorEastAsia"/>
          <w:szCs w:val="20"/>
        </w:rPr>
        <w:t>, chodników, przepustów drogowych, ciągów komunikacyjnych oraz parkingów (strzeżonych i niestrzeżonych).</w:t>
      </w:r>
    </w:p>
    <w:p w14:paraId="7B0FF7D9"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wyrządzone w związku z posiadaniem, administrowaniem, zarządzaniem .in</w:t>
      </w:r>
      <w:r w:rsidRPr="00831AF0">
        <w:rPr>
          <w:rFonts w:eastAsiaTheme="minorEastAsia"/>
          <w:szCs w:val="20"/>
        </w:rPr>
        <w:t xml:space="preserve">.. zielenią miejską/publiczną i parkami, plażami, skateparkami, boiskami, terenami rekreacyjnymi, </w:t>
      </w:r>
    </w:p>
    <w:p w14:paraId="2EA42E47"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wyrządzone w związku z posiadaniem,</w:t>
      </w:r>
      <w:r w:rsidRPr="00831AF0">
        <w:rPr>
          <w:rFonts w:eastAsiaTheme="minorEastAsia"/>
          <w:szCs w:val="20"/>
        </w:rPr>
        <w:t xml:space="preserve"> zarządzaniem, administrowaniem, utrzymywaniem nieruchomości komunalnych, chodników, dróg wewnętrznych, podwórek, placów zabaw, siłowni, itp. </w:t>
      </w:r>
    </w:p>
    <w:p w14:paraId="6B9029BD"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wyrządzone w związku z zarządzaniem</w:t>
      </w:r>
      <w:r w:rsidRPr="00831AF0">
        <w:rPr>
          <w:rFonts w:eastAsiaTheme="minorEastAsia"/>
          <w:szCs w:val="20"/>
        </w:rPr>
        <w:t xml:space="preserve">, administrowaniem, utrzymywaniem części wspólnych w nieruchomościach należących do wspólnot mieszkaniowych, </w:t>
      </w:r>
      <w:r w:rsidRPr="00831AF0">
        <w:rPr>
          <w:rFonts w:eastAsiaTheme="minorEastAsia"/>
          <w:szCs w:val="20"/>
        </w:rPr>
        <w:br/>
        <w:t>w przypadku gdy Ubezpieczony ponosi odpowiedzialność za szkodę.</w:t>
      </w:r>
    </w:p>
    <w:p w14:paraId="149E3099"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 tytułu sprawowania funkcji Inwestora</w:t>
      </w:r>
      <w:r w:rsidRPr="00831AF0">
        <w:rPr>
          <w:rFonts w:eastAsiaTheme="minorEastAsia"/>
          <w:szCs w:val="20"/>
        </w:rPr>
        <w:t xml:space="preserve">/ inwestora zastępczego w rozumieniu ustawy prawo budowlane (Ubezpieczający/Ubezpieczony nie realizuje w tym zakresie usług na zlecenie podmiotów zewnętrznych); </w:t>
      </w:r>
      <w:r w:rsidRPr="00831AF0">
        <w:rPr>
          <w:rFonts w:cstheme="minorHAnsi"/>
          <w:szCs w:val="20"/>
        </w:rPr>
        <w:t>w odniesieniu do szkód powstałych z tytułu sprawowania funkcji inwestora zastępczego ochrona ubezpieczeniowa nie obejmuje czystych strat finansowych.</w:t>
      </w:r>
    </w:p>
    <w:p w14:paraId="13BB17A8"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powstałe po przekazaniu wykonanej pracy lub usługi</w:t>
      </w:r>
      <w:r w:rsidRPr="00831AF0">
        <w:rPr>
          <w:rFonts w:eastAsiaTheme="minorEastAsia"/>
          <w:szCs w:val="20"/>
        </w:rPr>
        <w:t xml:space="preserve"> w użytkowanie odbiorcy bez względu na moment przekazania.</w:t>
      </w:r>
    </w:p>
    <w:p w14:paraId="0B8732BE"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szCs w:val="20"/>
        </w:rPr>
        <w:t xml:space="preserve">Za szkody wyrządzone w związku z zarządzaniem, administrowaniem, utrzymaniem infrastruktury, w tym w szczególności: </w:t>
      </w:r>
      <w:r w:rsidRPr="00831AF0">
        <w:rPr>
          <w:rFonts w:eastAsiaTheme="minorEastAsia"/>
          <w:b/>
          <w:bCs/>
          <w:szCs w:val="20"/>
        </w:rPr>
        <w:t>sieci dróg</w:t>
      </w:r>
      <w:r w:rsidRPr="00831AF0">
        <w:rPr>
          <w:rFonts w:eastAsiaTheme="minorEastAsia"/>
          <w:szCs w:val="20"/>
        </w:rPr>
        <w:t xml:space="preserve"> (OC za drogi), obiektów mostowych i przepustów drogowych, przejść podziemnych, tuneli, w tym powstałe wskutek nieprawidłowego stanu technicznego nawierzchni (np. wyrwy, przełomy, spiętrzenia, błoto, zastoiny wodne i podtopienia), cmentarzy, szkody na nieodśnieżonych i oblodzonych drogach (w tym m.in. błoto pośniegowe, gołoledź), przejściach dla pieszych, kładkach i chodnikach, powstałe wskutek znajdujących się na drodze przeszkód (np. wyrwane z jezdni kostki brukowe, luźny grys, roztopiony asfalt, rozlany olej lub inne substancje, leżące elementy metalowe, kamienne, betonowe, konary drzew, gałęzie, materiały sypkie); </w:t>
      </w:r>
      <w:r w:rsidRPr="00831AF0">
        <w:rPr>
          <w:rFonts w:eastAsiaTheme="minorEastAsia"/>
          <w:szCs w:val="20"/>
        </w:rPr>
        <w:lastRenderedPageBreak/>
        <w:t>powstałe w związku z nienormatywną skrajnią poziomą i pionową drogi spowodowaną zadrzewieniem, mostami i zabudową; powstałe wskutek wyrw w poboczach dróg; powstałe w wyniku nieprawidłowego stanu technicznego urządzeń umieszczonych w pasie drogowym (np. brak pokrywy studni i kratek ściekowych, niewłaściwie posadowione urządzenia techniczne sieci uzbrojenia podziemnego, uszkodzenia włazów kanalizacji deszczowej); powstałe w wyniku braku odpowiedniego znaku drogowego pionowego i poziomego, szkody z powodu przerw w pracy sygnalizacji świetlnej lub niewłaściwej jej pracy, szkody z powodu prowadzenia prac bieżącego utrzymania dróg prowadzonych przez Ubezpieczonego; szkody wyrządzone w związku z posiadaniem, zarządzaniem, administrowaniem, utrzymaniem kanalizacji deszczowej w systemie otwartym i zamkniętym oraz systemami melioracji wraz ze związaną z nimi infrastrukturą techniczną i zadrzewieniem - poza pasami drogowymi oraz szkody związane z zalaniem przez wody stojące lub płynące, szkody wyrządzone w związku z zarządzaniem, administrowaniem, utrzymaniem zbiorników wodnych oraz urządzeń wodnych i innych związanych z gospodarką wodną, budowli hydrotechnicznych, w tym nabrzeży, przystani.</w:t>
      </w:r>
    </w:p>
    <w:p w14:paraId="5CB26B07" w14:textId="56B19C5F" w:rsidR="001D6FB1" w:rsidRPr="00831AF0" w:rsidRDefault="001D6FB1" w:rsidP="001D6FB1">
      <w:pPr>
        <w:spacing w:line="276" w:lineRule="auto"/>
        <w:ind w:left="644"/>
        <w:jc w:val="both"/>
        <w:rPr>
          <w:rFonts w:cstheme="minorHAnsi"/>
          <w:szCs w:val="20"/>
        </w:rPr>
      </w:pPr>
      <w:r w:rsidRPr="00831AF0">
        <w:rPr>
          <w:rFonts w:cstheme="minorHAnsi"/>
          <w:b/>
          <w:bCs/>
          <w:szCs w:val="20"/>
        </w:rPr>
        <w:t xml:space="preserve">Ubezpieczenie OC z tytułu zarządzania drogami publicznymi </w:t>
      </w:r>
      <w:r w:rsidR="00F17734">
        <w:rPr>
          <w:rFonts w:cstheme="minorHAnsi"/>
          <w:b/>
          <w:bCs/>
          <w:szCs w:val="20"/>
        </w:rPr>
        <w:t xml:space="preserve"> </w:t>
      </w:r>
      <w:r w:rsidRPr="00831AF0">
        <w:rPr>
          <w:rFonts w:cstheme="minorHAnsi"/>
          <w:szCs w:val="20"/>
        </w:rPr>
        <w:t xml:space="preserve">(w zakresie planowania, budowy, przebudowy, remontu, utrzymania i ochrony dróg oraz drogowych obiektów inżynierskich) obejmuje odpowiedzialność za szkody powstałe w związku z działalnością Zarządcy drogi, określoną w ustawie o drogach publicznych z dnia 21 marca 1985 r. (tekst jednolity Dz. U. </w:t>
      </w:r>
      <w:r w:rsidRPr="00831AF0">
        <w:rPr>
          <w:rFonts w:cstheme="minorHAnsi"/>
          <w:szCs w:val="20"/>
        </w:rPr>
        <w:br/>
        <w:t xml:space="preserve">z 2021 r.  poz. 1376), głównie w art. 20, 21 i 40 a także w innych przepisach prawnych, </w:t>
      </w:r>
      <w:r w:rsidRPr="00831AF0">
        <w:rPr>
          <w:rFonts w:cstheme="minorHAnsi"/>
          <w:szCs w:val="20"/>
        </w:rPr>
        <w:br/>
        <w:t>a w szczególności:</w:t>
      </w:r>
    </w:p>
    <w:p w14:paraId="43C0DABD"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w skutek nienależnego stanu technicznego jezdni wynikającego z uszkodzeń w postaci wyboi lub zapadnięcia części jezdni, pobocza,</w:t>
      </w:r>
    </w:p>
    <w:p w14:paraId="58944D6A"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wyrządzone w związku z zimowym utrzymaniem jezdni, chodników i pobocza oraz przystanków komunikacji zbiorowej będących w zarządzie Gminy (śliskość nawierzchni), letnim utrzymaniem jezdni i chodników oraz przystanków komunikacji zbiorowej będących w zarządzie Gminy (stanem nawierzchni chodników spowodowanych zaśmieceniem oraz namułami),</w:t>
      </w:r>
    </w:p>
    <w:p w14:paraId="4C6AC3A8"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na skutek przeszkód w postaci wszelkiego rodzaju przedmiotów, porzuconych pojazdów</w:t>
      </w:r>
      <w:r w:rsidRPr="00831AF0">
        <w:rPr>
          <w:rFonts w:cstheme="minorHAnsi"/>
          <w:szCs w:val="20"/>
        </w:rPr>
        <w:br/>
        <w:t>i materiałów lub naniesionych na jezdnię, w tym także rozlanie na jezdni śliskiej cieczy,</w:t>
      </w:r>
    </w:p>
    <w:p w14:paraId="36E0F04E"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na skutek leżących na jezdni lub poboczu drzew lub oderwanych konarów,</w:t>
      </w:r>
    </w:p>
    <w:p w14:paraId="6E6FA5DE"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powstałe w związku z nienormowaną skrajnią poziomą lub pionową jezdni spowodowaną zadrzewienia lub zabudową,</w:t>
      </w:r>
    </w:p>
    <w:p w14:paraId="4C3B2511"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powstałe z powodu wadliwego oznakowania lub brakiem oznakowania, uszkodzonego lub zniszczonego w wyniku wandalizmu, dewastacji albo zaistniałego zdarzenia losowego,</w:t>
      </w:r>
    </w:p>
    <w:p w14:paraId="1409DAEA"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powstałe z powodu złego stanu technicznego urządzeń organizacji ruchu,</w:t>
      </w:r>
    </w:p>
    <w:p w14:paraId="591FFF66"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w skutek aktów wandalizmu lub aktów kradzieży urządzeń organizacji ruchu,</w:t>
      </w:r>
    </w:p>
    <w:p w14:paraId="3B95D554"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w skutek złego stanu technicznego drogowych obiektów inżynieryjnych (mostów, kładek, przepustów),</w:t>
      </w:r>
    </w:p>
    <w:p w14:paraId="7E25D938"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 xml:space="preserve">w skutek zdarzeń związanych ze złym stanem technicznym, robotami konserwacyjnymi  oświetlenia ulicznego będącego w utrzymaniu Gminy oraz zdarzeń losowych związanych z warunkami atmosferycznymi dotyczących oświetlenia ulicznego,    </w:t>
      </w:r>
    </w:p>
    <w:p w14:paraId="0D0B3428"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na skutek błędnych decyzji dotyczących lokalizacji, zajęcia pasa drogowego, jego przywrócenia,</w:t>
      </w:r>
    </w:p>
    <w:p w14:paraId="01DC8AEC"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spowodowane robotami konserwacyjnymi, interwencyjnymi wykonywanymi siłami własnymi,</w:t>
      </w:r>
    </w:p>
    <w:p w14:paraId="04CA2F8B"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powstałe w związku z zalaniem drogi przez nienależycie działające urządzenia odprowadzające wodę z pasa drogowego,</w:t>
      </w:r>
    </w:p>
    <w:p w14:paraId="5B8E96A1"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powstałe w związku z uszkodzeniem i kradzieżą włazów kanalizacji deszczowej,</w:t>
      </w:r>
    </w:p>
    <w:p w14:paraId="083572A1"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powstałe w związku z administrowaniem zielenią w pasie ciągów komunikacyjnych,</w:t>
      </w:r>
    </w:p>
    <w:p w14:paraId="057B2E02"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lastRenderedPageBreak/>
        <w:t>wskutek złego stanu technicznego chodników,</w:t>
      </w:r>
    </w:p>
    <w:p w14:paraId="61A0B9F2"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spowodowane awarią lub wadliwym działaniem sygnalizacji świetlnej,</w:t>
      </w:r>
    </w:p>
    <w:p w14:paraId="6E0A7418"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wskutek awarii i katastrof budowlanych wynikających ze zużycia technicznego budowli,</w:t>
      </w:r>
    </w:p>
    <w:p w14:paraId="2214AE3D"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 xml:space="preserve">wskutek awarii i katastrof budowlanych wynikających z obsunięć gruntu, jeżeli te awarie </w:t>
      </w:r>
      <w:r w:rsidRPr="00831AF0">
        <w:rPr>
          <w:rFonts w:cstheme="minorHAnsi"/>
          <w:szCs w:val="20"/>
        </w:rPr>
        <w:br/>
        <w:t>i katastrofy będą skutkiem błędnie prowadzonych prac,</w:t>
      </w:r>
    </w:p>
    <w:p w14:paraId="0E6D14D5"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powstałe w wyniku rozmycia pobocza oraz w skutek wyrw w poboczu drogi, a także zalewania upraw i budynków wodami spływającymi z korpusu drogi,</w:t>
      </w:r>
    </w:p>
    <w:p w14:paraId="09C4EB7A"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uszkodzenia pojazdów pozostawionych na jezdni lub poboczu na skutek nieprzejezdności dróg, a także uszkodzenie spowodowane pracą sprzętu do zimowego utrzymania dróg,</w:t>
      </w:r>
    </w:p>
    <w:p w14:paraId="628A4E5B"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uszkodzenia lub zniszczenia upraw, nasadzeń i urządzeń na posesjach przyległych do pasa drogowego w związku z prowadzoną akcją zimową lub zwalczaniem klęsk żywiołowych,</w:t>
      </w:r>
    </w:p>
    <w:p w14:paraId="6EECEB3F" w14:textId="77777777" w:rsidR="001D6FB1" w:rsidRPr="00831AF0" w:rsidRDefault="001D6FB1" w:rsidP="001D6FB1">
      <w:pPr>
        <w:widowControl w:val="0"/>
        <w:numPr>
          <w:ilvl w:val="0"/>
          <w:numId w:val="44"/>
        </w:numPr>
        <w:tabs>
          <w:tab w:val="left" w:pos="644"/>
        </w:tabs>
        <w:suppressAutoHyphens/>
        <w:spacing w:after="0" w:line="276" w:lineRule="auto"/>
        <w:jc w:val="both"/>
        <w:textAlignment w:val="baseline"/>
        <w:rPr>
          <w:rFonts w:cstheme="minorHAnsi"/>
          <w:szCs w:val="20"/>
        </w:rPr>
      </w:pPr>
      <w:r w:rsidRPr="00831AF0">
        <w:rPr>
          <w:rFonts w:cstheme="minorHAnsi"/>
          <w:szCs w:val="20"/>
        </w:rPr>
        <w:t>uszkodzenia lub zniszczenia upraw, nasadzeń i urządzeń w związku z wstępem na grunty przyległe do pasa drogowego, jeśli jest to niezbędne do wykonania czynności związanych z utrzymaniem i ochroną dróg lub urządzenia czasowego przejazdu w razie przerwy komunikacyjnej na drodze.</w:t>
      </w:r>
    </w:p>
    <w:p w14:paraId="1209C933"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 mieniu znajdującym się pod ziemią</w:t>
      </w:r>
      <w:r w:rsidRPr="00831AF0">
        <w:rPr>
          <w:rFonts w:eastAsiaTheme="minorEastAsia"/>
          <w:szCs w:val="20"/>
        </w:rPr>
        <w:t xml:space="preserve">, w tym także w instalacjach, sieciach </w:t>
      </w:r>
      <w:r w:rsidRPr="00831AF0">
        <w:rPr>
          <w:rFonts w:eastAsiaTheme="minorEastAsia"/>
          <w:szCs w:val="20"/>
        </w:rPr>
        <w:br/>
        <w:t>i urządzeniach podziemnych,</w:t>
      </w:r>
    </w:p>
    <w:p w14:paraId="1C786001"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wyrządzone przez wolontariuszy</w:t>
      </w:r>
      <w:r w:rsidRPr="00831AF0">
        <w:rPr>
          <w:rFonts w:eastAsiaTheme="minorEastAsia"/>
          <w:szCs w:val="20"/>
        </w:rPr>
        <w:t>, praktykantów, stażystów, osoby skierowane do wykonywania prac społecznie użytecznych, osoby skierowane do wykonywania prac wyrokiem sądu lub osoby skierowane do prac interwencyjnych przez Urząd Pracy;</w:t>
      </w:r>
    </w:p>
    <w:p w14:paraId="5107BBDD"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wyrządzone przez drużyny Ochotniczej Straży Pożarnej</w:t>
      </w:r>
      <w:r w:rsidRPr="00831AF0">
        <w:rPr>
          <w:rFonts w:eastAsiaTheme="minorEastAsia"/>
          <w:szCs w:val="20"/>
        </w:rPr>
        <w:t xml:space="preserve"> / Młodzieżowej Drużyny Pożarniczej</w:t>
      </w:r>
    </w:p>
    <w:p w14:paraId="30BEDB49"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color w:val="00B050"/>
          <w:szCs w:val="20"/>
        </w:rPr>
      </w:pPr>
      <w:r w:rsidRPr="00831AF0">
        <w:rPr>
          <w:rFonts w:eastAsiaTheme="minorEastAsia"/>
          <w:b/>
          <w:bCs/>
          <w:szCs w:val="20"/>
        </w:rPr>
        <w:t>Za szkody wyrządzone przez bezpańskie zwierzęta</w:t>
      </w:r>
      <w:r w:rsidRPr="00831AF0">
        <w:rPr>
          <w:rFonts w:eastAsiaTheme="minorEastAsia"/>
          <w:szCs w:val="20"/>
        </w:rPr>
        <w:t xml:space="preserve"> np. psy i/lub dzikie zwierzęta, za które Ubezpieczonemu może być przypisana odpowiedzialność lub współodpowiedzialność.</w:t>
      </w:r>
    </w:p>
    <w:p w14:paraId="24EF5CBB"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b/>
          <w:bCs/>
          <w:szCs w:val="20"/>
        </w:rPr>
      </w:pPr>
      <w:r w:rsidRPr="00831AF0">
        <w:rPr>
          <w:rFonts w:eastAsiaTheme="minorEastAsia"/>
          <w:b/>
          <w:bCs/>
          <w:szCs w:val="20"/>
        </w:rPr>
        <w:t xml:space="preserve">Za szkody w środowisku </w:t>
      </w:r>
    </w:p>
    <w:p w14:paraId="0DC54A47"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rPr>
      </w:pPr>
      <w:r w:rsidRPr="00831AF0">
        <w:rPr>
          <w:rFonts w:eastAsiaTheme="minorEastAsia"/>
          <w:szCs w:val="20"/>
        </w:rPr>
        <w:t>Niniejszą klauzulą zakres ubezpieczenia zostaje rozszerzony o szkody wynikłe z nagłego, niespodziewanego i niezależnego od woli Ubezpieczonego zanieczyszczenia środowiska szkodliwymi substancjami. Ubezpieczenie obejmuje również koszty usunięcia, neutralizacji lub oczyszczenia co najmniej gleby, wód powierzchniowych lub gruntowych z substancji zanieczyszczających poniesione przez osoby objęte ubezpieczeniem lub osoby trzecie. Przy czym czas na ujawnienie się szkody rzeczowej nie może być ograniczony czasowo do klauzuli 72 godzin lub innej podobnej oraz bez wprowadzania dodatkowych obostrzeń dotyczących terminów zgłaszania roszczeń. W sytuacji braku roszczeń osób trzecich oraz gdy skażony grunt nie jest własnością Ubezpieczonego, w granicach odpowiedzialności, ubezpieczyciel będzie zobowiązany do zwrotu kosztów usunięcia, neutralizacji lub oczyszczenia gleby, ziemi, powietrza, wody z substancji zanieczyszczających, jeśli zastosowanie przez Ubezpieczonego środków miało na celu zapobieżenie lub zmniejszenie rozmiarów szkody, a było to celowe, chociażby okazało się bezskuteczne. Ochrona ubezpieczeniowa musi obejmować także szkody osobowe i rzeczowe powstałe w wyniku emisji szkodliwych substancji, szkody środowiskowe wynikające i powstałe w związku z ruchem pojazdów, w tym podlegającym systemowi ubezpieczeń obowiązkowych, szkody w drzewostanach m.in. lasów oraz parków.</w:t>
      </w:r>
    </w:p>
    <w:p w14:paraId="64BF3F30"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rPr>
      </w:pPr>
      <w:r w:rsidRPr="00831AF0">
        <w:rPr>
          <w:rFonts w:eastAsiaTheme="minorEastAsia"/>
          <w:szCs w:val="20"/>
        </w:rPr>
        <w:t>Odpowiedzialność obejmuje także szkody w środowisku wyłączone w Ustawie z dnia 22 maja 2003 r. o ubezpieczeniach obowiązkowych, Ubezpieczeniowym Funduszu Gwarancyjnym i Polskim Biurze Ubezpieczycieli Komunikacyjnych (Dz.U.2013, poz.392 z późn. zm.)</w:t>
      </w:r>
      <w:bookmarkStart w:id="73" w:name="_Hlk97918240"/>
      <w:r w:rsidRPr="00831AF0">
        <w:rPr>
          <w:rFonts w:eastAsiaTheme="minorEastAsia"/>
          <w:szCs w:val="20"/>
        </w:rPr>
        <w:t xml:space="preserve">, a także (limit odpowiedzialności </w:t>
      </w:r>
      <w:r w:rsidRPr="00831AF0">
        <w:rPr>
          <w:rFonts w:eastAsiaTheme="minorEastAsia"/>
          <w:b/>
          <w:bCs/>
          <w:szCs w:val="20"/>
        </w:rPr>
        <w:t>100 000 zł</w:t>
      </w:r>
      <w:r w:rsidRPr="00831AF0">
        <w:rPr>
          <w:rFonts w:eastAsiaTheme="minorEastAsia"/>
          <w:szCs w:val="20"/>
        </w:rPr>
        <w:t xml:space="preserve">) </w:t>
      </w:r>
      <w:bookmarkStart w:id="74" w:name="_Hlk97922648"/>
      <w:r w:rsidRPr="00831AF0">
        <w:rPr>
          <w:rFonts w:eastAsiaTheme="minorEastAsia"/>
          <w:szCs w:val="20"/>
        </w:rPr>
        <w:t>koszty poniesione na podstawie przepisów Ustawy z dnia 13 kwietnia 2007 r., o zapobieganiu szkodom w środowisku i ich naprawie (tj. Dz.U. z 2014 r. poz. 1789) jeżeli powstały wskutek zdarzenia spowodowanego przez działalność Ubezpieczającego /Ubezpieczonego, a ich poniesienie było uzasadnione lub stanowiło wykonanie decyzji administracyjnych</w:t>
      </w:r>
      <w:bookmarkEnd w:id="73"/>
      <w:r w:rsidRPr="00831AF0">
        <w:rPr>
          <w:rFonts w:eastAsiaTheme="minorEastAsia"/>
          <w:szCs w:val="20"/>
        </w:rPr>
        <w:t>.</w:t>
      </w:r>
      <w:bookmarkEnd w:id="74"/>
    </w:p>
    <w:p w14:paraId="17E7F386"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Związaną z udzielaniem porad terapeutycznych</w:t>
      </w:r>
      <w:r w:rsidRPr="00831AF0">
        <w:rPr>
          <w:rFonts w:eastAsiaTheme="minorEastAsia"/>
          <w:szCs w:val="20"/>
        </w:rPr>
        <w:t xml:space="preserve"> w ramach prowadzonych ośrodków, poradni itp.</w:t>
      </w:r>
    </w:p>
    <w:p w14:paraId="3876226A"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lastRenderedPageBreak/>
        <w:t>Za czyste straty finansowe</w:t>
      </w:r>
      <w:r w:rsidRPr="00831AF0">
        <w:rPr>
          <w:rFonts w:eastAsiaTheme="minorEastAsia"/>
          <w:szCs w:val="20"/>
        </w:rPr>
        <w:t xml:space="preserve"> – szkody niewynikające ze szkód na mieniu ani na osobie  </w:t>
      </w:r>
      <w:r w:rsidRPr="00831AF0">
        <w:rPr>
          <w:rFonts w:eastAsiaTheme="minorEastAsia"/>
          <w:szCs w:val="20"/>
        </w:rPr>
        <w:br/>
        <w:t xml:space="preserve">w tym, m.in. za podejmowane decyzje administracyjne, składane oświadczenia woli, </w:t>
      </w:r>
      <w:r w:rsidRPr="00831AF0">
        <w:rPr>
          <w:rFonts w:eastAsiaTheme="minorEastAsia"/>
          <w:szCs w:val="20"/>
        </w:rPr>
        <w:br/>
        <w:t>w szczególności ubezpieczenie odpowiedzialności cywilnej z tytułu:</w:t>
      </w:r>
    </w:p>
    <w:p w14:paraId="271301F8" w14:textId="77777777" w:rsidR="001D6FB1" w:rsidRPr="00831AF0" w:rsidRDefault="001D6FB1" w:rsidP="001D6FB1">
      <w:pPr>
        <w:pStyle w:val="Akapitzlist"/>
        <w:numPr>
          <w:ilvl w:val="0"/>
          <w:numId w:val="32"/>
        </w:numPr>
        <w:suppressAutoHyphens/>
        <w:spacing w:after="0" w:line="276" w:lineRule="auto"/>
        <w:jc w:val="both"/>
        <w:rPr>
          <w:rFonts w:eastAsiaTheme="minorEastAsia"/>
          <w:szCs w:val="20"/>
        </w:rPr>
      </w:pPr>
      <w:r w:rsidRPr="00831AF0">
        <w:rPr>
          <w:rFonts w:eastAsiaTheme="minorEastAsia"/>
          <w:szCs w:val="20"/>
        </w:rPr>
        <w:t>wydawania lub braku decyzji oraz postanowień administracyjnych,</w:t>
      </w:r>
    </w:p>
    <w:p w14:paraId="1F3F492F" w14:textId="77777777" w:rsidR="001D6FB1" w:rsidRPr="00831AF0" w:rsidRDefault="001D6FB1" w:rsidP="001D6FB1">
      <w:pPr>
        <w:numPr>
          <w:ilvl w:val="0"/>
          <w:numId w:val="32"/>
        </w:numPr>
        <w:spacing w:after="0" w:line="276" w:lineRule="auto"/>
        <w:jc w:val="both"/>
        <w:rPr>
          <w:rFonts w:eastAsiaTheme="minorEastAsia"/>
          <w:szCs w:val="20"/>
        </w:rPr>
      </w:pPr>
      <w:r w:rsidRPr="00831AF0">
        <w:rPr>
          <w:rFonts w:eastAsiaTheme="minorEastAsia"/>
          <w:szCs w:val="20"/>
        </w:rPr>
        <w:t>podejmowania innych czynności z zakresu administracji publicznej, w tym składania oświadczeń woli w imieniu Gminy w zakresie:</w:t>
      </w:r>
    </w:p>
    <w:p w14:paraId="59E74B7E" w14:textId="77777777" w:rsidR="001D6FB1" w:rsidRPr="00831AF0" w:rsidRDefault="001D6FB1" w:rsidP="001D6FB1">
      <w:pPr>
        <w:numPr>
          <w:ilvl w:val="0"/>
          <w:numId w:val="33"/>
        </w:numPr>
        <w:spacing w:after="0" w:line="276" w:lineRule="auto"/>
        <w:jc w:val="both"/>
        <w:rPr>
          <w:rFonts w:eastAsiaTheme="minorEastAsia"/>
          <w:szCs w:val="20"/>
        </w:rPr>
      </w:pPr>
      <w:r w:rsidRPr="00831AF0">
        <w:rPr>
          <w:rFonts w:eastAsiaTheme="minorEastAsia"/>
          <w:szCs w:val="20"/>
        </w:rPr>
        <w:t>realizowanych gminnych i powiatowych zadań publicznych,</w:t>
      </w:r>
    </w:p>
    <w:p w14:paraId="1947FC30" w14:textId="77777777" w:rsidR="001D6FB1" w:rsidRPr="00831AF0" w:rsidRDefault="001D6FB1" w:rsidP="001D6FB1">
      <w:pPr>
        <w:numPr>
          <w:ilvl w:val="0"/>
          <w:numId w:val="33"/>
        </w:numPr>
        <w:spacing w:after="0" w:line="276" w:lineRule="auto"/>
        <w:jc w:val="both"/>
        <w:rPr>
          <w:rFonts w:eastAsiaTheme="minorEastAsia"/>
          <w:szCs w:val="20"/>
        </w:rPr>
      </w:pPr>
      <w:r w:rsidRPr="00831AF0">
        <w:rPr>
          <w:rFonts w:eastAsiaTheme="minorEastAsia"/>
          <w:szCs w:val="20"/>
        </w:rPr>
        <w:t>zadań z zakresu administracji rządowej wynikających z ustaw,</w:t>
      </w:r>
    </w:p>
    <w:p w14:paraId="79A287FD" w14:textId="77777777" w:rsidR="001D6FB1" w:rsidRPr="00831AF0" w:rsidRDefault="001D6FB1" w:rsidP="001D6FB1">
      <w:pPr>
        <w:numPr>
          <w:ilvl w:val="0"/>
          <w:numId w:val="33"/>
        </w:numPr>
        <w:spacing w:after="0" w:line="276" w:lineRule="auto"/>
        <w:jc w:val="both"/>
        <w:rPr>
          <w:rFonts w:eastAsiaTheme="minorEastAsia"/>
          <w:szCs w:val="20"/>
        </w:rPr>
      </w:pPr>
      <w:r w:rsidRPr="00831AF0">
        <w:rPr>
          <w:rFonts w:eastAsiaTheme="minorEastAsia"/>
          <w:szCs w:val="20"/>
        </w:rPr>
        <w:t>porozumień zawartych z innymi jednostkami administracji publicznej</w:t>
      </w:r>
    </w:p>
    <w:p w14:paraId="6B47EAD8" w14:textId="77777777" w:rsidR="001D6FB1" w:rsidRPr="00831AF0" w:rsidRDefault="001D6FB1" w:rsidP="001D6FB1">
      <w:pPr>
        <w:spacing w:line="276" w:lineRule="auto"/>
        <w:ind w:left="708"/>
        <w:rPr>
          <w:rFonts w:eastAsiaTheme="minorEastAsia"/>
          <w:szCs w:val="20"/>
        </w:rPr>
      </w:pPr>
      <w:r w:rsidRPr="00831AF0">
        <w:rPr>
          <w:rFonts w:eastAsiaTheme="minorEastAsia"/>
          <w:szCs w:val="20"/>
        </w:rPr>
        <w:t>Czyste straty finansowe obejmują zarówno straty rzeczywiste jak i utracone korzyści.</w:t>
      </w:r>
    </w:p>
    <w:p w14:paraId="41095D13" w14:textId="77777777" w:rsidR="001D6FB1" w:rsidRPr="00831AF0" w:rsidRDefault="001D6FB1" w:rsidP="001D6FB1">
      <w:pPr>
        <w:spacing w:line="276" w:lineRule="auto"/>
        <w:ind w:left="708"/>
        <w:rPr>
          <w:rFonts w:eastAsiaTheme="minorEastAsia"/>
          <w:szCs w:val="20"/>
        </w:rPr>
      </w:pPr>
      <w:r w:rsidRPr="00831AF0">
        <w:rPr>
          <w:rFonts w:eastAsiaTheme="minorEastAsia"/>
          <w:szCs w:val="20"/>
        </w:rPr>
        <w:t>Ubezpieczyciel nie ponosi odpowiedzialności za szkody:</w:t>
      </w:r>
    </w:p>
    <w:p w14:paraId="1F447E71" w14:textId="77777777" w:rsidR="001D6FB1" w:rsidRPr="00831AF0" w:rsidRDefault="001D6FB1" w:rsidP="001D6FB1">
      <w:pPr>
        <w:pStyle w:val="Akapitzlist"/>
        <w:numPr>
          <w:ilvl w:val="0"/>
          <w:numId w:val="39"/>
        </w:numPr>
        <w:suppressAutoHyphens/>
        <w:spacing w:after="0" w:line="276" w:lineRule="auto"/>
        <w:jc w:val="both"/>
        <w:rPr>
          <w:rFonts w:eastAsiaTheme="minorEastAsia"/>
          <w:szCs w:val="20"/>
        </w:rPr>
      </w:pPr>
      <w:r w:rsidRPr="00831AF0">
        <w:rPr>
          <w:rFonts w:eastAsiaTheme="minorEastAsia"/>
          <w:szCs w:val="20"/>
        </w:rPr>
        <w:t>spowodowane niedotrzymaniem terminów lub przekroczeniem kosztorysów,</w:t>
      </w:r>
    </w:p>
    <w:p w14:paraId="21B3750B" w14:textId="77777777" w:rsidR="001D6FB1" w:rsidRPr="00831AF0" w:rsidRDefault="001D6FB1" w:rsidP="001D6FB1">
      <w:pPr>
        <w:pStyle w:val="Akapitzlist"/>
        <w:numPr>
          <w:ilvl w:val="0"/>
          <w:numId w:val="39"/>
        </w:numPr>
        <w:suppressAutoHyphens/>
        <w:spacing w:after="0" w:line="276" w:lineRule="auto"/>
        <w:jc w:val="both"/>
        <w:rPr>
          <w:rFonts w:eastAsiaTheme="minorEastAsia"/>
          <w:szCs w:val="20"/>
        </w:rPr>
      </w:pPr>
      <w:r w:rsidRPr="00831AF0">
        <w:rPr>
          <w:rFonts w:eastAsiaTheme="minorEastAsia"/>
          <w:szCs w:val="20"/>
        </w:rPr>
        <w:t>spowodowane przez stałe immisje/emisje (np. szumy, hałasy, zapachy, wstrząsy),</w:t>
      </w:r>
    </w:p>
    <w:p w14:paraId="7C9DDF1D" w14:textId="77777777" w:rsidR="001D6FB1" w:rsidRPr="00831AF0" w:rsidRDefault="001D6FB1" w:rsidP="001D6FB1">
      <w:pPr>
        <w:pStyle w:val="Akapitzlist"/>
        <w:numPr>
          <w:ilvl w:val="0"/>
          <w:numId w:val="39"/>
        </w:numPr>
        <w:suppressAutoHyphens/>
        <w:spacing w:after="0" w:line="276" w:lineRule="auto"/>
        <w:jc w:val="both"/>
        <w:rPr>
          <w:rFonts w:eastAsiaTheme="minorEastAsia"/>
          <w:szCs w:val="20"/>
        </w:rPr>
      </w:pPr>
      <w:bookmarkStart w:id="75" w:name="_Hlk97823893"/>
      <w:r w:rsidRPr="00831AF0">
        <w:rPr>
          <w:rFonts w:eastAsiaTheme="minorEastAsia"/>
          <w:szCs w:val="20"/>
        </w:rPr>
        <w:t>spowodowane działalnością w zakresie projektowania, doradztwa, kierowania budową lub montażem,</w:t>
      </w:r>
    </w:p>
    <w:p w14:paraId="4F855D9C" w14:textId="77777777" w:rsidR="001D6FB1" w:rsidRPr="00831AF0" w:rsidRDefault="001D6FB1" w:rsidP="001D6FB1">
      <w:pPr>
        <w:pStyle w:val="Akapitzlist"/>
        <w:numPr>
          <w:ilvl w:val="0"/>
          <w:numId w:val="39"/>
        </w:numPr>
        <w:suppressAutoHyphens/>
        <w:spacing w:after="0" w:line="276" w:lineRule="auto"/>
        <w:jc w:val="both"/>
        <w:rPr>
          <w:rFonts w:eastAsiaTheme="minorEastAsia"/>
          <w:szCs w:val="20"/>
        </w:rPr>
      </w:pPr>
      <w:bookmarkStart w:id="76" w:name="_Hlk97824015"/>
      <w:bookmarkEnd w:id="75"/>
      <w:r w:rsidRPr="00831AF0">
        <w:rPr>
          <w:rFonts w:eastAsiaTheme="minorEastAsia"/>
          <w:szCs w:val="20"/>
        </w:rPr>
        <w:t>spowodowane działalnością związaną z transakcjami pieniężnymi/finansowymi/ płatniczymi, kredytowymi, ubezpieczeniowymi, nieruchomościami, leasingiem lub podobnymi transakcjami, oraz z tytułu sprzeniewierzenia,</w:t>
      </w:r>
    </w:p>
    <w:p w14:paraId="4A651019" w14:textId="77777777" w:rsidR="001D6FB1" w:rsidRPr="00831AF0" w:rsidRDefault="001D6FB1" w:rsidP="001D6FB1">
      <w:pPr>
        <w:pStyle w:val="Akapitzlist"/>
        <w:numPr>
          <w:ilvl w:val="0"/>
          <w:numId w:val="39"/>
        </w:numPr>
        <w:suppressAutoHyphens/>
        <w:spacing w:after="0" w:line="276" w:lineRule="auto"/>
        <w:jc w:val="both"/>
        <w:rPr>
          <w:rFonts w:eastAsiaTheme="minorEastAsia"/>
          <w:szCs w:val="20"/>
        </w:rPr>
      </w:pPr>
      <w:bookmarkStart w:id="77" w:name="_Hlk97824606"/>
      <w:bookmarkEnd w:id="76"/>
      <w:r w:rsidRPr="00831AF0">
        <w:rPr>
          <w:rFonts w:eastAsiaTheme="minorEastAsia"/>
          <w:szCs w:val="20"/>
        </w:rPr>
        <w:t>spowodowane naruszeniem prawa własności intelektualnej w tym praw autorskich i licencyjnych, naruszeniem prawa antymonopolowego i prawa o zwalczaniu nieuczciwej konkurencji,</w:t>
      </w:r>
    </w:p>
    <w:bookmarkEnd w:id="77"/>
    <w:p w14:paraId="22277489" w14:textId="77777777" w:rsidR="001D6FB1" w:rsidRPr="00831AF0" w:rsidRDefault="001D6FB1" w:rsidP="001D6FB1">
      <w:pPr>
        <w:pStyle w:val="Akapitzlist"/>
        <w:numPr>
          <w:ilvl w:val="0"/>
          <w:numId w:val="39"/>
        </w:numPr>
        <w:suppressAutoHyphens/>
        <w:spacing w:after="0" w:line="276" w:lineRule="auto"/>
        <w:jc w:val="both"/>
        <w:rPr>
          <w:rFonts w:eastAsiaTheme="minorEastAsia"/>
          <w:szCs w:val="20"/>
        </w:rPr>
      </w:pPr>
      <w:r w:rsidRPr="00831AF0">
        <w:rPr>
          <w:rFonts w:eastAsiaTheme="minorEastAsia"/>
          <w:szCs w:val="20"/>
        </w:rPr>
        <w:t>powstałych w związku z utratą gotówki, papierów wartościowych – wyłączenie dotyczy sprzeniewierzenia,</w:t>
      </w:r>
    </w:p>
    <w:p w14:paraId="5EAE835C" w14:textId="77777777" w:rsidR="001D6FB1" w:rsidRPr="00831AF0" w:rsidRDefault="001D6FB1" w:rsidP="001D6FB1">
      <w:pPr>
        <w:pStyle w:val="Akapitzlist"/>
        <w:numPr>
          <w:ilvl w:val="0"/>
          <w:numId w:val="39"/>
        </w:numPr>
        <w:suppressAutoHyphens/>
        <w:spacing w:after="0" w:line="276" w:lineRule="auto"/>
        <w:jc w:val="both"/>
        <w:rPr>
          <w:rFonts w:eastAsiaTheme="minorEastAsia"/>
          <w:szCs w:val="20"/>
        </w:rPr>
      </w:pPr>
      <w:r w:rsidRPr="00831AF0">
        <w:rPr>
          <w:rFonts w:eastAsiaTheme="minorEastAsia"/>
          <w:szCs w:val="20"/>
        </w:rPr>
        <w:t>związane ze stosunkiem pracy,</w:t>
      </w:r>
    </w:p>
    <w:p w14:paraId="67F24739" w14:textId="77777777" w:rsidR="001D6FB1" w:rsidRPr="00831AF0" w:rsidRDefault="001D6FB1" w:rsidP="001D6FB1">
      <w:pPr>
        <w:pStyle w:val="Akapitzlist"/>
        <w:numPr>
          <w:ilvl w:val="0"/>
          <w:numId w:val="39"/>
        </w:numPr>
        <w:suppressAutoHyphens/>
        <w:spacing w:after="0" w:line="276" w:lineRule="auto"/>
        <w:jc w:val="both"/>
        <w:rPr>
          <w:rFonts w:eastAsiaTheme="minorEastAsia" w:cstheme="minorHAnsi"/>
          <w:szCs w:val="20"/>
        </w:rPr>
      </w:pPr>
      <w:r w:rsidRPr="00831AF0">
        <w:rPr>
          <w:rFonts w:eastAsiaTheme="minorEastAsia" w:cstheme="minorHAnsi"/>
          <w:szCs w:val="20"/>
        </w:rPr>
        <w:t>powstałe w związku z pośrednictwem i organizowaniem podróży,</w:t>
      </w:r>
    </w:p>
    <w:p w14:paraId="54A337A3" w14:textId="77777777" w:rsidR="001D6FB1" w:rsidRPr="00831AF0" w:rsidRDefault="001D6FB1" w:rsidP="001D6FB1">
      <w:pPr>
        <w:pStyle w:val="punkt"/>
        <w:numPr>
          <w:ilvl w:val="0"/>
          <w:numId w:val="39"/>
        </w:numPr>
        <w:spacing w:line="276" w:lineRule="auto"/>
        <w:jc w:val="both"/>
        <w:rPr>
          <w:rFonts w:ascii="Ubuntu Light" w:hAnsi="Ubuntu Light" w:cstheme="minorHAnsi"/>
          <w:sz w:val="20"/>
          <w:szCs w:val="20"/>
        </w:rPr>
      </w:pPr>
      <w:r w:rsidRPr="00831AF0">
        <w:rPr>
          <w:rFonts w:ascii="Ubuntu Light" w:hAnsi="Ubuntu Light" w:cstheme="minorHAnsi"/>
          <w:sz w:val="20"/>
          <w:szCs w:val="20"/>
        </w:rPr>
        <w:t>wy</w:t>
      </w:r>
      <w:r w:rsidRPr="00831AF0">
        <w:rPr>
          <w:rFonts w:ascii="Ubuntu Light" w:hAnsi="Ubuntu Light" w:cstheme="minorHAnsi"/>
          <w:sz w:val="20"/>
          <w:szCs w:val="20"/>
        </w:rPr>
        <w:softHyphen/>
        <w:t>ni</w:t>
      </w:r>
      <w:r w:rsidRPr="00831AF0">
        <w:rPr>
          <w:rFonts w:ascii="Ubuntu Light" w:hAnsi="Ubuntu Light" w:cstheme="minorHAnsi"/>
          <w:sz w:val="20"/>
          <w:szCs w:val="20"/>
        </w:rPr>
        <w:softHyphen/>
        <w:t>ka</w:t>
      </w:r>
      <w:r w:rsidRPr="00831AF0">
        <w:rPr>
          <w:rFonts w:ascii="Ubuntu Light" w:hAnsi="Ubuntu Light" w:cstheme="minorHAnsi"/>
          <w:sz w:val="20"/>
          <w:szCs w:val="20"/>
        </w:rPr>
        <w:softHyphen/>
        <w:t>ją</w:t>
      </w:r>
      <w:r w:rsidRPr="00831AF0">
        <w:rPr>
          <w:rFonts w:ascii="Ubuntu Light" w:hAnsi="Ubuntu Light" w:cstheme="minorHAnsi"/>
          <w:sz w:val="20"/>
          <w:szCs w:val="20"/>
        </w:rPr>
        <w:softHyphen/>
        <w:t>ce z błę</w:t>
      </w:r>
      <w:r w:rsidRPr="00831AF0">
        <w:rPr>
          <w:rFonts w:ascii="Ubuntu Light" w:hAnsi="Ubuntu Light" w:cstheme="minorHAnsi"/>
          <w:sz w:val="20"/>
          <w:szCs w:val="20"/>
        </w:rPr>
        <w:softHyphen/>
        <w:t>dów w opro</w:t>
      </w:r>
      <w:r w:rsidRPr="00831AF0">
        <w:rPr>
          <w:rFonts w:ascii="Ubuntu Light" w:hAnsi="Ubuntu Light" w:cstheme="minorHAnsi"/>
          <w:sz w:val="20"/>
          <w:szCs w:val="20"/>
        </w:rPr>
        <w:softHyphen/>
        <w:t>gra</w:t>
      </w:r>
      <w:r w:rsidRPr="00831AF0">
        <w:rPr>
          <w:rFonts w:ascii="Ubuntu Light" w:hAnsi="Ubuntu Light" w:cstheme="minorHAnsi"/>
          <w:sz w:val="20"/>
          <w:szCs w:val="20"/>
        </w:rPr>
        <w:softHyphen/>
        <w:t>mo</w:t>
      </w:r>
      <w:r w:rsidRPr="00831AF0">
        <w:rPr>
          <w:rFonts w:ascii="Ubuntu Light" w:hAnsi="Ubuntu Light" w:cstheme="minorHAnsi"/>
          <w:sz w:val="20"/>
          <w:szCs w:val="20"/>
        </w:rPr>
        <w:softHyphen/>
        <w:t>wa</w:t>
      </w:r>
      <w:r w:rsidRPr="00831AF0">
        <w:rPr>
          <w:rFonts w:ascii="Ubuntu Light" w:hAnsi="Ubuntu Light" w:cstheme="minorHAnsi"/>
          <w:sz w:val="20"/>
          <w:szCs w:val="20"/>
        </w:rPr>
        <w:softHyphen/>
        <w:t>niu, błęd</w:t>
      </w:r>
      <w:r w:rsidRPr="00831AF0">
        <w:rPr>
          <w:rFonts w:ascii="Ubuntu Light" w:hAnsi="Ubuntu Light" w:cstheme="minorHAnsi"/>
          <w:sz w:val="20"/>
          <w:szCs w:val="20"/>
        </w:rPr>
        <w:softHyphen/>
        <w:t>nej in</w:t>
      </w:r>
      <w:r w:rsidRPr="00831AF0">
        <w:rPr>
          <w:rFonts w:ascii="Ubuntu Light" w:hAnsi="Ubuntu Light" w:cstheme="minorHAnsi"/>
          <w:sz w:val="20"/>
          <w:szCs w:val="20"/>
        </w:rPr>
        <w:softHyphen/>
        <w:t>sta</w:t>
      </w:r>
      <w:r w:rsidRPr="00831AF0">
        <w:rPr>
          <w:rFonts w:ascii="Ubuntu Light" w:hAnsi="Ubuntu Light" w:cstheme="minorHAnsi"/>
          <w:sz w:val="20"/>
          <w:szCs w:val="20"/>
        </w:rPr>
        <w:softHyphen/>
        <w:t>la</w:t>
      </w:r>
      <w:r w:rsidRPr="00831AF0">
        <w:rPr>
          <w:rFonts w:ascii="Ubuntu Light" w:hAnsi="Ubuntu Light" w:cstheme="minorHAnsi"/>
          <w:sz w:val="20"/>
          <w:szCs w:val="20"/>
        </w:rPr>
        <w:softHyphen/>
        <w:t>cji opro</w:t>
      </w:r>
      <w:r w:rsidRPr="00831AF0">
        <w:rPr>
          <w:rFonts w:ascii="Ubuntu Light" w:hAnsi="Ubuntu Light" w:cstheme="minorHAnsi"/>
          <w:sz w:val="20"/>
          <w:szCs w:val="20"/>
        </w:rPr>
        <w:softHyphen/>
        <w:t>gra</w:t>
      </w:r>
      <w:r w:rsidRPr="00831AF0">
        <w:rPr>
          <w:rFonts w:ascii="Ubuntu Light" w:hAnsi="Ubuntu Light" w:cstheme="minorHAnsi"/>
          <w:sz w:val="20"/>
          <w:szCs w:val="20"/>
        </w:rPr>
        <w:softHyphen/>
        <w:t>mo</w:t>
      </w:r>
      <w:r w:rsidRPr="00831AF0">
        <w:rPr>
          <w:rFonts w:ascii="Ubuntu Light" w:hAnsi="Ubuntu Light" w:cstheme="minorHAnsi"/>
          <w:sz w:val="20"/>
          <w:szCs w:val="20"/>
        </w:rPr>
        <w:softHyphen/>
        <w:t>wa</w:t>
      </w:r>
      <w:r w:rsidRPr="00831AF0">
        <w:rPr>
          <w:rFonts w:ascii="Ubuntu Light" w:hAnsi="Ubuntu Light" w:cstheme="minorHAnsi"/>
          <w:sz w:val="20"/>
          <w:szCs w:val="20"/>
        </w:rPr>
        <w:softHyphen/>
        <w:t>nia, ra</w:t>
      </w:r>
      <w:r w:rsidRPr="00831AF0">
        <w:rPr>
          <w:rFonts w:ascii="Ubuntu Light" w:hAnsi="Ubuntu Light" w:cstheme="minorHAnsi"/>
          <w:sz w:val="20"/>
          <w:szCs w:val="20"/>
        </w:rPr>
        <w:softHyphen/>
        <w:t>cjo</w:t>
      </w:r>
      <w:r w:rsidRPr="00831AF0">
        <w:rPr>
          <w:rFonts w:ascii="Ubuntu Light" w:hAnsi="Ubuntu Light" w:cstheme="minorHAnsi"/>
          <w:sz w:val="20"/>
          <w:szCs w:val="20"/>
        </w:rPr>
        <w:softHyphen/>
        <w:t>na</w:t>
      </w:r>
      <w:r w:rsidRPr="00831AF0">
        <w:rPr>
          <w:rFonts w:ascii="Ubuntu Light" w:hAnsi="Ubuntu Light" w:cstheme="minorHAnsi"/>
          <w:sz w:val="20"/>
          <w:szCs w:val="20"/>
        </w:rPr>
        <w:softHyphen/>
        <w:t>li</w:t>
      </w:r>
      <w:r w:rsidRPr="00831AF0">
        <w:rPr>
          <w:rFonts w:ascii="Ubuntu Light" w:hAnsi="Ubuntu Light" w:cstheme="minorHAnsi"/>
          <w:sz w:val="20"/>
          <w:szCs w:val="20"/>
        </w:rPr>
        <w:softHyphen/>
        <w:t>za</w:t>
      </w:r>
      <w:r w:rsidRPr="00831AF0">
        <w:rPr>
          <w:rFonts w:ascii="Ubuntu Light" w:hAnsi="Ubuntu Light" w:cstheme="minorHAnsi"/>
          <w:sz w:val="20"/>
          <w:szCs w:val="20"/>
        </w:rPr>
        <w:softHyphen/>
        <w:t>cji, au</w:t>
      </w:r>
      <w:r w:rsidRPr="00831AF0">
        <w:rPr>
          <w:rFonts w:ascii="Ubuntu Light" w:hAnsi="Ubuntu Light" w:cstheme="minorHAnsi"/>
          <w:sz w:val="20"/>
          <w:szCs w:val="20"/>
        </w:rPr>
        <w:softHyphen/>
        <w:t>to</w:t>
      </w:r>
      <w:r w:rsidRPr="00831AF0">
        <w:rPr>
          <w:rFonts w:ascii="Ubuntu Light" w:hAnsi="Ubuntu Light" w:cstheme="minorHAnsi"/>
          <w:sz w:val="20"/>
          <w:szCs w:val="20"/>
        </w:rPr>
        <w:softHyphen/>
        <w:t>ma</w:t>
      </w:r>
      <w:r w:rsidRPr="00831AF0">
        <w:rPr>
          <w:rFonts w:ascii="Ubuntu Light" w:hAnsi="Ubuntu Light" w:cstheme="minorHAnsi"/>
          <w:sz w:val="20"/>
          <w:szCs w:val="20"/>
        </w:rPr>
        <w:softHyphen/>
        <w:t>ty</w:t>
      </w:r>
      <w:r w:rsidRPr="00831AF0">
        <w:rPr>
          <w:rFonts w:ascii="Ubuntu Light" w:hAnsi="Ubuntu Light" w:cstheme="minorHAnsi"/>
          <w:sz w:val="20"/>
          <w:szCs w:val="20"/>
        </w:rPr>
        <w:softHyphen/>
        <w:t>za</w:t>
      </w:r>
      <w:r w:rsidRPr="00831AF0">
        <w:rPr>
          <w:rFonts w:ascii="Ubuntu Light" w:hAnsi="Ubuntu Light" w:cstheme="minorHAnsi"/>
          <w:sz w:val="20"/>
          <w:szCs w:val="20"/>
        </w:rPr>
        <w:softHyphen/>
        <w:t>cji,</w:t>
      </w:r>
    </w:p>
    <w:p w14:paraId="149A5191" w14:textId="77777777" w:rsidR="001D6FB1" w:rsidRPr="00831AF0" w:rsidRDefault="001D6FB1" w:rsidP="001D6FB1">
      <w:pPr>
        <w:pStyle w:val="punkt"/>
        <w:numPr>
          <w:ilvl w:val="0"/>
          <w:numId w:val="39"/>
        </w:numPr>
        <w:spacing w:line="276" w:lineRule="auto"/>
        <w:jc w:val="both"/>
        <w:rPr>
          <w:rFonts w:ascii="Ubuntu Light" w:hAnsi="Ubuntu Light" w:cstheme="minorHAnsi"/>
          <w:sz w:val="20"/>
          <w:szCs w:val="20"/>
        </w:rPr>
      </w:pPr>
      <w:r w:rsidRPr="00831AF0">
        <w:rPr>
          <w:rFonts w:ascii="Ubuntu Light" w:hAnsi="Ubuntu Light" w:cstheme="minorHAnsi"/>
          <w:sz w:val="20"/>
          <w:szCs w:val="20"/>
        </w:rPr>
        <w:t>wy</w:t>
      </w:r>
      <w:r w:rsidRPr="00831AF0">
        <w:rPr>
          <w:rFonts w:ascii="Ubuntu Light" w:hAnsi="Ubuntu Light" w:cstheme="minorHAnsi"/>
          <w:sz w:val="20"/>
          <w:szCs w:val="20"/>
        </w:rPr>
        <w:softHyphen/>
        <w:t>ni</w:t>
      </w:r>
      <w:r w:rsidRPr="00831AF0">
        <w:rPr>
          <w:rFonts w:ascii="Ubuntu Light" w:hAnsi="Ubuntu Light" w:cstheme="minorHAnsi"/>
          <w:sz w:val="20"/>
          <w:szCs w:val="20"/>
        </w:rPr>
        <w:softHyphen/>
        <w:t>ka</w:t>
      </w:r>
      <w:r w:rsidRPr="00831AF0">
        <w:rPr>
          <w:rFonts w:ascii="Ubuntu Light" w:hAnsi="Ubuntu Light" w:cstheme="minorHAnsi"/>
          <w:sz w:val="20"/>
          <w:szCs w:val="20"/>
        </w:rPr>
        <w:softHyphen/>
        <w:t>ją</w:t>
      </w:r>
      <w:r w:rsidRPr="00831AF0">
        <w:rPr>
          <w:rFonts w:ascii="Ubuntu Light" w:hAnsi="Ubuntu Light" w:cstheme="minorHAnsi"/>
          <w:sz w:val="20"/>
          <w:szCs w:val="20"/>
        </w:rPr>
        <w:softHyphen/>
        <w:t>ce z dzia</w:t>
      </w:r>
      <w:r w:rsidRPr="00831AF0">
        <w:rPr>
          <w:rFonts w:ascii="Ubuntu Light" w:hAnsi="Ubuntu Light" w:cstheme="minorHAnsi"/>
          <w:sz w:val="20"/>
          <w:szCs w:val="20"/>
        </w:rPr>
        <w:softHyphen/>
        <w:t>łal</w:t>
      </w:r>
      <w:r w:rsidRPr="00831AF0">
        <w:rPr>
          <w:rFonts w:ascii="Ubuntu Light" w:hAnsi="Ubuntu Light" w:cstheme="minorHAnsi"/>
          <w:sz w:val="20"/>
          <w:szCs w:val="20"/>
        </w:rPr>
        <w:softHyphen/>
        <w:t>no</w:t>
      </w:r>
      <w:r w:rsidRPr="00831AF0">
        <w:rPr>
          <w:rFonts w:ascii="Ubuntu Light" w:hAnsi="Ubuntu Light" w:cstheme="minorHAnsi"/>
          <w:sz w:val="20"/>
          <w:szCs w:val="20"/>
        </w:rPr>
        <w:softHyphen/>
        <w:t>ści re</w:t>
      </w:r>
      <w:r w:rsidRPr="00831AF0">
        <w:rPr>
          <w:rFonts w:ascii="Ubuntu Light" w:hAnsi="Ubuntu Light" w:cstheme="minorHAnsi"/>
          <w:sz w:val="20"/>
          <w:szCs w:val="20"/>
        </w:rPr>
        <w:softHyphen/>
        <w:t>kla</w:t>
      </w:r>
      <w:r w:rsidRPr="00831AF0">
        <w:rPr>
          <w:rFonts w:ascii="Ubuntu Light" w:hAnsi="Ubuntu Light" w:cstheme="minorHAnsi"/>
          <w:sz w:val="20"/>
          <w:szCs w:val="20"/>
        </w:rPr>
        <w:softHyphen/>
        <w:t>mo</w:t>
      </w:r>
      <w:r w:rsidRPr="00831AF0">
        <w:rPr>
          <w:rFonts w:ascii="Ubuntu Light" w:hAnsi="Ubuntu Light" w:cstheme="minorHAnsi"/>
          <w:sz w:val="20"/>
          <w:szCs w:val="20"/>
        </w:rPr>
        <w:softHyphen/>
        <w:t>wej,</w:t>
      </w:r>
    </w:p>
    <w:p w14:paraId="7F37E9FC" w14:textId="77777777" w:rsidR="001D6FB1" w:rsidRPr="00831AF0" w:rsidRDefault="001D6FB1" w:rsidP="001D6FB1">
      <w:pPr>
        <w:pStyle w:val="punkt"/>
        <w:numPr>
          <w:ilvl w:val="0"/>
          <w:numId w:val="39"/>
        </w:numPr>
        <w:spacing w:line="276" w:lineRule="auto"/>
        <w:jc w:val="both"/>
        <w:rPr>
          <w:rFonts w:ascii="Ubuntu Light" w:hAnsi="Ubuntu Light" w:cstheme="minorHAnsi"/>
          <w:sz w:val="20"/>
          <w:szCs w:val="20"/>
        </w:rPr>
      </w:pPr>
      <w:r w:rsidRPr="00831AF0">
        <w:rPr>
          <w:rFonts w:ascii="Ubuntu Light" w:hAnsi="Ubuntu Light" w:cstheme="minorHAnsi"/>
          <w:sz w:val="20"/>
          <w:szCs w:val="20"/>
        </w:rPr>
        <w:t>po</w:t>
      </w:r>
      <w:r w:rsidRPr="00831AF0">
        <w:rPr>
          <w:rFonts w:ascii="Ubuntu Light" w:hAnsi="Ubuntu Light" w:cstheme="minorHAnsi"/>
          <w:sz w:val="20"/>
          <w:szCs w:val="20"/>
        </w:rPr>
        <w:softHyphen/>
        <w:t>wsta</w:t>
      </w:r>
      <w:r w:rsidRPr="00831AF0">
        <w:rPr>
          <w:rFonts w:ascii="Ubuntu Light" w:hAnsi="Ubuntu Light" w:cstheme="minorHAnsi"/>
          <w:sz w:val="20"/>
          <w:szCs w:val="20"/>
        </w:rPr>
        <w:softHyphen/>
        <w:t>łe w związ</w:t>
      </w:r>
      <w:r w:rsidRPr="00831AF0">
        <w:rPr>
          <w:rFonts w:ascii="Ubuntu Light" w:hAnsi="Ubuntu Light" w:cstheme="minorHAnsi"/>
          <w:sz w:val="20"/>
          <w:szCs w:val="20"/>
        </w:rPr>
        <w:softHyphen/>
        <w:t>ku ze spra</w:t>
      </w:r>
      <w:r w:rsidRPr="00831AF0">
        <w:rPr>
          <w:rFonts w:ascii="Ubuntu Light" w:hAnsi="Ubuntu Light" w:cstheme="minorHAnsi"/>
          <w:sz w:val="20"/>
          <w:szCs w:val="20"/>
        </w:rPr>
        <w:softHyphen/>
        <w:t>wo</w:t>
      </w:r>
      <w:r w:rsidRPr="00831AF0">
        <w:rPr>
          <w:rFonts w:ascii="Ubuntu Light" w:hAnsi="Ubuntu Light" w:cstheme="minorHAnsi"/>
          <w:sz w:val="20"/>
          <w:szCs w:val="20"/>
        </w:rPr>
        <w:softHyphen/>
        <w:t>wa</w:t>
      </w:r>
      <w:r w:rsidRPr="00831AF0">
        <w:rPr>
          <w:rFonts w:ascii="Ubuntu Light" w:hAnsi="Ubuntu Light" w:cstheme="minorHAnsi"/>
          <w:sz w:val="20"/>
          <w:szCs w:val="20"/>
        </w:rPr>
        <w:softHyphen/>
        <w:t>niem funk</w:t>
      </w:r>
      <w:r w:rsidRPr="00831AF0">
        <w:rPr>
          <w:rFonts w:ascii="Ubuntu Light" w:hAnsi="Ubuntu Light" w:cstheme="minorHAnsi"/>
          <w:sz w:val="20"/>
          <w:szCs w:val="20"/>
        </w:rPr>
        <w:softHyphen/>
        <w:t>cji człon</w:t>
      </w:r>
      <w:r w:rsidRPr="00831AF0">
        <w:rPr>
          <w:rFonts w:ascii="Ubuntu Light" w:hAnsi="Ubuntu Light" w:cstheme="minorHAnsi"/>
          <w:sz w:val="20"/>
          <w:szCs w:val="20"/>
        </w:rPr>
        <w:softHyphen/>
        <w:t>ka władz spół</w:t>
      </w:r>
      <w:r w:rsidRPr="00831AF0">
        <w:rPr>
          <w:rFonts w:ascii="Ubuntu Light" w:hAnsi="Ubuntu Light" w:cstheme="minorHAnsi"/>
          <w:sz w:val="20"/>
          <w:szCs w:val="20"/>
        </w:rPr>
        <w:softHyphen/>
        <w:t>ki ka</w:t>
      </w:r>
      <w:r w:rsidRPr="00831AF0">
        <w:rPr>
          <w:rFonts w:ascii="Ubuntu Light" w:hAnsi="Ubuntu Light" w:cstheme="minorHAnsi"/>
          <w:sz w:val="20"/>
          <w:szCs w:val="20"/>
        </w:rPr>
        <w:softHyphen/>
        <w:t>pi</w:t>
      </w:r>
      <w:r w:rsidRPr="00831AF0">
        <w:rPr>
          <w:rFonts w:ascii="Ubuntu Light" w:hAnsi="Ubuntu Light" w:cstheme="minorHAnsi"/>
          <w:sz w:val="20"/>
          <w:szCs w:val="20"/>
        </w:rPr>
        <w:softHyphen/>
        <w:t>ta</w:t>
      </w:r>
      <w:r w:rsidRPr="00831AF0">
        <w:rPr>
          <w:rFonts w:ascii="Ubuntu Light" w:hAnsi="Ubuntu Light" w:cstheme="minorHAnsi"/>
          <w:sz w:val="20"/>
          <w:szCs w:val="20"/>
        </w:rPr>
        <w:softHyphen/>
        <w:t>ło</w:t>
      </w:r>
      <w:r w:rsidRPr="00831AF0">
        <w:rPr>
          <w:rFonts w:ascii="Ubuntu Light" w:hAnsi="Ubuntu Light" w:cstheme="minorHAnsi"/>
          <w:sz w:val="20"/>
          <w:szCs w:val="20"/>
        </w:rPr>
        <w:softHyphen/>
        <w:t>wej,</w:t>
      </w:r>
    </w:p>
    <w:p w14:paraId="1F185F3C" w14:textId="77777777" w:rsidR="001D6FB1" w:rsidRPr="00831AF0" w:rsidRDefault="001D6FB1" w:rsidP="001D6FB1">
      <w:pPr>
        <w:pStyle w:val="Akapitzlist"/>
        <w:numPr>
          <w:ilvl w:val="0"/>
          <w:numId w:val="39"/>
        </w:numPr>
        <w:suppressAutoHyphens/>
        <w:spacing w:after="0" w:line="276" w:lineRule="auto"/>
        <w:jc w:val="both"/>
        <w:rPr>
          <w:rFonts w:eastAsiaTheme="minorEastAsia"/>
          <w:szCs w:val="20"/>
        </w:rPr>
      </w:pPr>
      <w:r w:rsidRPr="00831AF0">
        <w:rPr>
          <w:rFonts w:eastAsiaTheme="minorEastAsia"/>
          <w:szCs w:val="20"/>
        </w:rPr>
        <w:t>powstałe w wyniku udzielanych porad, zaleceń lub instrukcji powiązanym kapitałowo podmiotom (to samo dotyczy błędnych lub zaniechanych czynności kontrolnych),</w:t>
      </w:r>
    </w:p>
    <w:p w14:paraId="050A4FDA" w14:textId="77777777" w:rsidR="001D6FB1" w:rsidRPr="00831AF0" w:rsidRDefault="001D6FB1" w:rsidP="001D6FB1">
      <w:pPr>
        <w:pStyle w:val="Akapitzlist"/>
        <w:numPr>
          <w:ilvl w:val="0"/>
          <w:numId w:val="39"/>
        </w:numPr>
        <w:suppressAutoHyphens/>
        <w:spacing w:after="0" w:line="276" w:lineRule="auto"/>
        <w:jc w:val="both"/>
        <w:rPr>
          <w:rFonts w:eastAsiaTheme="minorEastAsia" w:cstheme="minorHAnsi"/>
          <w:szCs w:val="20"/>
        </w:rPr>
      </w:pPr>
      <w:r w:rsidRPr="00831AF0">
        <w:rPr>
          <w:rFonts w:cstheme="minorHAnsi"/>
          <w:szCs w:val="20"/>
        </w:rPr>
        <w:t>powstałe w wyniku odwołania imprezy (masowej lub niemasowej),</w:t>
      </w:r>
    </w:p>
    <w:p w14:paraId="77A60382" w14:textId="77777777" w:rsidR="001D6FB1" w:rsidRPr="00831AF0" w:rsidRDefault="001D6FB1" w:rsidP="001D6FB1">
      <w:pPr>
        <w:pStyle w:val="Akapitzlist"/>
        <w:numPr>
          <w:ilvl w:val="0"/>
          <w:numId w:val="39"/>
        </w:numPr>
        <w:suppressAutoHyphens/>
        <w:spacing w:after="0" w:line="276" w:lineRule="auto"/>
        <w:jc w:val="both"/>
        <w:rPr>
          <w:rFonts w:eastAsiaTheme="minorEastAsia" w:cstheme="minorHAnsi"/>
          <w:szCs w:val="20"/>
        </w:rPr>
      </w:pPr>
      <w:r w:rsidRPr="00831AF0">
        <w:rPr>
          <w:rFonts w:cstheme="minorHAnsi"/>
          <w:szCs w:val="20"/>
        </w:rPr>
        <w:t>których podstawą jest czyn stanowiący umyślne wykroczenie, przestępstwo lub umyślne naruszenie przepisów prawa, podjętych uchwał lub umyślne przekroczenie zakresu udzielonych pełnomocnictw, pod warunkiem że zostało stwierdzone prawomocnym orzeczeniem właściwego sądu lub formalnym, pisemnym oświadczeniem Ubezpieczonego,</w:t>
      </w:r>
    </w:p>
    <w:p w14:paraId="36E17D9A" w14:textId="77777777" w:rsidR="001D6FB1" w:rsidRPr="00831AF0" w:rsidRDefault="001D6FB1" w:rsidP="001D6FB1">
      <w:pPr>
        <w:pStyle w:val="Akapitzlist"/>
        <w:numPr>
          <w:ilvl w:val="0"/>
          <w:numId w:val="39"/>
        </w:numPr>
        <w:suppressAutoHyphens/>
        <w:spacing w:after="0" w:line="276" w:lineRule="auto"/>
        <w:jc w:val="both"/>
        <w:rPr>
          <w:rFonts w:eastAsiaTheme="minorEastAsia" w:cstheme="minorHAnsi"/>
          <w:szCs w:val="20"/>
        </w:rPr>
      </w:pPr>
      <w:r w:rsidRPr="00831AF0">
        <w:rPr>
          <w:rFonts w:cstheme="minorHAnsi"/>
          <w:szCs w:val="20"/>
        </w:rPr>
        <w:t>z tytułu  odpowiedzialności osobistej funkcjonariuszy publicznych, które mogą ponosić na podstawie ust. z 20 stycznia 2011 r. o odpowiedzialności majątkowej funkcjonariuszy publicznych za rażące naruszenia prawa.</w:t>
      </w:r>
    </w:p>
    <w:p w14:paraId="039C3BAA"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b/>
          <w:bCs/>
          <w:szCs w:val="20"/>
        </w:rPr>
      </w:pPr>
      <w:r w:rsidRPr="00831AF0">
        <w:rPr>
          <w:rFonts w:eastAsiaTheme="minorEastAsia"/>
          <w:b/>
          <w:bCs/>
          <w:szCs w:val="20"/>
        </w:rPr>
        <w:t>Wynajmującego.</w:t>
      </w:r>
    </w:p>
    <w:p w14:paraId="1BA99D83"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 mieniu w obróbce</w:t>
      </w:r>
      <w:r w:rsidRPr="00831AF0">
        <w:rPr>
          <w:rFonts w:eastAsiaTheme="minorEastAsia"/>
          <w:szCs w:val="20"/>
        </w:rPr>
        <w:t xml:space="preserve">, naprawie lub podobnych czynnościach. Ochroną będą objęte szkody powstałe w trakcie powyższych usług, po ich zakończeniu, jak również </w:t>
      </w:r>
      <w:r w:rsidRPr="00831AF0">
        <w:rPr>
          <w:rFonts w:eastAsiaTheme="minorEastAsia"/>
          <w:szCs w:val="20"/>
        </w:rPr>
        <w:br/>
        <w:t>w trakcie przechowywania rzeczy powierzonych w celu wykonywania usługi polegające na zniszczeniu, uszkodzeniu oraz utracie mienia.</w:t>
      </w:r>
    </w:p>
    <w:p w14:paraId="550C5945"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wyrządzone podwykonawcom</w:t>
      </w:r>
      <w:r w:rsidRPr="00831AF0">
        <w:rPr>
          <w:rFonts w:eastAsiaTheme="minorEastAsia"/>
          <w:szCs w:val="20"/>
        </w:rPr>
        <w:t>.</w:t>
      </w:r>
    </w:p>
    <w:p w14:paraId="55C98C20"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związane z posiadaniem i/lub użytkowaniem rowerów</w:t>
      </w:r>
      <w:r w:rsidRPr="00831AF0">
        <w:rPr>
          <w:rFonts w:eastAsiaTheme="minorEastAsia"/>
          <w:szCs w:val="20"/>
        </w:rPr>
        <w:t>.</w:t>
      </w:r>
    </w:p>
    <w:p w14:paraId="30117C38"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wynikające z błędów podczas i w związku z przetwarzaniem danych osobowych,</w:t>
      </w:r>
      <w:r w:rsidRPr="00831AF0">
        <w:rPr>
          <w:rFonts w:eastAsiaTheme="minorEastAsia"/>
          <w:szCs w:val="20"/>
        </w:rPr>
        <w:t xml:space="preserve"> w tym polegające na naruszeniu dóbr osobistych i/lub wynikających z naruszenia przepisów ustawy o z dnia 29 sierpnia 1997 ochronie danych osobowych (tj. Dz.U. z 2000 r. nr 101 poz. 926)</w:t>
      </w:r>
    </w:p>
    <w:p w14:paraId="29D74CF5"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trike/>
          <w:color w:val="00B050"/>
          <w:szCs w:val="20"/>
        </w:rPr>
      </w:pPr>
      <w:r w:rsidRPr="00831AF0">
        <w:rPr>
          <w:rFonts w:eastAsiaTheme="minorEastAsia"/>
          <w:b/>
          <w:bCs/>
          <w:szCs w:val="20"/>
        </w:rPr>
        <w:lastRenderedPageBreak/>
        <w:t>Za szkody wyrządzone z tytułu prowadzenia basenów</w:t>
      </w:r>
      <w:r w:rsidRPr="00831AF0">
        <w:rPr>
          <w:rFonts w:eastAsiaTheme="minorEastAsia"/>
          <w:szCs w:val="20"/>
        </w:rPr>
        <w:t xml:space="preserve"> (również w związku z prowadzeniem zajęć na ich terenie, a tym lekcji nauki pływania), kąpielisk, hal sportowych, sportowo-widowiskowych, boisk sportowych, boisk Orlik, itp. Ochroną objęte są także szkody z tytułu usług ratownictwa wodnego na terenie ośrodka/kąpieliska.</w:t>
      </w:r>
    </w:p>
    <w:p w14:paraId="43B019F6"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wyrządzone w związku z załadunkiem</w:t>
      </w:r>
      <w:r w:rsidRPr="00831AF0">
        <w:rPr>
          <w:rFonts w:eastAsiaTheme="minorEastAsia"/>
          <w:szCs w:val="20"/>
        </w:rPr>
        <w:t>, rozładunkiem, przeładunkiem w tym w środkach transportu oraz w przedmiocie prac ładunkowych.</w:t>
      </w:r>
    </w:p>
    <w:p w14:paraId="55E0CCBB"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wyrządzone przez drzewostan</w:t>
      </w:r>
      <w:r w:rsidRPr="00831AF0">
        <w:rPr>
          <w:rFonts w:eastAsiaTheme="minorEastAsia"/>
          <w:szCs w:val="20"/>
        </w:rPr>
        <w:t xml:space="preserve"> na terenach, których właścicielem (posiadaczem, zarządcą) jest Ubezpieczający/Ubezpieczony i za który ponosi odpowiedzialność.</w:t>
      </w:r>
    </w:p>
    <w:p w14:paraId="2C1AFE06"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wyrządzone osobom korzystającym z obiektów sportowych</w:t>
      </w:r>
      <w:r w:rsidRPr="00831AF0">
        <w:rPr>
          <w:rFonts w:eastAsiaTheme="minorEastAsia"/>
          <w:szCs w:val="20"/>
        </w:rPr>
        <w:t xml:space="preserve"> i kulturalno-rekreacyjnych, w szczególności kompleksu basenowo-rekreacyjnego.</w:t>
      </w:r>
    </w:p>
    <w:p w14:paraId="228FE8B9"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z tytułu prowadzenia działalności sportowej</w:t>
      </w:r>
      <w:r w:rsidRPr="00831AF0">
        <w:rPr>
          <w:rFonts w:eastAsiaTheme="minorEastAsia"/>
          <w:szCs w:val="20"/>
        </w:rPr>
        <w:t xml:space="preserve"> i rekreacyjnej, w tym poza miejscem ubezpieczenia (zawody, wycieczki, obozy itp.)</w:t>
      </w:r>
    </w:p>
    <w:p w14:paraId="05DFD20F"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szkody wynikające z utraty, zniszczenia lub zaginięcia dokumentów</w:t>
      </w:r>
      <w:r w:rsidRPr="00831AF0">
        <w:rPr>
          <w:rFonts w:eastAsiaTheme="minorEastAsia"/>
          <w:szCs w:val="20"/>
        </w:rPr>
        <w:t xml:space="preserve"> powierzonych Ubezpieczonemu przez osoby trzecie w związku z prowadzoną przez niego działalnością</w:t>
      </w:r>
    </w:p>
    <w:p w14:paraId="768A3C8C"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b/>
          <w:bCs/>
          <w:szCs w:val="20"/>
        </w:rPr>
        <w:t>Za koszty na tymczasowe zakwaterowanie</w:t>
      </w:r>
      <w:r w:rsidRPr="00831AF0">
        <w:rPr>
          <w:rFonts w:eastAsiaTheme="minorEastAsia"/>
          <w:szCs w:val="20"/>
        </w:rPr>
        <w:t xml:space="preserve"> najemców w lokalu zastępczym wynikające </w:t>
      </w:r>
      <w:r w:rsidRPr="00831AF0">
        <w:rPr>
          <w:rFonts w:eastAsiaTheme="minorEastAsia"/>
          <w:szCs w:val="20"/>
        </w:rPr>
        <w:br/>
        <w:t xml:space="preserve">z konieczności wykwaterowania z lokalu dotkniętego szkodą spowodowaną przez Ubezpieczonego – limit odpowiedzialności </w:t>
      </w:r>
      <w:r w:rsidRPr="00831AF0">
        <w:rPr>
          <w:rFonts w:eastAsiaTheme="minorEastAsia"/>
          <w:b/>
          <w:bCs/>
          <w:szCs w:val="20"/>
        </w:rPr>
        <w:t>50 000 zł.</w:t>
      </w:r>
    </w:p>
    <w:p w14:paraId="3041C26B"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cstheme="minorHAnsi"/>
          <w:szCs w:val="20"/>
        </w:rPr>
      </w:pPr>
      <w:r w:rsidRPr="00831AF0">
        <w:rPr>
          <w:rFonts w:eastAsiaTheme="minorEastAsia" w:cstheme="minorHAnsi"/>
          <w:b/>
          <w:bCs/>
          <w:szCs w:val="20"/>
        </w:rPr>
        <w:t xml:space="preserve">Za szkody wynikające z drobnych </w:t>
      </w:r>
      <w:r w:rsidRPr="00831AF0">
        <w:rPr>
          <w:rFonts w:cstheme="minorHAnsi"/>
          <w:b/>
          <w:bCs/>
          <w:szCs w:val="20"/>
          <w:lang w:eastAsia="pl-PL"/>
        </w:rPr>
        <w:t>czynności medycznych</w:t>
      </w:r>
      <w:r w:rsidRPr="00831AF0">
        <w:rPr>
          <w:rFonts w:cstheme="minorHAnsi"/>
          <w:szCs w:val="20"/>
          <w:lang w:eastAsia="pl-PL"/>
        </w:rPr>
        <w:t xml:space="preserve"> (np. w DŚDS, w szkołach, przedszkolach, ośrodkach terapii, itd. takich jak zmiana opatrunku, iniekcje, szczepienia, pobieranie krwi i krótkotrwałe jej przechowywanie) w związku z możliwością prowadzenia punktów ambulatoryjnych lub udzielaniem pierwszej pomocy.</w:t>
      </w:r>
    </w:p>
    <w:p w14:paraId="65CC4A93"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cstheme="minorHAnsi"/>
          <w:szCs w:val="20"/>
        </w:rPr>
      </w:pPr>
      <w:r w:rsidRPr="00831AF0">
        <w:rPr>
          <w:rFonts w:eastAsiaTheme="minorEastAsia" w:cstheme="minorHAnsi"/>
          <w:szCs w:val="20"/>
        </w:rPr>
        <w:t>Za szkody wynikłe z prowadzenia prac rozbiórkowych lub wyburzeniowych.</w:t>
      </w:r>
    </w:p>
    <w:p w14:paraId="6955E315" w14:textId="77777777" w:rsidR="001D6FB1" w:rsidRPr="00831AF0" w:rsidRDefault="001D6FB1" w:rsidP="001D6FB1">
      <w:pPr>
        <w:tabs>
          <w:tab w:val="num" w:pos="567"/>
        </w:tabs>
        <w:spacing w:after="0" w:line="276" w:lineRule="auto"/>
        <w:jc w:val="both"/>
        <w:rPr>
          <w:rFonts w:eastAsiaTheme="minorEastAsia"/>
          <w:szCs w:val="20"/>
        </w:rPr>
      </w:pPr>
    </w:p>
    <w:p w14:paraId="1EF59C3C" w14:textId="77777777" w:rsidR="001D6FB1" w:rsidRPr="00831AF0" w:rsidRDefault="001D6FB1" w:rsidP="001D6FB1">
      <w:pPr>
        <w:pStyle w:val="Akapitzlist"/>
        <w:numPr>
          <w:ilvl w:val="0"/>
          <w:numId w:val="37"/>
        </w:numPr>
        <w:spacing w:after="100" w:afterAutospacing="1" w:line="276" w:lineRule="auto"/>
        <w:jc w:val="both"/>
        <w:rPr>
          <w:rFonts w:eastAsiaTheme="minorEastAsia"/>
          <w:b/>
          <w:bCs/>
          <w:szCs w:val="20"/>
        </w:rPr>
      </w:pPr>
      <w:r w:rsidRPr="00831AF0">
        <w:rPr>
          <w:rFonts w:eastAsiaTheme="minorEastAsia"/>
          <w:b/>
          <w:bCs/>
          <w:szCs w:val="20"/>
        </w:rPr>
        <w:t>Suma gwarancyjna oraz wysokość podlimitów </w:t>
      </w:r>
    </w:p>
    <w:p w14:paraId="4F776A16" w14:textId="77777777" w:rsidR="001D6FB1" w:rsidRPr="00831AF0" w:rsidRDefault="001D6FB1" w:rsidP="001D6FB1">
      <w:pPr>
        <w:pStyle w:val="Akapitzlist"/>
        <w:numPr>
          <w:ilvl w:val="0"/>
          <w:numId w:val="47"/>
        </w:numPr>
        <w:spacing w:before="100" w:beforeAutospacing="1" w:after="100" w:afterAutospacing="1" w:line="276" w:lineRule="auto"/>
        <w:jc w:val="both"/>
        <w:textAlignment w:val="baseline"/>
        <w:rPr>
          <w:rFonts w:eastAsiaTheme="minorEastAsia"/>
          <w:szCs w:val="20"/>
          <w:lang w:eastAsia="pl-PL"/>
        </w:rPr>
      </w:pPr>
      <w:r w:rsidRPr="00831AF0">
        <w:rPr>
          <w:rFonts w:eastAsiaTheme="minorEastAsia"/>
          <w:szCs w:val="20"/>
          <w:lang w:eastAsia="pl-PL"/>
        </w:rPr>
        <w:t>Suma gwarancyjna</w:t>
      </w:r>
      <w:r>
        <w:rPr>
          <w:rFonts w:eastAsiaTheme="minorEastAsia"/>
          <w:szCs w:val="20"/>
          <w:lang w:eastAsia="pl-PL"/>
        </w:rPr>
        <w:t xml:space="preserve">: </w:t>
      </w:r>
      <w:r>
        <w:rPr>
          <w:rFonts w:eastAsiaTheme="minorEastAsia"/>
          <w:b/>
          <w:bCs/>
          <w:szCs w:val="20"/>
          <w:lang w:eastAsia="pl-PL"/>
        </w:rPr>
        <w:t>3</w:t>
      </w:r>
      <w:r w:rsidRPr="00831AF0">
        <w:rPr>
          <w:rFonts w:eastAsiaTheme="minorEastAsia"/>
          <w:b/>
          <w:bCs/>
          <w:szCs w:val="20"/>
          <w:lang w:eastAsia="pl-PL"/>
        </w:rPr>
        <w:t xml:space="preserve"> 000 000,00</w:t>
      </w:r>
      <w:r w:rsidRPr="00831AF0">
        <w:rPr>
          <w:rFonts w:eastAsiaTheme="minorEastAsia"/>
          <w:szCs w:val="20"/>
          <w:lang w:eastAsia="pl-PL"/>
        </w:rPr>
        <w:t xml:space="preserve"> na jedno i wszystkie zdarzenia </w:t>
      </w:r>
    </w:p>
    <w:tbl>
      <w:tblPr>
        <w:tblStyle w:val="Tabela-Siatka"/>
        <w:tblW w:w="10106" w:type="dxa"/>
        <w:tblInd w:w="-431" w:type="dxa"/>
        <w:tblLook w:val="04A0" w:firstRow="1" w:lastRow="0" w:firstColumn="1" w:lastColumn="0" w:noHBand="0" w:noVBand="1"/>
      </w:tblPr>
      <w:tblGrid>
        <w:gridCol w:w="852"/>
        <w:gridCol w:w="6378"/>
        <w:gridCol w:w="2876"/>
      </w:tblGrid>
      <w:tr w:rsidR="001D6FB1" w:rsidRPr="00831AF0" w14:paraId="507E7B05" w14:textId="77777777" w:rsidTr="000606A1">
        <w:trPr>
          <w:cnfStyle w:val="100000000000" w:firstRow="1" w:lastRow="0" w:firstColumn="0" w:lastColumn="0" w:oddVBand="0" w:evenVBand="0" w:oddHBand="0" w:evenHBand="0" w:firstRowFirstColumn="0" w:firstRowLastColumn="0" w:lastRowFirstColumn="0" w:lastRowLastColumn="0"/>
        </w:trPr>
        <w:tc>
          <w:tcPr>
            <w:tcW w:w="852" w:type="dxa"/>
          </w:tcPr>
          <w:p w14:paraId="332DA1FD" w14:textId="77777777" w:rsidR="001D6FB1" w:rsidRPr="00831AF0" w:rsidRDefault="001D6FB1" w:rsidP="000606A1">
            <w:pPr>
              <w:spacing w:before="100" w:beforeAutospacing="1" w:after="100" w:afterAutospacing="1" w:line="276" w:lineRule="auto"/>
              <w:contextualSpacing/>
              <w:textAlignment w:val="baseline"/>
              <w:rPr>
                <w:rFonts w:eastAsiaTheme="minorEastAsia"/>
                <w:b/>
                <w:bCs/>
                <w:szCs w:val="20"/>
                <w:lang w:eastAsia="pl-PL"/>
              </w:rPr>
            </w:pPr>
            <w:bookmarkStart w:id="78" w:name="_Hlk82764968"/>
          </w:p>
        </w:tc>
        <w:tc>
          <w:tcPr>
            <w:tcW w:w="6378" w:type="dxa"/>
          </w:tcPr>
          <w:p w14:paraId="78AC3223"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r w:rsidRPr="00831AF0">
              <w:rPr>
                <w:rFonts w:eastAsiaTheme="minorEastAsia"/>
                <w:b/>
                <w:bCs/>
                <w:szCs w:val="20"/>
              </w:rPr>
              <w:t>Rozszerzenie zakresu ubezpieczenia o:</w:t>
            </w:r>
          </w:p>
        </w:tc>
        <w:tc>
          <w:tcPr>
            <w:tcW w:w="2876" w:type="dxa"/>
          </w:tcPr>
          <w:p w14:paraId="010C50A5" w14:textId="77777777" w:rsidR="001D6FB1" w:rsidRPr="00831AF0" w:rsidRDefault="001D6FB1" w:rsidP="000606A1">
            <w:pPr>
              <w:spacing w:before="100" w:beforeAutospacing="1" w:after="100" w:afterAutospacing="1" w:line="276" w:lineRule="auto"/>
              <w:contextualSpacing/>
              <w:textAlignment w:val="baseline"/>
              <w:rPr>
                <w:rFonts w:eastAsiaTheme="minorEastAsia"/>
                <w:b/>
                <w:bCs/>
                <w:szCs w:val="20"/>
                <w:lang w:eastAsia="pl-PL"/>
              </w:rPr>
            </w:pPr>
            <w:r w:rsidRPr="00831AF0">
              <w:rPr>
                <w:rFonts w:eastAsiaTheme="minorEastAsia"/>
                <w:b/>
                <w:bCs/>
                <w:szCs w:val="20"/>
                <w:lang w:eastAsia="pl-PL"/>
              </w:rPr>
              <w:t>Limit na jedno i wszystkie zdarzenia w okresie ubezpieczenia w PLN</w:t>
            </w:r>
          </w:p>
        </w:tc>
      </w:tr>
      <w:tr w:rsidR="001D6FB1" w:rsidRPr="00831AF0" w14:paraId="1C1E3715" w14:textId="77777777" w:rsidTr="000606A1">
        <w:tc>
          <w:tcPr>
            <w:tcW w:w="852" w:type="dxa"/>
          </w:tcPr>
          <w:p w14:paraId="1F4247AF"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1</w:t>
            </w:r>
          </w:p>
        </w:tc>
        <w:tc>
          <w:tcPr>
            <w:tcW w:w="6378" w:type="dxa"/>
          </w:tcPr>
          <w:p w14:paraId="4CC4D3D9"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Odpowiedzialność cywilna najemcy ruchomości</w:t>
            </w:r>
          </w:p>
        </w:tc>
        <w:tc>
          <w:tcPr>
            <w:tcW w:w="2876" w:type="dxa"/>
          </w:tcPr>
          <w:p w14:paraId="36000C6A" w14:textId="77777777" w:rsidR="001D6FB1" w:rsidRDefault="001D6FB1" w:rsidP="000606A1">
            <w:pPr>
              <w:spacing w:before="100" w:beforeAutospacing="1" w:after="100" w:afterAutospacing="1" w:line="276" w:lineRule="auto"/>
              <w:contextualSpacing/>
              <w:textAlignment w:val="baseline"/>
              <w:rPr>
                <w:rFonts w:eastAsiaTheme="minorEastAsia"/>
                <w:b/>
                <w:bCs/>
                <w:szCs w:val="20"/>
                <w:lang w:eastAsia="pl-PL"/>
              </w:rPr>
            </w:pPr>
            <w:r>
              <w:rPr>
                <w:rFonts w:eastAsiaTheme="minorEastAsia"/>
                <w:b/>
                <w:bCs/>
                <w:szCs w:val="20"/>
                <w:lang w:eastAsia="pl-PL"/>
              </w:rPr>
              <w:t>Do pełnej sumy gwarancyjnej*</w:t>
            </w:r>
          </w:p>
          <w:p w14:paraId="3AE91D84" w14:textId="77777777" w:rsidR="001D6FB1" w:rsidRPr="00831AF0" w:rsidRDefault="001D6FB1" w:rsidP="000606A1">
            <w:pPr>
              <w:spacing w:before="100" w:beforeAutospacing="1" w:after="100" w:afterAutospacing="1" w:line="276" w:lineRule="auto"/>
              <w:contextualSpacing/>
              <w:textAlignment w:val="baseline"/>
              <w:rPr>
                <w:rFonts w:eastAsiaTheme="minorEastAsia"/>
                <w:szCs w:val="20"/>
                <w:lang w:eastAsia="pl-PL"/>
              </w:rPr>
            </w:pPr>
            <w:r>
              <w:rPr>
                <w:rFonts w:eastAsiaTheme="minorEastAsia"/>
                <w:szCs w:val="20"/>
                <w:lang w:eastAsia="pl-PL"/>
              </w:rPr>
              <w:t>*</w:t>
            </w:r>
            <w:r w:rsidRPr="00831AF0">
              <w:rPr>
                <w:rFonts w:eastAsiaTheme="minorEastAsia"/>
                <w:szCs w:val="20"/>
                <w:lang w:eastAsia="pl-PL"/>
              </w:rPr>
              <w:t xml:space="preserve"> </w:t>
            </w:r>
            <w:r w:rsidRPr="00831AF0">
              <w:rPr>
                <w:rFonts w:eastAsiaTheme="minorEastAsia"/>
                <w:b/>
                <w:bCs/>
                <w:szCs w:val="20"/>
                <w:lang w:eastAsia="pl-PL"/>
              </w:rPr>
              <w:t>50 000,00</w:t>
            </w:r>
            <w:r w:rsidRPr="00831AF0">
              <w:rPr>
                <w:rFonts w:eastAsiaTheme="minorEastAsia"/>
                <w:szCs w:val="20"/>
                <w:lang w:eastAsia="pl-PL"/>
              </w:rPr>
              <w:t xml:space="preserve"> na ryzyko utraty rzeczy</w:t>
            </w:r>
          </w:p>
        </w:tc>
      </w:tr>
      <w:tr w:rsidR="001D6FB1" w:rsidRPr="00831AF0" w14:paraId="464C3F67" w14:textId="77777777" w:rsidTr="000606A1">
        <w:trPr>
          <w:trHeight w:val="667"/>
        </w:trPr>
        <w:tc>
          <w:tcPr>
            <w:tcW w:w="852" w:type="dxa"/>
          </w:tcPr>
          <w:p w14:paraId="4E33EA35"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2</w:t>
            </w:r>
          </w:p>
        </w:tc>
        <w:tc>
          <w:tcPr>
            <w:tcW w:w="6378" w:type="dxa"/>
          </w:tcPr>
          <w:p w14:paraId="38ACDB54"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Odpowiedzialność cywilna za szkody wyrządzone przez pojazdy niepodlegające obowiązkowemu ubezpieczeniu OC (pokrycie szkód nie objętych ubezpieczeniem obowiązkowym)</w:t>
            </w:r>
          </w:p>
        </w:tc>
        <w:tc>
          <w:tcPr>
            <w:tcW w:w="2876" w:type="dxa"/>
          </w:tcPr>
          <w:p w14:paraId="5A670AD1" w14:textId="77777777" w:rsidR="001D6FB1"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p>
          <w:p w14:paraId="3E16E3F2"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r w:rsidRPr="00831AF0">
              <w:rPr>
                <w:rFonts w:eastAsiaTheme="minorEastAsia"/>
                <w:b/>
                <w:bCs/>
                <w:szCs w:val="20"/>
                <w:lang w:eastAsia="pl-PL"/>
              </w:rPr>
              <w:t>1 000 000,00</w:t>
            </w:r>
          </w:p>
          <w:p w14:paraId="0F338399"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p>
        </w:tc>
      </w:tr>
      <w:tr w:rsidR="001D6FB1" w:rsidRPr="00831AF0" w14:paraId="79B4E5C3" w14:textId="77777777" w:rsidTr="000606A1">
        <w:tc>
          <w:tcPr>
            <w:tcW w:w="852" w:type="dxa"/>
          </w:tcPr>
          <w:p w14:paraId="76291C72"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3</w:t>
            </w:r>
          </w:p>
        </w:tc>
        <w:tc>
          <w:tcPr>
            <w:tcW w:w="6378" w:type="dxa"/>
          </w:tcPr>
          <w:p w14:paraId="22352CF0"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 xml:space="preserve">Odpowiedzialność cywilna za szkody w środowisku </w:t>
            </w:r>
          </w:p>
          <w:p w14:paraId="6D09BFD6"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trike/>
                <w:szCs w:val="20"/>
                <w:lang w:eastAsia="pl-PL"/>
              </w:rPr>
            </w:pPr>
          </w:p>
        </w:tc>
        <w:tc>
          <w:tcPr>
            <w:tcW w:w="2876" w:type="dxa"/>
          </w:tcPr>
          <w:p w14:paraId="2A116DFA"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r w:rsidRPr="00831AF0">
              <w:rPr>
                <w:rFonts w:eastAsiaTheme="minorEastAsia"/>
                <w:b/>
                <w:bCs/>
                <w:szCs w:val="20"/>
                <w:lang w:eastAsia="pl-PL"/>
              </w:rPr>
              <w:t>500 000,00</w:t>
            </w:r>
          </w:p>
        </w:tc>
      </w:tr>
      <w:tr w:rsidR="001D6FB1" w:rsidRPr="00831AF0" w14:paraId="2C8B2544" w14:textId="77777777" w:rsidTr="000606A1">
        <w:tc>
          <w:tcPr>
            <w:tcW w:w="852" w:type="dxa"/>
          </w:tcPr>
          <w:p w14:paraId="2BDF50CB"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4</w:t>
            </w:r>
          </w:p>
        </w:tc>
        <w:tc>
          <w:tcPr>
            <w:tcW w:w="6378" w:type="dxa"/>
          </w:tcPr>
          <w:p w14:paraId="312B4567"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Odpowiedzialność cywilna za szkody w mieniu w pieczy i pod kontrolą</w:t>
            </w:r>
          </w:p>
        </w:tc>
        <w:tc>
          <w:tcPr>
            <w:tcW w:w="2876" w:type="dxa"/>
          </w:tcPr>
          <w:p w14:paraId="64124919"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r w:rsidRPr="00831AF0">
              <w:rPr>
                <w:rFonts w:eastAsiaTheme="minorEastAsia"/>
                <w:b/>
                <w:bCs/>
                <w:szCs w:val="20"/>
                <w:lang w:eastAsia="pl-PL"/>
              </w:rPr>
              <w:t>300 000,00</w:t>
            </w:r>
          </w:p>
        </w:tc>
      </w:tr>
      <w:tr w:rsidR="001D6FB1" w:rsidRPr="00831AF0" w14:paraId="54070267" w14:textId="77777777" w:rsidTr="000606A1">
        <w:tc>
          <w:tcPr>
            <w:tcW w:w="852" w:type="dxa"/>
          </w:tcPr>
          <w:p w14:paraId="71216BBB"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5</w:t>
            </w:r>
          </w:p>
        </w:tc>
        <w:tc>
          <w:tcPr>
            <w:tcW w:w="6378" w:type="dxa"/>
          </w:tcPr>
          <w:p w14:paraId="2A2ED075"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szkody wynikające z utraty, zniszczenia lub zaginięcia dokumentów powierzonych Ubezpieczonemu przez osoby trzecie w związku z prowadzoną przez niego działalnością</w:t>
            </w:r>
          </w:p>
        </w:tc>
        <w:tc>
          <w:tcPr>
            <w:tcW w:w="2876" w:type="dxa"/>
          </w:tcPr>
          <w:p w14:paraId="60FFE527"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r w:rsidRPr="00831AF0">
              <w:rPr>
                <w:rFonts w:eastAsiaTheme="minorEastAsia"/>
                <w:b/>
                <w:bCs/>
                <w:szCs w:val="20"/>
                <w:lang w:eastAsia="pl-PL"/>
              </w:rPr>
              <w:t>100 000,00</w:t>
            </w:r>
          </w:p>
        </w:tc>
      </w:tr>
      <w:tr w:rsidR="001D6FB1" w:rsidRPr="00831AF0" w14:paraId="032D17CF" w14:textId="77777777" w:rsidTr="000606A1">
        <w:tc>
          <w:tcPr>
            <w:tcW w:w="852" w:type="dxa"/>
          </w:tcPr>
          <w:p w14:paraId="2BF3FF36"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6</w:t>
            </w:r>
          </w:p>
        </w:tc>
        <w:tc>
          <w:tcPr>
            <w:tcW w:w="6378" w:type="dxa"/>
          </w:tcPr>
          <w:p w14:paraId="4A9293A2"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 xml:space="preserve">Za szkody w mieniu w obróbce, naprawie lub podobnych czynnościach. Ochroną będą objęte szkody powstałe w trakcie powyższych usług, po ich zakończeniu, jak również w trakcie przechowywania rzeczy </w:t>
            </w:r>
            <w:r w:rsidRPr="00831AF0">
              <w:rPr>
                <w:rFonts w:eastAsiaTheme="minorEastAsia"/>
                <w:szCs w:val="20"/>
                <w:lang w:eastAsia="pl-PL"/>
              </w:rPr>
              <w:lastRenderedPageBreak/>
              <w:t>powierzonych w celu wykonywania usługi polegające na zniszczeniu, uszkodzeniu oraz utracie mienia.</w:t>
            </w:r>
          </w:p>
        </w:tc>
        <w:tc>
          <w:tcPr>
            <w:tcW w:w="2876" w:type="dxa"/>
          </w:tcPr>
          <w:p w14:paraId="74367F98" w14:textId="77777777" w:rsidR="001D6FB1" w:rsidRPr="00144852"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r w:rsidRPr="00144852">
              <w:rPr>
                <w:rFonts w:eastAsiaTheme="minorEastAsia"/>
                <w:b/>
                <w:bCs/>
                <w:szCs w:val="20"/>
                <w:lang w:eastAsia="pl-PL"/>
              </w:rPr>
              <w:lastRenderedPageBreak/>
              <w:t xml:space="preserve">500 000,00 </w:t>
            </w:r>
          </w:p>
          <w:p w14:paraId="69C9F0F0"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p>
        </w:tc>
      </w:tr>
      <w:tr w:rsidR="001D6FB1" w:rsidRPr="00831AF0" w14:paraId="0C697C7B" w14:textId="77777777" w:rsidTr="000606A1">
        <w:tc>
          <w:tcPr>
            <w:tcW w:w="852" w:type="dxa"/>
          </w:tcPr>
          <w:p w14:paraId="73F713E6"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7</w:t>
            </w:r>
          </w:p>
        </w:tc>
        <w:tc>
          <w:tcPr>
            <w:tcW w:w="6378" w:type="dxa"/>
          </w:tcPr>
          <w:p w14:paraId="68C34522"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Za szkody powstałe w związku z użyciem fajerwerków, petard lub innych materiałów pirotechnicznych</w:t>
            </w:r>
          </w:p>
        </w:tc>
        <w:tc>
          <w:tcPr>
            <w:tcW w:w="2876" w:type="dxa"/>
          </w:tcPr>
          <w:p w14:paraId="26400D62" w14:textId="77777777" w:rsidR="001D6FB1" w:rsidRPr="00144852"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r w:rsidRPr="00144852">
              <w:rPr>
                <w:rFonts w:eastAsiaTheme="minorEastAsia"/>
                <w:b/>
                <w:bCs/>
                <w:szCs w:val="20"/>
                <w:lang w:eastAsia="pl-PL"/>
              </w:rPr>
              <w:t>1 000 000,00</w:t>
            </w:r>
          </w:p>
          <w:p w14:paraId="024E2EE3"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p>
        </w:tc>
      </w:tr>
      <w:tr w:rsidR="001D6FB1" w:rsidRPr="00831AF0" w14:paraId="32CD5849" w14:textId="77777777" w:rsidTr="000606A1">
        <w:tc>
          <w:tcPr>
            <w:tcW w:w="852" w:type="dxa"/>
          </w:tcPr>
          <w:p w14:paraId="45D92F23"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bookmarkStart w:id="79" w:name="_Hlk97824531"/>
            <w:r w:rsidRPr="00831AF0">
              <w:rPr>
                <w:rFonts w:eastAsiaTheme="minorEastAsia"/>
                <w:szCs w:val="20"/>
                <w:lang w:eastAsia="pl-PL"/>
              </w:rPr>
              <w:t>8</w:t>
            </w:r>
          </w:p>
        </w:tc>
        <w:tc>
          <w:tcPr>
            <w:tcW w:w="6378" w:type="dxa"/>
          </w:tcPr>
          <w:p w14:paraId="37F221E1"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Za szkody wynikające z przetwarzania danych osobowych (dotyczy również pracowników)</w:t>
            </w:r>
          </w:p>
        </w:tc>
        <w:tc>
          <w:tcPr>
            <w:tcW w:w="2876" w:type="dxa"/>
          </w:tcPr>
          <w:p w14:paraId="5F0A8CED"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r w:rsidRPr="00831AF0">
              <w:rPr>
                <w:rFonts w:eastAsiaTheme="minorEastAsia"/>
                <w:b/>
                <w:bCs/>
                <w:szCs w:val="20"/>
                <w:lang w:eastAsia="pl-PL"/>
              </w:rPr>
              <w:t>200 000,00</w:t>
            </w:r>
          </w:p>
        </w:tc>
      </w:tr>
      <w:bookmarkEnd w:id="79"/>
      <w:tr w:rsidR="001D6FB1" w:rsidRPr="00831AF0" w14:paraId="76CEB14C" w14:textId="77777777" w:rsidTr="000606A1">
        <w:tc>
          <w:tcPr>
            <w:tcW w:w="852" w:type="dxa"/>
          </w:tcPr>
          <w:p w14:paraId="0AC0A97C"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9</w:t>
            </w:r>
          </w:p>
        </w:tc>
        <w:tc>
          <w:tcPr>
            <w:tcW w:w="6378" w:type="dxa"/>
          </w:tcPr>
          <w:p w14:paraId="1C32C008"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Za czyste straty finansowe</w:t>
            </w:r>
          </w:p>
        </w:tc>
        <w:tc>
          <w:tcPr>
            <w:tcW w:w="2876" w:type="dxa"/>
          </w:tcPr>
          <w:p w14:paraId="61FDBF68" w14:textId="77777777" w:rsidR="001D6FB1" w:rsidRPr="00144852"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r w:rsidRPr="00831AF0">
              <w:rPr>
                <w:rFonts w:eastAsiaTheme="minorEastAsia"/>
                <w:b/>
                <w:bCs/>
                <w:szCs w:val="20"/>
                <w:lang w:eastAsia="pl-PL"/>
              </w:rPr>
              <w:t>3</w:t>
            </w:r>
            <w:r w:rsidRPr="00144852">
              <w:rPr>
                <w:rFonts w:eastAsiaTheme="minorEastAsia"/>
                <w:b/>
                <w:bCs/>
                <w:szCs w:val="20"/>
                <w:lang w:eastAsia="pl-PL"/>
              </w:rPr>
              <w:t>00 000,00</w:t>
            </w:r>
          </w:p>
          <w:p w14:paraId="5EA4E414"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p>
        </w:tc>
      </w:tr>
      <w:tr w:rsidR="001D6FB1" w:rsidRPr="00831AF0" w14:paraId="4F544F0F" w14:textId="77777777" w:rsidTr="000606A1">
        <w:tc>
          <w:tcPr>
            <w:tcW w:w="852" w:type="dxa"/>
          </w:tcPr>
          <w:p w14:paraId="7274AF3C"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1</w:t>
            </w:r>
            <w:r>
              <w:rPr>
                <w:rFonts w:eastAsiaTheme="minorEastAsia"/>
                <w:szCs w:val="20"/>
                <w:lang w:eastAsia="pl-PL"/>
              </w:rPr>
              <w:t>0</w:t>
            </w:r>
          </w:p>
        </w:tc>
        <w:tc>
          <w:tcPr>
            <w:tcW w:w="6378" w:type="dxa"/>
          </w:tcPr>
          <w:p w14:paraId="0173901B"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Za szkody wynikłe z przeniesienia chorób zakaźnych (z wyłączeniem ochrony dla szkód wyrządzonych z winy umyślnej lub rażącego niedbalstwa oraz dla szkód spowodowanych przez wirus HIV, BSE, TSE, HTLV III, LAV)</w:t>
            </w:r>
          </w:p>
        </w:tc>
        <w:tc>
          <w:tcPr>
            <w:tcW w:w="2876" w:type="dxa"/>
          </w:tcPr>
          <w:p w14:paraId="496C004C"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szCs w:val="20"/>
                <w:lang w:eastAsia="pl-PL"/>
              </w:rPr>
            </w:pPr>
            <w:r w:rsidRPr="00831AF0">
              <w:rPr>
                <w:rFonts w:eastAsiaTheme="minorEastAsia"/>
                <w:b/>
                <w:bCs/>
                <w:szCs w:val="20"/>
                <w:lang w:eastAsia="pl-PL"/>
              </w:rPr>
              <w:t>100 000,00</w:t>
            </w:r>
          </w:p>
        </w:tc>
      </w:tr>
      <w:tr w:rsidR="001D6FB1" w:rsidRPr="00831AF0" w14:paraId="06F84132" w14:textId="77777777" w:rsidTr="000606A1">
        <w:tc>
          <w:tcPr>
            <w:tcW w:w="852" w:type="dxa"/>
          </w:tcPr>
          <w:p w14:paraId="7069C385"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1</w:t>
            </w:r>
            <w:r>
              <w:rPr>
                <w:rFonts w:eastAsiaTheme="minorEastAsia"/>
                <w:szCs w:val="20"/>
                <w:lang w:eastAsia="pl-PL"/>
              </w:rPr>
              <w:t>1</w:t>
            </w:r>
          </w:p>
        </w:tc>
        <w:tc>
          <w:tcPr>
            <w:tcW w:w="6378" w:type="dxa"/>
          </w:tcPr>
          <w:p w14:paraId="247EB3B0"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 xml:space="preserve">Za szkody spowodowane wibracjami, drganiami, osiadaniem gruntu, osunięciem ziemi lub osłabieniem elementów nośnych </w:t>
            </w:r>
          </w:p>
        </w:tc>
        <w:tc>
          <w:tcPr>
            <w:tcW w:w="2876" w:type="dxa"/>
          </w:tcPr>
          <w:p w14:paraId="2BC02FD8"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color w:val="00B050"/>
                <w:szCs w:val="20"/>
                <w:lang w:eastAsia="pl-PL"/>
              </w:rPr>
            </w:pPr>
            <w:r w:rsidRPr="00831AF0">
              <w:rPr>
                <w:rFonts w:eastAsiaTheme="minorEastAsia"/>
                <w:b/>
                <w:bCs/>
                <w:szCs w:val="20"/>
                <w:lang w:eastAsia="pl-PL"/>
              </w:rPr>
              <w:t xml:space="preserve">100 000,00 </w:t>
            </w:r>
          </w:p>
        </w:tc>
      </w:tr>
      <w:tr w:rsidR="001D6FB1" w:rsidRPr="00831AF0" w14:paraId="31EAC01F" w14:textId="77777777" w:rsidTr="000606A1">
        <w:tc>
          <w:tcPr>
            <w:tcW w:w="852" w:type="dxa"/>
          </w:tcPr>
          <w:p w14:paraId="7CE9D8D4"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1</w:t>
            </w:r>
            <w:r>
              <w:rPr>
                <w:rFonts w:eastAsiaTheme="minorEastAsia"/>
                <w:szCs w:val="20"/>
                <w:lang w:eastAsia="pl-PL"/>
              </w:rPr>
              <w:t>2</w:t>
            </w:r>
          </w:p>
        </w:tc>
        <w:tc>
          <w:tcPr>
            <w:tcW w:w="6378" w:type="dxa"/>
          </w:tcPr>
          <w:p w14:paraId="323029AA"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 xml:space="preserve">Za szkody wyrządzone przez drużyny OSP/MDP w związku z wykonywaniem zadań statutowych oraz prowadzeniem działań ratowniczo-gaśniczych </w:t>
            </w:r>
          </w:p>
        </w:tc>
        <w:tc>
          <w:tcPr>
            <w:tcW w:w="2876" w:type="dxa"/>
          </w:tcPr>
          <w:p w14:paraId="7CBB20EB"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color w:val="00B050"/>
                <w:szCs w:val="20"/>
                <w:lang w:eastAsia="pl-PL"/>
              </w:rPr>
            </w:pPr>
            <w:r w:rsidRPr="00831AF0">
              <w:rPr>
                <w:rFonts w:eastAsiaTheme="minorEastAsia"/>
                <w:b/>
                <w:bCs/>
                <w:szCs w:val="20"/>
                <w:lang w:eastAsia="pl-PL"/>
              </w:rPr>
              <w:t>500 000,00</w:t>
            </w:r>
          </w:p>
        </w:tc>
      </w:tr>
      <w:tr w:rsidR="001D6FB1" w:rsidRPr="00831AF0" w14:paraId="4D9BC09E" w14:textId="77777777" w:rsidTr="000606A1">
        <w:tc>
          <w:tcPr>
            <w:tcW w:w="852" w:type="dxa"/>
          </w:tcPr>
          <w:p w14:paraId="15D93CB5"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1</w:t>
            </w:r>
            <w:r>
              <w:rPr>
                <w:rFonts w:eastAsiaTheme="minorEastAsia"/>
                <w:szCs w:val="20"/>
                <w:lang w:eastAsia="pl-PL"/>
              </w:rPr>
              <w:t>3</w:t>
            </w:r>
          </w:p>
        </w:tc>
        <w:tc>
          <w:tcPr>
            <w:tcW w:w="6378" w:type="dxa"/>
          </w:tcPr>
          <w:p w14:paraId="49FA9E41"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Koszty zabezpieczenia roszczeń (zarządzenia tymczasowego sądu)</w:t>
            </w:r>
          </w:p>
        </w:tc>
        <w:tc>
          <w:tcPr>
            <w:tcW w:w="2876" w:type="dxa"/>
          </w:tcPr>
          <w:p w14:paraId="2E960DCA"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color w:val="00B050"/>
                <w:szCs w:val="20"/>
                <w:lang w:eastAsia="pl-PL"/>
              </w:rPr>
            </w:pPr>
            <w:r w:rsidRPr="00831AF0">
              <w:rPr>
                <w:rFonts w:eastAsiaTheme="minorEastAsia"/>
                <w:b/>
                <w:bCs/>
                <w:szCs w:val="20"/>
                <w:lang w:eastAsia="pl-PL"/>
              </w:rPr>
              <w:t>100 000,00</w:t>
            </w:r>
          </w:p>
        </w:tc>
      </w:tr>
      <w:tr w:rsidR="001D6FB1" w:rsidRPr="00831AF0" w14:paraId="044B82BF" w14:textId="77777777" w:rsidTr="000606A1">
        <w:tc>
          <w:tcPr>
            <w:tcW w:w="852" w:type="dxa"/>
          </w:tcPr>
          <w:p w14:paraId="6B395D1D"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1</w:t>
            </w:r>
            <w:r>
              <w:rPr>
                <w:rFonts w:eastAsiaTheme="minorEastAsia"/>
                <w:szCs w:val="20"/>
                <w:lang w:eastAsia="pl-PL"/>
              </w:rPr>
              <w:t>4</w:t>
            </w:r>
          </w:p>
        </w:tc>
        <w:tc>
          <w:tcPr>
            <w:tcW w:w="6378" w:type="dxa"/>
          </w:tcPr>
          <w:p w14:paraId="12B61B12"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szCs w:val="20"/>
                <w:lang w:eastAsia="pl-PL"/>
              </w:rPr>
            </w:pPr>
            <w:r w:rsidRPr="00831AF0">
              <w:rPr>
                <w:rFonts w:eastAsiaTheme="minorEastAsia"/>
                <w:szCs w:val="20"/>
                <w:lang w:eastAsia="pl-PL"/>
              </w:rPr>
              <w:t>Regresowane kary umowne</w:t>
            </w:r>
          </w:p>
        </w:tc>
        <w:tc>
          <w:tcPr>
            <w:tcW w:w="2876" w:type="dxa"/>
          </w:tcPr>
          <w:p w14:paraId="6F394CFD" w14:textId="77777777" w:rsidR="001D6FB1" w:rsidRPr="00831AF0" w:rsidRDefault="001D6FB1" w:rsidP="000606A1">
            <w:pPr>
              <w:spacing w:before="100" w:beforeAutospacing="1" w:after="100" w:afterAutospacing="1" w:line="276" w:lineRule="auto"/>
              <w:contextualSpacing/>
              <w:jc w:val="both"/>
              <w:textAlignment w:val="baseline"/>
              <w:rPr>
                <w:rFonts w:eastAsiaTheme="minorEastAsia"/>
                <w:b/>
                <w:bCs/>
                <w:color w:val="00B050"/>
                <w:szCs w:val="20"/>
                <w:lang w:eastAsia="pl-PL"/>
              </w:rPr>
            </w:pPr>
            <w:r w:rsidRPr="00831AF0">
              <w:rPr>
                <w:rFonts w:eastAsiaTheme="minorEastAsia"/>
                <w:b/>
                <w:bCs/>
                <w:szCs w:val="20"/>
                <w:lang w:eastAsia="pl-PL"/>
              </w:rPr>
              <w:t xml:space="preserve">100 000,00 </w:t>
            </w:r>
          </w:p>
        </w:tc>
      </w:tr>
      <w:bookmarkEnd w:id="78"/>
    </w:tbl>
    <w:p w14:paraId="5FE37E2D" w14:textId="77777777" w:rsidR="001D6FB1" w:rsidRPr="00831AF0" w:rsidRDefault="001D6FB1" w:rsidP="001D6FB1">
      <w:pPr>
        <w:spacing w:line="276" w:lineRule="auto"/>
        <w:rPr>
          <w:rFonts w:eastAsiaTheme="minorEastAsia"/>
          <w:szCs w:val="20"/>
        </w:rPr>
      </w:pPr>
    </w:p>
    <w:p w14:paraId="356C654E" w14:textId="77777777" w:rsidR="001D6FB1" w:rsidRPr="00831AF0" w:rsidRDefault="001D6FB1" w:rsidP="001D6FB1">
      <w:pPr>
        <w:pStyle w:val="Akapitzlist"/>
        <w:numPr>
          <w:ilvl w:val="0"/>
          <w:numId w:val="37"/>
        </w:numPr>
        <w:spacing w:after="100" w:afterAutospacing="1" w:line="276" w:lineRule="auto"/>
        <w:jc w:val="both"/>
        <w:rPr>
          <w:rFonts w:eastAsiaTheme="minorEastAsia"/>
          <w:b/>
          <w:bCs/>
          <w:szCs w:val="20"/>
          <w:lang w:eastAsia="pl-PL"/>
        </w:rPr>
      </w:pPr>
      <w:bookmarkStart w:id="80" w:name="_Hlk82765004"/>
      <w:r w:rsidRPr="00831AF0">
        <w:rPr>
          <w:rFonts w:eastAsiaTheme="minorEastAsia"/>
          <w:b/>
          <w:bCs/>
          <w:szCs w:val="20"/>
        </w:rPr>
        <w:t xml:space="preserve">Franszyza </w:t>
      </w:r>
    </w:p>
    <w:p w14:paraId="1A773CD3" w14:textId="77777777" w:rsidR="001D6FB1" w:rsidRPr="00831AF0" w:rsidRDefault="001D6FB1" w:rsidP="001D6FB1">
      <w:pPr>
        <w:pStyle w:val="Akapitzlist"/>
        <w:numPr>
          <w:ilvl w:val="0"/>
          <w:numId w:val="31"/>
        </w:numPr>
        <w:spacing w:after="0" w:line="276" w:lineRule="auto"/>
        <w:contextualSpacing w:val="0"/>
        <w:jc w:val="both"/>
        <w:textAlignment w:val="baseline"/>
        <w:rPr>
          <w:rFonts w:eastAsiaTheme="minorEastAsia"/>
          <w:vanish/>
          <w:szCs w:val="20"/>
          <w:lang w:eastAsia="pl-PL"/>
        </w:rPr>
      </w:pPr>
    </w:p>
    <w:p w14:paraId="6B653C2C" w14:textId="77777777" w:rsidR="001D6FB1" w:rsidRPr="00831AF0" w:rsidRDefault="001D6FB1" w:rsidP="001D6FB1">
      <w:pPr>
        <w:pStyle w:val="Akapitzlist"/>
        <w:numPr>
          <w:ilvl w:val="0"/>
          <w:numId w:val="31"/>
        </w:numPr>
        <w:spacing w:after="0" w:line="276" w:lineRule="auto"/>
        <w:contextualSpacing w:val="0"/>
        <w:jc w:val="both"/>
        <w:textAlignment w:val="baseline"/>
        <w:rPr>
          <w:rFonts w:eastAsiaTheme="minorEastAsia"/>
          <w:vanish/>
          <w:szCs w:val="20"/>
          <w:lang w:eastAsia="pl-PL"/>
        </w:rPr>
      </w:pPr>
    </w:p>
    <w:p w14:paraId="25C255CD"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szCs w:val="20"/>
        </w:rPr>
        <w:t>Franszyza integralna – brak</w:t>
      </w:r>
    </w:p>
    <w:p w14:paraId="2B627004"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szCs w:val="20"/>
        </w:rPr>
      </w:pPr>
      <w:r w:rsidRPr="00831AF0">
        <w:rPr>
          <w:rFonts w:eastAsiaTheme="minorEastAsia"/>
          <w:szCs w:val="20"/>
        </w:rPr>
        <w:t>Franszyza redukcyjna:</w:t>
      </w:r>
    </w:p>
    <w:p w14:paraId="7A701B6C" w14:textId="77777777" w:rsidR="001D6FB1" w:rsidRPr="00831AF0" w:rsidRDefault="001D6FB1" w:rsidP="001D6FB1">
      <w:pPr>
        <w:numPr>
          <w:ilvl w:val="0"/>
          <w:numId w:val="30"/>
        </w:numPr>
        <w:spacing w:after="0" w:line="276" w:lineRule="auto"/>
        <w:jc w:val="both"/>
        <w:textAlignment w:val="baseline"/>
        <w:rPr>
          <w:rFonts w:eastAsiaTheme="minorEastAsia"/>
          <w:b/>
          <w:bCs/>
          <w:szCs w:val="20"/>
          <w:lang w:eastAsia="pl-PL"/>
        </w:rPr>
      </w:pPr>
      <w:r w:rsidRPr="00831AF0">
        <w:rPr>
          <w:rFonts w:eastAsiaTheme="minorEastAsia"/>
          <w:szCs w:val="20"/>
          <w:lang w:eastAsia="pl-PL"/>
        </w:rPr>
        <w:t xml:space="preserve">Szkody osobowe – </w:t>
      </w:r>
      <w:r w:rsidRPr="00831AF0">
        <w:rPr>
          <w:rFonts w:eastAsiaTheme="minorEastAsia"/>
          <w:b/>
          <w:bCs/>
          <w:szCs w:val="20"/>
          <w:lang w:eastAsia="pl-PL"/>
        </w:rPr>
        <w:t>brak</w:t>
      </w:r>
    </w:p>
    <w:p w14:paraId="39D8F37F" w14:textId="77777777" w:rsidR="001D6FB1" w:rsidRPr="00831AF0" w:rsidRDefault="001D6FB1" w:rsidP="001D6FB1">
      <w:pPr>
        <w:numPr>
          <w:ilvl w:val="0"/>
          <w:numId w:val="30"/>
        </w:numPr>
        <w:spacing w:after="0" w:line="276" w:lineRule="auto"/>
        <w:jc w:val="both"/>
        <w:textAlignment w:val="baseline"/>
        <w:rPr>
          <w:rFonts w:eastAsiaTheme="minorEastAsia"/>
          <w:b/>
          <w:bCs/>
          <w:szCs w:val="20"/>
          <w:lang w:eastAsia="pl-PL"/>
        </w:rPr>
      </w:pPr>
      <w:r w:rsidRPr="00831AF0">
        <w:rPr>
          <w:rFonts w:eastAsiaTheme="minorEastAsia"/>
          <w:szCs w:val="20"/>
          <w:lang w:eastAsia="pl-PL"/>
        </w:rPr>
        <w:t xml:space="preserve">Szkody rzeczowe – </w:t>
      </w:r>
      <w:r w:rsidRPr="00831AF0">
        <w:rPr>
          <w:rFonts w:eastAsiaTheme="minorEastAsia"/>
          <w:b/>
          <w:bCs/>
          <w:szCs w:val="20"/>
          <w:lang w:eastAsia="pl-PL"/>
        </w:rPr>
        <w:t xml:space="preserve">brak </w:t>
      </w:r>
    </w:p>
    <w:p w14:paraId="53023351" w14:textId="77777777" w:rsidR="001D6FB1" w:rsidRPr="00831AF0" w:rsidRDefault="001D6FB1" w:rsidP="001D6FB1">
      <w:pPr>
        <w:numPr>
          <w:ilvl w:val="0"/>
          <w:numId w:val="30"/>
        </w:numPr>
        <w:spacing w:after="0" w:line="276" w:lineRule="auto"/>
        <w:jc w:val="both"/>
        <w:textAlignment w:val="baseline"/>
        <w:rPr>
          <w:rFonts w:eastAsiaTheme="minorEastAsia"/>
          <w:b/>
          <w:bCs/>
          <w:strike/>
          <w:color w:val="00B050"/>
          <w:szCs w:val="20"/>
          <w:lang w:eastAsia="pl-PL"/>
        </w:rPr>
      </w:pPr>
      <w:r w:rsidRPr="00831AF0">
        <w:rPr>
          <w:rFonts w:eastAsiaTheme="minorEastAsia"/>
          <w:szCs w:val="20"/>
          <w:lang w:eastAsia="pl-PL"/>
        </w:rPr>
        <w:t xml:space="preserve">dla szkód w środowisku – </w:t>
      </w:r>
      <w:r w:rsidRPr="00831AF0">
        <w:rPr>
          <w:rFonts w:eastAsiaTheme="minorEastAsia"/>
          <w:b/>
          <w:bCs/>
          <w:szCs w:val="20"/>
          <w:lang w:eastAsia="pl-PL"/>
        </w:rPr>
        <w:t>200,00 zł lub 5% wartości odszkodowania, nie mniej niż 1 000,00</w:t>
      </w:r>
    </w:p>
    <w:p w14:paraId="16777EA6" w14:textId="77777777" w:rsidR="001D6FB1" w:rsidRPr="00831AF0" w:rsidRDefault="001D6FB1" w:rsidP="001D6FB1">
      <w:pPr>
        <w:numPr>
          <w:ilvl w:val="0"/>
          <w:numId w:val="30"/>
        </w:numPr>
        <w:spacing w:after="0" w:line="276" w:lineRule="auto"/>
        <w:jc w:val="both"/>
        <w:textAlignment w:val="baseline"/>
        <w:rPr>
          <w:rFonts w:eastAsiaTheme="minorEastAsia"/>
          <w:b/>
          <w:bCs/>
          <w:strike/>
          <w:color w:val="00B050"/>
          <w:szCs w:val="20"/>
          <w:lang w:eastAsia="pl-PL"/>
        </w:rPr>
      </w:pPr>
      <w:r w:rsidRPr="00831AF0">
        <w:rPr>
          <w:rFonts w:eastAsiaTheme="minorEastAsia"/>
          <w:szCs w:val="20"/>
          <w:lang w:eastAsia="pl-PL"/>
        </w:rPr>
        <w:t xml:space="preserve">dla czystych strat finansowych – </w:t>
      </w:r>
      <w:r w:rsidRPr="00831AF0">
        <w:rPr>
          <w:rFonts w:eastAsiaTheme="minorEastAsia"/>
          <w:b/>
          <w:bCs/>
          <w:szCs w:val="20"/>
          <w:lang w:eastAsia="pl-PL"/>
        </w:rPr>
        <w:t xml:space="preserve">500,00 zł lub 5% wartości odszkodowania nie mniej niż1 000,00 zł </w:t>
      </w:r>
      <w:bookmarkEnd w:id="80"/>
    </w:p>
    <w:p w14:paraId="01426014" w14:textId="77777777" w:rsidR="001D6FB1" w:rsidRPr="00831AF0" w:rsidRDefault="001D6FB1" w:rsidP="001D6FB1">
      <w:pPr>
        <w:spacing w:after="0" w:line="276" w:lineRule="auto"/>
        <w:ind w:left="708"/>
        <w:jc w:val="both"/>
        <w:textAlignment w:val="baseline"/>
        <w:rPr>
          <w:rFonts w:eastAsiaTheme="minorEastAsia"/>
          <w:szCs w:val="20"/>
          <w:lang w:eastAsia="pl-PL"/>
        </w:rPr>
      </w:pPr>
      <w:r w:rsidRPr="00831AF0">
        <w:rPr>
          <w:rFonts w:eastAsiaTheme="minorEastAsia"/>
          <w:szCs w:val="20"/>
          <w:lang w:eastAsia="pl-PL"/>
        </w:rPr>
        <w:t>Przez pojęcie franszyzy redukcyjnej należy rozumieć ustaloną w umowie ubezpieczenia wartość, o jaką będzie pomniejszone wypłacone odszkodowanie.</w:t>
      </w:r>
    </w:p>
    <w:p w14:paraId="6A6C9476" w14:textId="77777777" w:rsidR="001D6FB1" w:rsidRPr="00831AF0" w:rsidRDefault="001D6FB1" w:rsidP="001D6FB1">
      <w:pPr>
        <w:spacing w:after="0" w:line="276" w:lineRule="auto"/>
        <w:ind w:left="708"/>
        <w:jc w:val="both"/>
        <w:textAlignment w:val="baseline"/>
        <w:rPr>
          <w:rFonts w:eastAsiaTheme="minorEastAsia"/>
          <w:szCs w:val="20"/>
          <w:lang w:eastAsia="pl-PL"/>
        </w:rPr>
      </w:pPr>
    </w:p>
    <w:p w14:paraId="628871B8" w14:textId="77777777" w:rsidR="001D6FB1" w:rsidRPr="00831AF0" w:rsidRDefault="001D6FB1" w:rsidP="001D6FB1">
      <w:pPr>
        <w:pStyle w:val="Akapitzlist"/>
        <w:numPr>
          <w:ilvl w:val="0"/>
          <w:numId w:val="37"/>
        </w:numPr>
        <w:spacing w:after="100" w:afterAutospacing="1" w:line="276" w:lineRule="auto"/>
        <w:jc w:val="both"/>
        <w:rPr>
          <w:rFonts w:eastAsiaTheme="minorEastAsia"/>
          <w:b/>
          <w:bCs/>
          <w:szCs w:val="20"/>
        </w:rPr>
      </w:pPr>
      <w:r w:rsidRPr="00831AF0">
        <w:rPr>
          <w:rFonts w:eastAsiaTheme="minorEastAsia"/>
          <w:b/>
          <w:bCs/>
          <w:szCs w:val="20"/>
        </w:rPr>
        <w:t xml:space="preserve">Zakres terytorialny </w:t>
      </w:r>
    </w:p>
    <w:p w14:paraId="277F9901" w14:textId="77777777" w:rsidR="001D6FB1" w:rsidRPr="00831AF0" w:rsidRDefault="001D6FB1" w:rsidP="001D6FB1">
      <w:pPr>
        <w:tabs>
          <w:tab w:val="left" w:pos="1080"/>
        </w:tabs>
        <w:suppressAutoHyphens/>
        <w:spacing w:after="0" w:line="276" w:lineRule="auto"/>
        <w:ind w:left="708"/>
        <w:jc w:val="both"/>
        <w:rPr>
          <w:rFonts w:eastAsiaTheme="minorEastAsia"/>
          <w:szCs w:val="20"/>
        </w:rPr>
      </w:pPr>
      <w:r w:rsidRPr="00831AF0">
        <w:rPr>
          <w:rFonts w:eastAsiaTheme="minorEastAsia"/>
          <w:szCs w:val="20"/>
        </w:rPr>
        <w:t xml:space="preserve">Ubezpieczeniem objęta jest odpowiedzialność cywilna Ubezpieczonego za szkody powstałe na terenie RP. Ochrona ubezpieczeniowa obejmuje roszczenia dochodzone </w:t>
      </w:r>
      <w:r w:rsidRPr="00831AF0">
        <w:rPr>
          <w:rFonts w:eastAsiaTheme="minorEastAsia"/>
          <w:szCs w:val="20"/>
        </w:rPr>
        <w:br/>
        <w:t>w oparciu o prawo polskie. Ubezpieczenie obejmuje wszystkie miejsca prowadzenia działalności bez konieczności ich każdorazowego zgłaszania ubezpieczycielowi.</w:t>
      </w:r>
    </w:p>
    <w:p w14:paraId="651D8A30" w14:textId="77777777" w:rsidR="001D6FB1" w:rsidRPr="00831AF0" w:rsidRDefault="001D6FB1" w:rsidP="001D6FB1">
      <w:pPr>
        <w:tabs>
          <w:tab w:val="left" w:pos="1080"/>
        </w:tabs>
        <w:suppressAutoHyphens/>
        <w:spacing w:after="0" w:line="276" w:lineRule="auto"/>
        <w:ind w:left="708"/>
        <w:jc w:val="both"/>
        <w:rPr>
          <w:rFonts w:eastAsiaTheme="minorEastAsia"/>
          <w:szCs w:val="20"/>
        </w:rPr>
      </w:pPr>
      <w:r w:rsidRPr="00831AF0">
        <w:rPr>
          <w:rFonts w:eastAsiaTheme="minorEastAsia"/>
          <w:szCs w:val="20"/>
        </w:rPr>
        <w:t>W odniesieniu do szkód wyrządzonych w związku z odbywaniem przez pracowników podróży służbowych, zakres ochrony ubezpieczeniowej zostaje rozszerzony o szkody wyrządzone we wszystkich krajach świata (z wyłączeniem terytorium USA, Kanady, Australii) oraz dochodzone przez poszkodowanych w oparciu o dowolny system prawny i podlegających dowolnej jurysdykcji (z wyłączeniem terytorium USA, Kanady, Australii). </w:t>
      </w:r>
    </w:p>
    <w:p w14:paraId="394B3093" w14:textId="77777777" w:rsidR="001D6FB1" w:rsidRPr="00831AF0" w:rsidRDefault="001D6FB1" w:rsidP="001D6FB1">
      <w:pPr>
        <w:spacing w:after="0" w:line="276" w:lineRule="auto"/>
        <w:ind w:left="720"/>
        <w:jc w:val="both"/>
        <w:textAlignment w:val="baseline"/>
        <w:rPr>
          <w:rFonts w:eastAsiaTheme="minorEastAsia"/>
          <w:b/>
          <w:bCs/>
          <w:szCs w:val="20"/>
          <w:lang w:eastAsia="pl-PL"/>
        </w:rPr>
      </w:pPr>
    </w:p>
    <w:p w14:paraId="149348C7" w14:textId="77777777" w:rsidR="001D6FB1" w:rsidRPr="00831AF0" w:rsidRDefault="001D6FB1" w:rsidP="001D6FB1">
      <w:pPr>
        <w:pStyle w:val="Akapitzlist"/>
        <w:numPr>
          <w:ilvl w:val="0"/>
          <w:numId w:val="37"/>
        </w:numPr>
        <w:spacing w:after="100" w:afterAutospacing="1" w:line="276" w:lineRule="auto"/>
        <w:jc w:val="both"/>
        <w:rPr>
          <w:rFonts w:eastAsiaTheme="minorEastAsia"/>
          <w:b/>
          <w:bCs/>
          <w:szCs w:val="20"/>
        </w:rPr>
      </w:pPr>
      <w:r w:rsidRPr="00831AF0">
        <w:rPr>
          <w:rFonts w:eastAsiaTheme="minorEastAsia"/>
          <w:b/>
          <w:bCs/>
          <w:szCs w:val="20"/>
        </w:rPr>
        <w:lastRenderedPageBreak/>
        <w:t xml:space="preserve">Definicja szkody </w:t>
      </w:r>
    </w:p>
    <w:p w14:paraId="715BB7CE" w14:textId="77777777" w:rsidR="001D6FB1" w:rsidRPr="00831AF0" w:rsidRDefault="001D6FB1" w:rsidP="001D6FB1">
      <w:pPr>
        <w:tabs>
          <w:tab w:val="left" w:pos="1080"/>
        </w:tabs>
        <w:suppressAutoHyphens/>
        <w:spacing w:after="0" w:line="276" w:lineRule="auto"/>
        <w:ind w:left="708"/>
        <w:jc w:val="both"/>
        <w:rPr>
          <w:rFonts w:eastAsiaTheme="minorEastAsia"/>
          <w:szCs w:val="20"/>
        </w:rPr>
      </w:pPr>
      <w:r w:rsidRPr="00831AF0">
        <w:rPr>
          <w:rFonts w:eastAsiaTheme="minorEastAsia"/>
          <w:szCs w:val="20"/>
        </w:rPr>
        <w:t xml:space="preserve">Przez „szkodę osobową” rozumie się śmierć, uszkodzenie ciała lub rozstrój zdrowia, w tym także utracone korzyści poszkodowanego, które mógłby osiągnąć, gdyby szkody nie doznał. </w:t>
      </w:r>
    </w:p>
    <w:p w14:paraId="66A75EE8" w14:textId="77777777" w:rsidR="001D6FB1" w:rsidRPr="00831AF0" w:rsidRDefault="001D6FB1" w:rsidP="001D6FB1">
      <w:pPr>
        <w:tabs>
          <w:tab w:val="left" w:pos="1080"/>
        </w:tabs>
        <w:suppressAutoHyphens/>
        <w:spacing w:after="0" w:line="276" w:lineRule="auto"/>
        <w:ind w:left="708"/>
        <w:jc w:val="both"/>
        <w:rPr>
          <w:rFonts w:eastAsiaTheme="minorEastAsia"/>
          <w:szCs w:val="20"/>
        </w:rPr>
      </w:pPr>
      <w:r w:rsidRPr="00831AF0">
        <w:rPr>
          <w:rFonts w:eastAsiaTheme="minorEastAsia"/>
          <w:szCs w:val="20"/>
        </w:rPr>
        <w:t xml:space="preserve">Przez „szkodę rzeczową” rozumie się utratę rzeczy/mienia (niewynikającą z jej zniszczenia lub uszkodzenia), zniszczenie lub uszkodzenie rzeczy/mienia, w tym także utracone korzyści poszkodowanego, które mógłby osiągnąć, gdyby nie nastąpiła utrata, zniszczenie lub uszkodzenie rzeczy/ mienia. </w:t>
      </w:r>
    </w:p>
    <w:p w14:paraId="3DF0DAE6" w14:textId="77777777" w:rsidR="001D6FB1" w:rsidRPr="00831AF0" w:rsidRDefault="001D6FB1" w:rsidP="001D6FB1">
      <w:pPr>
        <w:tabs>
          <w:tab w:val="left" w:pos="1080"/>
        </w:tabs>
        <w:suppressAutoHyphens/>
        <w:spacing w:after="0" w:line="276" w:lineRule="auto"/>
        <w:ind w:left="708"/>
        <w:jc w:val="both"/>
        <w:rPr>
          <w:rFonts w:eastAsiaTheme="minorEastAsia"/>
          <w:szCs w:val="20"/>
        </w:rPr>
      </w:pPr>
      <w:r w:rsidRPr="00831AF0">
        <w:rPr>
          <w:rFonts w:eastAsiaTheme="minorEastAsia"/>
          <w:szCs w:val="20"/>
        </w:rPr>
        <w:t xml:space="preserve">Przez „czyste straty finansowe” rozumie się szkody niewynikające ze szkód na rzeczy/mieniu ani na osobie. </w:t>
      </w:r>
    </w:p>
    <w:p w14:paraId="5C0A839E" w14:textId="77777777" w:rsidR="001D6FB1" w:rsidRPr="00831AF0" w:rsidRDefault="001D6FB1" w:rsidP="001D6FB1">
      <w:pPr>
        <w:tabs>
          <w:tab w:val="left" w:pos="1080"/>
        </w:tabs>
        <w:suppressAutoHyphens/>
        <w:spacing w:after="0" w:line="276" w:lineRule="auto"/>
        <w:ind w:left="708"/>
        <w:jc w:val="both"/>
        <w:rPr>
          <w:rFonts w:eastAsiaTheme="minorEastAsia"/>
          <w:szCs w:val="20"/>
        </w:rPr>
      </w:pPr>
    </w:p>
    <w:p w14:paraId="1A682AFA" w14:textId="77777777" w:rsidR="001D6FB1" w:rsidRPr="00831AF0" w:rsidRDefault="001D6FB1" w:rsidP="001D6FB1">
      <w:pPr>
        <w:pStyle w:val="Akapitzlist"/>
        <w:numPr>
          <w:ilvl w:val="0"/>
          <w:numId w:val="37"/>
        </w:numPr>
        <w:tabs>
          <w:tab w:val="left" w:pos="1080"/>
        </w:tabs>
        <w:suppressAutoHyphens/>
        <w:spacing w:after="0" w:afterAutospacing="1" w:line="276" w:lineRule="auto"/>
        <w:ind w:left="708"/>
        <w:jc w:val="both"/>
        <w:rPr>
          <w:rFonts w:eastAsiaTheme="minorEastAsia"/>
          <w:szCs w:val="20"/>
        </w:rPr>
      </w:pPr>
      <w:r w:rsidRPr="00831AF0">
        <w:rPr>
          <w:rFonts w:eastAsiaTheme="minorEastAsia"/>
          <w:b/>
          <w:bCs/>
          <w:szCs w:val="20"/>
        </w:rPr>
        <w:t xml:space="preserve">Czasowy zakres ochrony </w:t>
      </w:r>
    </w:p>
    <w:p w14:paraId="294585D9" w14:textId="77777777" w:rsidR="001D6FB1" w:rsidRPr="00831AF0" w:rsidRDefault="001D6FB1" w:rsidP="001D6FB1">
      <w:pPr>
        <w:pStyle w:val="Akapitzlist"/>
        <w:tabs>
          <w:tab w:val="left" w:pos="1080"/>
        </w:tabs>
        <w:suppressAutoHyphens/>
        <w:spacing w:after="0" w:afterAutospacing="1" w:line="276" w:lineRule="auto"/>
        <w:ind w:left="708"/>
        <w:jc w:val="both"/>
        <w:rPr>
          <w:rFonts w:eastAsiaTheme="minorEastAsia"/>
          <w:szCs w:val="20"/>
        </w:rPr>
      </w:pPr>
      <w:r w:rsidRPr="00831AF0">
        <w:rPr>
          <w:rFonts w:eastAsiaTheme="minorEastAsia"/>
          <w:szCs w:val="20"/>
        </w:rPr>
        <w:t>Ochroną będą objęte szkody osobowe, rzeczowe oraz czyste straty finansowe, do których doszło w okresie ubezpieczenia i z tytułu których zgłoszono roszczenia przed upływem terminu przedawnienia. </w:t>
      </w:r>
    </w:p>
    <w:p w14:paraId="6B2CA52E" w14:textId="77777777" w:rsidR="001D6FB1" w:rsidRPr="00831AF0" w:rsidRDefault="001D6FB1" w:rsidP="001D6FB1">
      <w:pPr>
        <w:pStyle w:val="Akapitzlist"/>
        <w:tabs>
          <w:tab w:val="left" w:pos="1080"/>
        </w:tabs>
        <w:suppressAutoHyphens/>
        <w:spacing w:after="0" w:afterAutospacing="1" w:line="276" w:lineRule="auto"/>
        <w:ind w:left="708"/>
        <w:jc w:val="both"/>
        <w:rPr>
          <w:szCs w:val="20"/>
          <w:lang w:eastAsia="pl-PL"/>
        </w:rPr>
      </w:pPr>
    </w:p>
    <w:p w14:paraId="2AC9BD43" w14:textId="77777777" w:rsidR="001D6FB1" w:rsidRPr="00831AF0" w:rsidRDefault="001D6FB1" w:rsidP="001D6FB1">
      <w:pPr>
        <w:pStyle w:val="Akapitzlist"/>
        <w:numPr>
          <w:ilvl w:val="0"/>
          <w:numId w:val="37"/>
        </w:numPr>
        <w:spacing w:after="100" w:afterAutospacing="1" w:line="276" w:lineRule="auto"/>
        <w:jc w:val="both"/>
        <w:rPr>
          <w:szCs w:val="20"/>
        </w:rPr>
      </w:pPr>
      <w:r w:rsidRPr="00831AF0">
        <w:rPr>
          <w:rFonts w:eastAsiaTheme="minorEastAsia"/>
          <w:b/>
          <w:bCs/>
          <w:szCs w:val="20"/>
        </w:rPr>
        <w:t>KLAUZULE OBLIGATORYJNE</w:t>
      </w:r>
    </w:p>
    <w:p w14:paraId="186E8E61" w14:textId="77777777" w:rsidR="001D6FB1" w:rsidRPr="00831AF0" w:rsidRDefault="001D6FB1" w:rsidP="001D6FB1">
      <w:pPr>
        <w:pStyle w:val="Akapitzlist"/>
        <w:spacing w:after="100" w:afterAutospacing="1" w:line="276" w:lineRule="auto"/>
        <w:jc w:val="both"/>
        <w:rPr>
          <w:szCs w:val="20"/>
        </w:rPr>
      </w:pPr>
    </w:p>
    <w:p w14:paraId="6458ED50" w14:textId="77777777" w:rsidR="001D6FB1" w:rsidRPr="00831AF0" w:rsidRDefault="001D6FB1" w:rsidP="001D6FB1">
      <w:pPr>
        <w:pStyle w:val="Akapitzlist"/>
        <w:numPr>
          <w:ilvl w:val="0"/>
          <w:numId w:val="31"/>
        </w:numPr>
        <w:tabs>
          <w:tab w:val="left" w:pos="1080"/>
        </w:tabs>
        <w:suppressAutoHyphens/>
        <w:spacing w:after="0" w:line="276" w:lineRule="auto"/>
        <w:jc w:val="both"/>
        <w:rPr>
          <w:rFonts w:eastAsiaTheme="minorEastAsia"/>
          <w:vanish/>
          <w:szCs w:val="20"/>
        </w:rPr>
      </w:pPr>
    </w:p>
    <w:p w14:paraId="4294FA3E" w14:textId="77777777" w:rsidR="001D6FB1" w:rsidRPr="00831AF0" w:rsidRDefault="001D6FB1" w:rsidP="001D6FB1">
      <w:pPr>
        <w:pStyle w:val="Akapitzlist"/>
        <w:numPr>
          <w:ilvl w:val="0"/>
          <w:numId w:val="31"/>
        </w:numPr>
        <w:tabs>
          <w:tab w:val="left" w:pos="1080"/>
        </w:tabs>
        <w:suppressAutoHyphens/>
        <w:spacing w:after="0" w:line="276" w:lineRule="auto"/>
        <w:jc w:val="both"/>
        <w:rPr>
          <w:rFonts w:eastAsiaTheme="minorEastAsia"/>
          <w:vanish/>
          <w:szCs w:val="20"/>
        </w:rPr>
      </w:pPr>
    </w:p>
    <w:p w14:paraId="6850F0BE" w14:textId="77777777" w:rsidR="001D6FB1" w:rsidRPr="00831AF0" w:rsidRDefault="001D6FB1" w:rsidP="001D6FB1">
      <w:pPr>
        <w:pStyle w:val="Akapitzlist"/>
        <w:numPr>
          <w:ilvl w:val="0"/>
          <w:numId w:val="31"/>
        </w:numPr>
        <w:tabs>
          <w:tab w:val="left" w:pos="1080"/>
        </w:tabs>
        <w:suppressAutoHyphens/>
        <w:spacing w:after="0" w:line="276" w:lineRule="auto"/>
        <w:jc w:val="both"/>
        <w:rPr>
          <w:rFonts w:eastAsiaTheme="minorEastAsia"/>
          <w:vanish/>
          <w:szCs w:val="20"/>
        </w:rPr>
      </w:pPr>
    </w:p>
    <w:p w14:paraId="04308929" w14:textId="77777777" w:rsidR="001D6FB1" w:rsidRPr="00831AF0" w:rsidRDefault="001D6FB1" w:rsidP="001D6FB1">
      <w:pPr>
        <w:pStyle w:val="Akapitzlist"/>
        <w:numPr>
          <w:ilvl w:val="0"/>
          <w:numId w:val="31"/>
        </w:numPr>
        <w:tabs>
          <w:tab w:val="left" w:pos="1080"/>
        </w:tabs>
        <w:suppressAutoHyphens/>
        <w:spacing w:after="0" w:line="276" w:lineRule="auto"/>
        <w:jc w:val="both"/>
        <w:rPr>
          <w:rFonts w:eastAsiaTheme="minorEastAsia"/>
          <w:vanish/>
          <w:szCs w:val="20"/>
        </w:rPr>
      </w:pPr>
    </w:p>
    <w:p w14:paraId="550A9F18"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b/>
          <w:bCs/>
          <w:szCs w:val="20"/>
        </w:rPr>
      </w:pPr>
      <w:r w:rsidRPr="00831AF0">
        <w:rPr>
          <w:rFonts w:eastAsiaTheme="minorEastAsia"/>
          <w:b/>
          <w:bCs/>
          <w:szCs w:val="20"/>
        </w:rPr>
        <w:t>Klauzula obowiązku monitorowania płatności składki </w:t>
      </w:r>
    </w:p>
    <w:p w14:paraId="13863436"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t xml:space="preserve">Uzgadnia się, że nieopłacenie składki (lub raty składki) w pierwszym uzgodnionym terminie nie powoduje rozwiązania umowy i/ lub braku odpowiedzialności Ubezpieczyciela. Ubezpieczyciel wyznaczy kolejny termin płatności składki, nie krótszy niż 14 dni, powiadamiając jednocześnie Ubezpieczającego o tym fakcie. Brak płatności składki (lub raty składki) w drugim uzgodnionym terminie powoduje brak odpowiedzialności w stosunku do tego Ubezpieczonego lub tego mienia, na które przypadała niezapłacona składka. </w:t>
      </w:r>
    </w:p>
    <w:p w14:paraId="1E8DC2F4"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p>
    <w:p w14:paraId="3F7CBB1F" w14:textId="77777777" w:rsidR="001D6FB1" w:rsidRPr="00831AF0" w:rsidRDefault="001D6FB1" w:rsidP="001D6FB1">
      <w:pPr>
        <w:numPr>
          <w:ilvl w:val="1"/>
          <w:numId w:val="31"/>
        </w:numPr>
        <w:spacing w:after="0" w:line="276" w:lineRule="auto"/>
        <w:jc w:val="both"/>
        <w:textAlignment w:val="baseline"/>
        <w:rPr>
          <w:rFonts w:eastAsiaTheme="minorEastAsia"/>
          <w:b/>
          <w:bCs/>
          <w:szCs w:val="20"/>
          <w:lang w:eastAsia="pl-PL"/>
        </w:rPr>
      </w:pPr>
      <w:r w:rsidRPr="00831AF0">
        <w:rPr>
          <w:rFonts w:eastAsiaTheme="minorEastAsia"/>
          <w:b/>
          <w:bCs/>
          <w:szCs w:val="20"/>
          <w:lang w:eastAsia="pl-PL"/>
        </w:rPr>
        <w:t>Klauzula dotycząca rozstrzygania sporów</w:t>
      </w:r>
    </w:p>
    <w:p w14:paraId="2F235BBF"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t xml:space="preserve">Dla sporów wynikłych z istnienia niniejszej umowy właściwym będzie Sąd siedziby Ubezpieczonego. </w:t>
      </w:r>
    </w:p>
    <w:p w14:paraId="7A836CCC" w14:textId="77777777" w:rsidR="001D6FB1" w:rsidRPr="00831AF0" w:rsidRDefault="001D6FB1" w:rsidP="001D6FB1">
      <w:pPr>
        <w:spacing w:after="0" w:line="276" w:lineRule="auto"/>
        <w:ind w:left="1080"/>
        <w:jc w:val="both"/>
        <w:textAlignment w:val="baseline"/>
        <w:rPr>
          <w:rFonts w:eastAsiaTheme="minorEastAsia"/>
          <w:szCs w:val="20"/>
          <w:lang w:eastAsia="pl-PL"/>
        </w:rPr>
      </w:pPr>
    </w:p>
    <w:p w14:paraId="1EF1DA14" w14:textId="77777777" w:rsidR="001D6FB1" w:rsidRPr="00831AF0" w:rsidRDefault="001D6FB1" w:rsidP="001D6FB1">
      <w:pPr>
        <w:numPr>
          <w:ilvl w:val="1"/>
          <w:numId w:val="31"/>
        </w:numPr>
        <w:spacing w:after="0" w:line="276" w:lineRule="auto"/>
        <w:jc w:val="both"/>
        <w:textAlignment w:val="baseline"/>
        <w:rPr>
          <w:rFonts w:eastAsiaTheme="minorEastAsia"/>
          <w:b/>
          <w:bCs/>
          <w:szCs w:val="20"/>
          <w:lang w:eastAsia="pl-PL"/>
        </w:rPr>
      </w:pPr>
      <w:r w:rsidRPr="00831AF0">
        <w:rPr>
          <w:rFonts w:eastAsiaTheme="minorEastAsia"/>
          <w:b/>
          <w:bCs/>
          <w:szCs w:val="20"/>
          <w:lang w:eastAsia="pl-PL"/>
        </w:rPr>
        <w:t>Klauzula obowiązku obrony przed roszczeniami</w:t>
      </w:r>
    </w:p>
    <w:p w14:paraId="3F47F06E"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t xml:space="preserve">W granicach udzielonej ochrony ubezpieczeniowej Ubezpieczyciel ma obowiązek dokonania oceny sytuacji faktycznej i prawnej oraz podjęcia decyzji o uznaniu roszczenia </w:t>
      </w:r>
      <w:r w:rsidRPr="00831AF0">
        <w:rPr>
          <w:rFonts w:eastAsiaTheme="minorEastAsia"/>
          <w:szCs w:val="20"/>
          <w:lang w:eastAsia="pl-PL"/>
        </w:rPr>
        <w:br/>
        <w:t xml:space="preserve">i wypłacie odszkodowania albo prowadzenia obrony Ubezpieczonego przed nieuzasadnionym roszczeniem. </w:t>
      </w:r>
    </w:p>
    <w:p w14:paraId="45DF8A85"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p>
    <w:p w14:paraId="2BD1F300" w14:textId="77777777" w:rsidR="001D6FB1" w:rsidRPr="00831AF0" w:rsidRDefault="001D6FB1" w:rsidP="001D6FB1">
      <w:pPr>
        <w:numPr>
          <w:ilvl w:val="1"/>
          <w:numId w:val="31"/>
        </w:numPr>
        <w:spacing w:after="0" w:line="276" w:lineRule="auto"/>
        <w:jc w:val="both"/>
        <w:textAlignment w:val="baseline"/>
        <w:rPr>
          <w:rFonts w:eastAsiaTheme="minorEastAsia"/>
          <w:b/>
          <w:bCs/>
          <w:szCs w:val="20"/>
          <w:lang w:eastAsia="pl-PL"/>
        </w:rPr>
      </w:pPr>
      <w:r w:rsidRPr="00831AF0">
        <w:rPr>
          <w:rFonts w:eastAsiaTheme="minorEastAsia"/>
          <w:b/>
          <w:bCs/>
          <w:szCs w:val="20"/>
          <w:lang w:eastAsia="pl-PL"/>
        </w:rPr>
        <w:t>Klauzula zniesienia regresu</w:t>
      </w:r>
    </w:p>
    <w:p w14:paraId="306402F2" w14:textId="77777777" w:rsidR="001D6FB1" w:rsidRPr="00831AF0" w:rsidRDefault="001D6FB1" w:rsidP="001D6FB1">
      <w:pPr>
        <w:pStyle w:val="Akapitzlist"/>
        <w:tabs>
          <w:tab w:val="left" w:pos="1080"/>
        </w:tabs>
        <w:suppressAutoHyphens/>
        <w:spacing w:after="0" w:line="276" w:lineRule="auto"/>
        <w:jc w:val="both"/>
        <w:rPr>
          <w:rFonts w:eastAsiaTheme="minorEastAsia"/>
          <w:strike/>
          <w:color w:val="00B050"/>
          <w:szCs w:val="20"/>
          <w:lang w:eastAsia="pl-PL"/>
        </w:rPr>
      </w:pPr>
      <w:r w:rsidRPr="00831AF0">
        <w:rPr>
          <w:rFonts w:eastAsiaTheme="minorEastAsia"/>
          <w:szCs w:val="20"/>
          <w:lang w:eastAsia="pl-PL"/>
        </w:rPr>
        <w:t>W oparciu o art. 828 par 1 kc, strony postanawiają, że na Ubezpieczyciela nie przechodzą roszczenia Ubezpieczonego przeciwko pracownikom, osobom zatrudnionym przez Ubezpieczonego na podstawie umów cywilnoprawnych, a także mianowania, powołania, wyboru lub spółdzielczej umowy o pracę, chyba że sprawca wyrządził szkodę umyślnie.</w:t>
      </w:r>
    </w:p>
    <w:p w14:paraId="07D1BD62" w14:textId="77777777" w:rsidR="001D6FB1" w:rsidRPr="00831AF0" w:rsidRDefault="001D6FB1" w:rsidP="001D6FB1">
      <w:pPr>
        <w:spacing w:after="0" w:line="276" w:lineRule="auto"/>
        <w:ind w:left="1080"/>
        <w:jc w:val="both"/>
        <w:textAlignment w:val="baseline"/>
        <w:rPr>
          <w:rFonts w:eastAsiaTheme="minorEastAsia"/>
          <w:szCs w:val="20"/>
          <w:lang w:eastAsia="pl-PL"/>
        </w:rPr>
      </w:pPr>
    </w:p>
    <w:p w14:paraId="145B0650" w14:textId="77777777" w:rsidR="001D6FB1" w:rsidRPr="00831AF0" w:rsidRDefault="001D6FB1" w:rsidP="001D6FB1">
      <w:pPr>
        <w:numPr>
          <w:ilvl w:val="1"/>
          <w:numId w:val="31"/>
        </w:numPr>
        <w:spacing w:after="0" w:line="276" w:lineRule="auto"/>
        <w:jc w:val="both"/>
        <w:textAlignment w:val="baseline"/>
        <w:rPr>
          <w:rFonts w:eastAsiaTheme="minorEastAsia"/>
          <w:b/>
          <w:bCs/>
          <w:szCs w:val="20"/>
          <w:lang w:eastAsia="pl-PL"/>
        </w:rPr>
      </w:pPr>
      <w:r w:rsidRPr="00831AF0">
        <w:rPr>
          <w:rFonts w:eastAsiaTheme="minorEastAsia"/>
          <w:b/>
          <w:bCs/>
          <w:szCs w:val="20"/>
          <w:lang w:eastAsia="pl-PL"/>
        </w:rPr>
        <w:t>Klauzula ratalna</w:t>
      </w:r>
    </w:p>
    <w:p w14:paraId="030DD6E6"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t>W przypadku rozłożenia płatności składki na raty, z chwilą uznania przez Ubezpieczyciela roszczenia z tytułu szkody objętej ubezpieczeniem, 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p>
    <w:p w14:paraId="44F9F2FF"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p>
    <w:p w14:paraId="43EBF861" w14:textId="77777777" w:rsidR="001D6FB1" w:rsidRPr="00831AF0" w:rsidRDefault="001D6FB1" w:rsidP="001D6FB1">
      <w:pPr>
        <w:numPr>
          <w:ilvl w:val="1"/>
          <w:numId w:val="31"/>
        </w:numPr>
        <w:spacing w:after="0" w:line="276" w:lineRule="auto"/>
        <w:jc w:val="both"/>
        <w:textAlignment w:val="baseline"/>
        <w:rPr>
          <w:rFonts w:eastAsiaTheme="minorEastAsia"/>
          <w:b/>
          <w:bCs/>
          <w:szCs w:val="20"/>
          <w:lang w:eastAsia="pl-PL"/>
        </w:rPr>
      </w:pPr>
      <w:r w:rsidRPr="00831AF0">
        <w:rPr>
          <w:rFonts w:eastAsiaTheme="minorEastAsia"/>
          <w:b/>
          <w:bCs/>
          <w:szCs w:val="20"/>
          <w:lang w:eastAsia="pl-PL"/>
        </w:rPr>
        <w:t>Klauzula kosztów prewencji</w:t>
      </w:r>
    </w:p>
    <w:p w14:paraId="4EA4869E"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lastRenderedPageBreak/>
        <w:t xml:space="preserve">W granicach sumy gwarancyjnej Ubezpieczyciel pokrywa koszty działań podjętych przez osoby objęte ubezpieczeniem po wystąpieniu wypadku w celu zapobieżenia szkodzie lub zmniejszenia jej rozmiarów, nawet w przypadku jeśliby okazały się bezskuteczne (o ile były uzasadnione); w odniesieniu do tych kosztów nie stosuje się franszyzy ani udziału własnego.  </w:t>
      </w:r>
    </w:p>
    <w:p w14:paraId="18CD2C06" w14:textId="77777777" w:rsidR="001D6FB1" w:rsidRPr="00831AF0" w:rsidRDefault="001D6FB1" w:rsidP="001D6FB1">
      <w:pPr>
        <w:tabs>
          <w:tab w:val="left" w:pos="1080"/>
        </w:tabs>
        <w:suppressAutoHyphens/>
        <w:spacing w:after="0" w:line="276" w:lineRule="auto"/>
        <w:jc w:val="both"/>
        <w:rPr>
          <w:rFonts w:eastAsiaTheme="minorEastAsia"/>
          <w:szCs w:val="20"/>
          <w:lang w:eastAsia="pl-PL"/>
        </w:rPr>
      </w:pPr>
    </w:p>
    <w:p w14:paraId="121EA6BE" w14:textId="77777777" w:rsidR="001D6FB1" w:rsidRPr="00831AF0" w:rsidRDefault="001D6FB1" w:rsidP="001D6FB1">
      <w:pPr>
        <w:numPr>
          <w:ilvl w:val="1"/>
          <w:numId w:val="31"/>
        </w:numPr>
        <w:spacing w:after="0" w:line="276" w:lineRule="auto"/>
        <w:jc w:val="both"/>
        <w:textAlignment w:val="baseline"/>
        <w:rPr>
          <w:rFonts w:eastAsiaTheme="minorEastAsia"/>
          <w:b/>
          <w:bCs/>
          <w:szCs w:val="20"/>
          <w:lang w:eastAsia="pl-PL"/>
        </w:rPr>
      </w:pPr>
      <w:r w:rsidRPr="00831AF0">
        <w:rPr>
          <w:rFonts w:eastAsiaTheme="minorEastAsia"/>
          <w:b/>
          <w:bCs/>
          <w:szCs w:val="20"/>
          <w:lang w:eastAsia="pl-PL"/>
        </w:rPr>
        <w:t>Klauzula kosztów obrony</w:t>
      </w:r>
    </w:p>
    <w:p w14:paraId="3CEF8238"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t xml:space="preserve">W granicach sumy gwarancyjnej Ubezpieczyciel pokrywa niezbędne koszty obrony sądowej </w:t>
      </w:r>
      <w:r w:rsidRPr="00831AF0">
        <w:rPr>
          <w:rFonts w:eastAsiaTheme="minorEastAsia"/>
          <w:szCs w:val="20"/>
          <w:lang w:eastAsia="pl-PL"/>
        </w:rPr>
        <w:br/>
        <w:t xml:space="preserve">w sporze prowadzonym na polecenie Ubezpieczyciela lub za jego zgodą i/lub niezbędne koszty postępowania pojednawczego i/lub koszty obrony sądowej także w postępowaniu administracyjnym oraz karnym jeśli ma ono związek z ustaleniem odpowiedzialności ubezpieczonego, jeśli Ubezpieczyciel zażądał powołania obrońcy lub wyraził zgodę na pokrycie tych kosztów. </w:t>
      </w:r>
    </w:p>
    <w:p w14:paraId="4B6364DA"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p>
    <w:p w14:paraId="3F20D61D" w14:textId="77777777" w:rsidR="001D6FB1" w:rsidRPr="00831AF0" w:rsidRDefault="001D6FB1" w:rsidP="001D6FB1">
      <w:pPr>
        <w:numPr>
          <w:ilvl w:val="1"/>
          <w:numId w:val="31"/>
        </w:numPr>
        <w:spacing w:after="0" w:line="276" w:lineRule="auto"/>
        <w:jc w:val="both"/>
        <w:textAlignment w:val="baseline"/>
        <w:rPr>
          <w:rFonts w:eastAsiaTheme="minorEastAsia"/>
          <w:b/>
          <w:bCs/>
          <w:szCs w:val="20"/>
          <w:lang w:eastAsia="pl-PL"/>
        </w:rPr>
      </w:pPr>
      <w:r w:rsidRPr="00831AF0">
        <w:rPr>
          <w:rFonts w:eastAsiaTheme="minorEastAsia"/>
          <w:b/>
          <w:bCs/>
          <w:szCs w:val="20"/>
          <w:lang w:eastAsia="pl-PL"/>
        </w:rPr>
        <w:t>Klauzula reprezentantów (dot. art. 827 k.c.)</w:t>
      </w:r>
    </w:p>
    <w:p w14:paraId="69C2E4FC" w14:textId="77777777" w:rsidR="001D6FB1" w:rsidRPr="00831AF0" w:rsidRDefault="001D6FB1" w:rsidP="001D6FB1">
      <w:pPr>
        <w:pStyle w:val="Akapitzlist"/>
        <w:tabs>
          <w:tab w:val="left" w:pos="1080"/>
        </w:tabs>
        <w:suppressAutoHyphens/>
        <w:spacing w:after="0" w:line="276" w:lineRule="auto"/>
        <w:jc w:val="both"/>
        <w:rPr>
          <w:rFonts w:eastAsiaTheme="minorEastAsia"/>
          <w:color w:val="00B050"/>
          <w:szCs w:val="20"/>
          <w:lang w:eastAsia="pl-PL"/>
        </w:rPr>
      </w:pPr>
      <w:r w:rsidRPr="00831AF0">
        <w:rPr>
          <w:rFonts w:eastAsiaTheme="minorEastAsia"/>
          <w:szCs w:val="20"/>
          <w:lang w:eastAsia="pl-PL"/>
        </w:rPr>
        <w:t>Ubezpieczyciel nie ponosi odpowiedzialności za szkody powstałe wskutek winy umyślnej reprezentantów Ubezpieczającego. Dla celów niniejszej umowy za reprezentantów Ubezpieczonego uważa się Wójta Gminy Bodzechów, jego zastępców, Sekretarza Gminy oraz osoby zarządzające poszczególnymi jednostkami organizacyjnymi Gminy Bodzechów. Ochrona obejmuje szkody wyrządzone umyślnie przez pracowników podwykonawców Ubezpieczonego z prawem regresu do wysokości wypłaconego odszkodowania. Ochrona wynikająca z niniejszej klauzuli nie obejmuje OC za czyste straty finansowe i OC za szkody wynikłe z przeniesienia chorób zakaźnych.</w:t>
      </w:r>
    </w:p>
    <w:p w14:paraId="74D77834"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t> </w:t>
      </w:r>
    </w:p>
    <w:p w14:paraId="092B48DF" w14:textId="77777777" w:rsidR="001D6FB1" w:rsidRPr="00831AF0" w:rsidRDefault="001D6FB1" w:rsidP="001D6FB1">
      <w:pPr>
        <w:numPr>
          <w:ilvl w:val="1"/>
          <w:numId w:val="31"/>
        </w:numPr>
        <w:spacing w:after="0" w:line="276" w:lineRule="auto"/>
        <w:jc w:val="both"/>
        <w:textAlignment w:val="baseline"/>
        <w:rPr>
          <w:rFonts w:eastAsiaTheme="minorEastAsia"/>
          <w:b/>
          <w:bCs/>
          <w:szCs w:val="20"/>
          <w:lang w:eastAsia="pl-PL"/>
        </w:rPr>
      </w:pPr>
      <w:r w:rsidRPr="00831AF0">
        <w:rPr>
          <w:rFonts w:eastAsiaTheme="minorEastAsia"/>
          <w:b/>
          <w:bCs/>
          <w:szCs w:val="20"/>
          <w:lang w:eastAsia="pl-PL"/>
        </w:rPr>
        <w:t>Klauzula niezawiadomienia w terminie o szkodzie  </w:t>
      </w:r>
    </w:p>
    <w:p w14:paraId="5C974EBA"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t>Z zachowaniem pozostałych nie zmienionych niniejszą klauzulą postanowień ogólnych warunków ubezpieczenia (OWU) oraz innych postanowień umowy ubezpieczenia, ustala się, że w razie niedotrzymania przez Ubezpieczającego lub Ubezpieczonego z winy umyślnej lub rażącego niedbalstwa obowiązku powiadomienia Ubezpieczyciela o zajściu wypadku</w:t>
      </w:r>
      <w:r w:rsidRPr="00831AF0">
        <w:rPr>
          <w:rFonts w:eastAsiaTheme="minorEastAsia"/>
          <w:szCs w:val="20"/>
          <w:lang w:eastAsia="pl-PL"/>
        </w:rPr>
        <w:br/>
        <w:t xml:space="preserve">w wyznaczonym terminie, zapisane w umowie ubezpieczenia lub OWU skutki niezawiadomienia, mają zastosowania tylko i wyłącznie w sytuacji, kiedy niezawiadomienie </w:t>
      </w:r>
      <w:r w:rsidRPr="00831AF0">
        <w:rPr>
          <w:rFonts w:eastAsiaTheme="minorEastAsia"/>
          <w:szCs w:val="20"/>
          <w:lang w:eastAsia="pl-PL"/>
        </w:rPr>
        <w:br/>
        <w:t xml:space="preserve">w terminie miało wpływ na ustalenie odpowiedzialności Ubezpieczyciela lub ustalenie wysokości odszkodowania. </w:t>
      </w:r>
    </w:p>
    <w:p w14:paraId="33B42CDB" w14:textId="77777777" w:rsidR="001D6FB1" w:rsidRPr="00831AF0" w:rsidRDefault="001D6FB1" w:rsidP="001D6FB1">
      <w:pPr>
        <w:pStyle w:val="Akapitzlist"/>
        <w:tabs>
          <w:tab w:val="left" w:pos="1080"/>
        </w:tabs>
        <w:suppressAutoHyphens/>
        <w:spacing w:after="0" w:line="276" w:lineRule="auto"/>
        <w:jc w:val="both"/>
        <w:rPr>
          <w:rFonts w:eastAsiaTheme="minorEastAsia"/>
          <w:szCs w:val="20"/>
          <w:lang w:eastAsia="pl-PL"/>
        </w:rPr>
      </w:pPr>
    </w:p>
    <w:p w14:paraId="2229ADFE" w14:textId="77777777" w:rsidR="001D6FB1" w:rsidRPr="00831AF0" w:rsidRDefault="001D6FB1" w:rsidP="001D6FB1">
      <w:pPr>
        <w:tabs>
          <w:tab w:val="left" w:pos="1080"/>
        </w:tabs>
        <w:suppressAutoHyphens/>
        <w:spacing w:after="0" w:line="276" w:lineRule="auto"/>
        <w:jc w:val="both"/>
        <w:rPr>
          <w:rFonts w:eastAsiaTheme="minorEastAsia"/>
          <w:szCs w:val="20"/>
          <w:lang w:eastAsia="pl-PL"/>
        </w:rPr>
      </w:pPr>
      <w:r w:rsidRPr="00831AF0">
        <w:rPr>
          <w:rFonts w:eastAsiaTheme="minorEastAsia"/>
          <w:szCs w:val="20"/>
          <w:lang w:eastAsia="pl-PL"/>
        </w:rPr>
        <w:t xml:space="preserve">7.10. </w:t>
      </w:r>
      <w:r w:rsidRPr="00831AF0">
        <w:rPr>
          <w:rFonts w:cstheme="minorHAnsi"/>
          <w:b/>
          <w:bCs/>
          <w:szCs w:val="20"/>
        </w:rPr>
        <w:t>KLAUZULA SANKCYJNA</w:t>
      </w:r>
      <w:r w:rsidRPr="00831AF0">
        <w:rPr>
          <w:rFonts w:cstheme="minorHAnsi"/>
          <w:szCs w:val="20"/>
        </w:rPr>
        <w:t xml:space="preserve"> – w brzmieniu stosowanym/wymaganym przez wybranego Wykonawcę pod warunkiem, że zakres ograniczeń/wyłączeń odpowiedzialności nie będzie szerszy niż przedstawiony w poniższej treści:</w:t>
      </w:r>
    </w:p>
    <w:p w14:paraId="3404BA59" w14:textId="77777777" w:rsidR="001D6FB1" w:rsidRPr="00831AF0" w:rsidRDefault="001D6FB1" w:rsidP="001D6FB1">
      <w:pPr>
        <w:spacing w:line="276" w:lineRule="auto"/>
        <w:jc w:val="both"/>
        <w:rPr>
          <w:rFonts w:cstheme="minorHAnsi"/>
          <w:szCs w:val="20"/>
        </w:rPr>
      </w:pPr>
      <w:r w:rsidRPr="00831AF0">
        <w:rPr>
          <w:rFonts w:cstheme="minorHAnsi"/>
          <w:szCs w:val="20"/>
        </w:rPr>
        <w:t>Ubezpieczyciel nie świadczy ochrony ani nie wypłaci świadczenia w zakresie w jakim ochrona lub wypłata świadczenia naraziłyby Ubezpieczyciela na konsekwencje związane z nieprzestrzeganiem rezolucji ONZ lub regulacji sankcyjnych, embarga handlowego lub sankcji ekonomicznych wprowadzonych na podstawie prawa Unii Europejskiej lub Stanów Zjednoczonych Ameryki lub prawa innych krajów i regulacji wydanych przez organizacje międzynarodowe, jeśli mają zastosowanie do przedmiotu umowy.</w:t>
      </w:r>
    </w:p>
    <w:p w14:paraId="346DB057" w14:textId="77777777" w:rsidR="001D6FB1" w:rsidRPr="00831AF0" w:rsidRDefault="001D6FB1" w:rsidP="001D6FB1">
      <w:pPr>
        <w:spacing w:line="276" w:lineRule="auto"/>
        <w:jc w:val="both"/>
        <w:rPr>
          <w:rFonts w:eastAsiaTheme="minorEastAsia"/>
          <w:szCs w:val="20"/>
          <w:lang w:eastAsia="pl-PL"/>
        </w:rPr>
      </w:pPr>
    </w:p>
    <w:p w14:paraId="6F12C26F" w14:textId="77777777" w:rsidR="001D6FB1" w:rsidRPr="00831AF0" w:rsidRDefault="001D6FB1" w:rsidP="001D6FB1">
      <w:pPr>
        <w:pStyle w:val="Akapitzlist"/>
        <w:numPr>
          <w:ilvl w:val="0"/>
          <w:numId w:val="37"/>
        </w:numPr>
        <w:spacing w:after="100" w:afterAutospacing="1" w:line="276" w:lineRule="auto"/>
        <w:jc w:val="both"/>
        <w:rPr>
          <w:rFonts w:eastAsiaTheme="minorEastAsia"/>
          <w:b/>
          <w:bCs/>
          <w:szCs w:val="20"/>
        </w:rPr>
      </w:pPr>
      <w:bookmarkStart w:id="81" w:name="_Hlk82765034"/>
      <w:r w:rsidRPr="00831AF0">
        <w:rPr>
          <w:rFonts w:eastAsiaTheme="minorEastAsia"/>
          <w:b/>
          <w:bCs/>
          <w:szCs w:val="20"/>
        </w:rPr>
        <w:t>KLAUZULE FAKULTATYWNE</w:t>
      </w:r>
    </w:p>
    <w:p w14:paraId="3DBA0B71" w14:textId="77777777" w:rsidR="001D6FB1" w:rsidRPr="00831AF0" w:rsidRDefault="001D6FB1" w:rsidP="001D6FB1">
      <w:pPr>
        <w:pStyle w:val="Akapitzlist"/>
        <w:spacing w:after="100" w:afterAutospacing="1" w:line="276" w:lineRule="auto"/>
        <w:ind w:left="708"/>
        <w:jc w:val="both"/>
        <w:rPr>
          <w:rFonts w:eastAsiaTheme="minorEastAsia"/>
          <w:szCs w:val="20"/>
        </w:rPr>
      </w:pPr>
      <w:r w:rsidRPr="00831AF0">
        <w:rPr>
          <w:rFonts w:eastAsiaTheme="minorEastAsia"/>
          <w:szCs w:val="20"/>
        </w:rPr>
        <w:t>brak akceptacji nie spowoduje odrzucenia oferty, ma jednakże wpływ na jej ocenę</w:t>
      </w:r>
    </w:p>
    <w:p w14:paraId="2555D647" w14:textId="77777777" w:rsidR="001D6FB1" w:rsidRPr="00831AF0" w:rsidRDefault="001D6FB1" w:rsidP="001D6FB1">
      <w:pPr>
        <w:pStyle w:val="Akapitzlist"/>
        <w:spacing w:after="100" w:afterAutospacing="1" w:line="276" w:lineRule="auto"/>
        <w:ind w:left="708"/>
        <w:jc w:val="both"/>
        <w:rPr>
          <w:szCs w:val="20"/>
          <w:lang w:eastAsia="pl-PL"/>
        </w:rPr>
      </w:pPr>
    </w:p>
    <w:p w14:paraId="690A2EAB" w14:textId="77777777" w:rsidR="001D6FB1" w:rsidRPr="00831AF0" w:rsidRDefault="001D6FB1" w:rsidP="001D6FB1">
      <w:pPr>
        <w:pStyle w:val="Akapitzlist"/>
        <w:numPr>
          <w:ilvl w:val="0"/>
          <w:numId w:val="31"/>
        </w:numPr>
        <w:tabs>
          <w:tab w:val="left" w:pos="1080"/>
        </w:tabs>
        <w:suppressAutoHyphens/>
        <w:spacing w:after="0" w:line="276" w:lineRule="auto"/>
        <w:jc w:val="both"/>
        <w:rPr>
          <w:rFonts w:eastAsiaTheme="minorEastAsia"/>
          <w:b/>
          <w:bCs/>
          <w:vanish/>
          <w:szCs w:val="20"/>
        </w:rPr>
      </w:pPr>
    </w:p>
    <w:p w14:paraId="46AD3DE6" w14:textId="77777777" w:rsidR="001D6FB1" w:rsidRPr="00831AF0" w:rsidRDefault="001D6FB1" w:rsidP="001D6FB1">
      <w:pPr>
        <w:pStyle w:val="Akapitzlist"/>
        <w:numPr>
          <w:ilvl w:val="1"/>
          <w:numId w:val="31"/>
        </w:numPr>
        <w:tabs>
          <w:tab w:val="left" w:pos="1080"/>
        </w:tabs>
        <w:suppressAutoHyphens/>
        <w:spacing w:after="0" w:line="276" w:lineRule="auto"/>
        <w:jc w:val="both"/>
        <w:rPr>
          <w:rFonts w:eastAsiaTheme="minorEastAsia"/>
          <w:b/>
          <w:bCs/>
          <w:szCs w:val="20"/>
        </w:rPr>
      </w:pPr>
      <w:r w:rsidRPr="00831AF0">
        <w:rPr>
          <w:rFonts w:eastAsiaTheme="minorEastAsia"/>
          <w:b/>
          <w:bCs/>
          <w:szCs w:val="20"/>
        </w:rPr>
        <w:t>Klauzula odtworzenia sumy gwarancyjnej</w:t>
      </w:r>
    </w:p>
    <w:p w14:paraId="7F2C69FB" w14:textId="77777777" w:rsidR="001D6FB1" w:rsidRPr="00831AF0" w:rsidRDefault="001D6FB1" w:rsidP="001D6FB1">
      <w:pPr>
        <w:pStyle w:val="Akapitzlist"/>
        <w:tabs>
          <w:tab w:val="left" w:pos="1080"/>
        </w:tabs>
        <w:suppressAutoHyphens/>
        <w:spacing w:after="0" w:line="276" w:lineRule="auto"/>
        <w:jc w:val="both"/>
        <w:rPr>
          <w:rFonts w:eastAsiaTheme="minorEastAsia" w:cstheme="minorHAnsi"/>
          <w:szCs w:val="20"/>
          <w:lang w:eastAsia="pl-PL"/>
        </w:rPr>
      </w:pPr>
      <w:r w:rsidRPr="00831AF0">
        <w:rPr>
          <w:rFonts w:eastAsiaTheme="minorEastAsia"/>
          <w:szCs w:val="20"/>
          <w:lang w:eastAsia="pl-PL"/>
        </w:rPr>
        <w:t xml:space="preserve">Niniejszym postanowieniem strony uzgadniają, że suma ubezpieczenia/gwarancyjna/limit odpowiedzialności będzie odtworzony na wniosek Zamawiającego w przypadku szkody do maksymalnej wysokości 100% limitów wyznaczonych w wymaganych warunkach </w:t>
      </w:r>
      <w:r w:rsidRPr="00831AF0">
        <w:rPr>
          <w:rFonts w:eastAsiaTheme="minorEastAsia"/>
          <w:szCs w:val="20"/>
          <w:lang w:eastAsia="pl-PL"/>
        </w:rPr>
        <w:lastRenderedPageBreak/>
        <w:t xml:space="preserve">ubezpieczenia. </w:t>
      </w:r>
      <w:r w:rsidRPr="00831AF0">
        <w:rPr>
          <w:rFonts w:eastAsiaTheme="minorEastAsia" w:cstheme="minorHAnsi"/>
          <w:szCs w:val="20"/>
          <w:lang w:eastAsia="pl-PL"/>
        </w:rPr>
        <w:t xml:space="preserve">Klauzula dotyczy jednokrotnego odtworzenia </w:t>
      </w:r>
      <w:r w:rsidRPr="00831AF0">
        <w:rPr>
          <w:rFonts w:cstheme="minorHAnsi"/>
          <w:szCs w:val="20"/>
        </w:rPr>
        <w:t>sumy gwarancyjnej/limitów odpowiedzialności</w:t>
      </w:r>
      <w:r w:rsidRPr="003E3E4F">
        <w:rPr>
          <w:rFonts w:cstheme="minorHAnsi"/>
          <w:b/>
          <w:bCs/>
          <w:szCs w:val="20"/>
        </w:rPr>
        <w:t>. (2 pkt.)</w:t>
      </w:r>
    </w:p>
    <w:bookmarkEnd w:id="81"/>
    <w:p w14:paraId="65EAC2AF" w14:textId="77777777" w:rsidR="001D6FB1" w:rsidRPr="00831AF0" w:rsidRDefault="001D6FB1" w:rsidP="001D6FB1">
      <w:pPr>
        <w:spacing w:after="0" w:line="276" w:lineRule="auto"/>
        <w:jc w:val="both"/>
        <w:textAlignment w:val="baseline"/>
        <w:rPr>
          <w:rFonts w:eastAsiaTheme="minorEastAsia"/>
          <w:szCs w:val="20"/>
          <w:lang w:eastAsia="pl-PL"/>
        </w:rPr>
      </w:pPr>
    </w:p>
    <w:p w14:paraId="7A3BA131" w14:textId="77777777" w:rsidR="001D6FB1" w:rsidRPr="00831AF0" w:rsidRDefault="001D6FB1" w:rsidP="001D6FB1">
      <w:pPr>
        <w:pStyle w:val="Akapitzlist"/>
        <w:numPr>
          <w:ilvl w:val="0"/>
          <w:numId w:val="37"/>
        </w:numPr>
        <w:spacing w:after="100" w:afterAutospacing="1" w:line="276" w:lineRule="auto"/>
        <w:jc w:val="both"/>
        <w:rPr>
          <w:rFonts w:eastAsiaTheme="minorEastAsia"/>
          <w:b/>
          <w:bCs/>
          <w:szCs w:val="20"/>
        </w:rPr>
      </w:pPr>
      <w:r w:rsidRPr="00831AF0">
        <w:rPr>
          <w:rFonts w:eastAsiaTheme="minorEastAsia"/>
          <w:b/>
          <w:bCs/>
          <w:szCs w:val="20"/>
        </w:rPr>
        <w:t>Wymagania dodatkowe</w:t>
      </w:r>
    </w:p>
    <w:p w14:paraId="5CA3CB09" w14:textId="77777777" w:rsidR="001D6FB1" w:rsidRPr="00831AF0" w:rsidRDefault="001D6FB1" w:rsidP="001D6FB1">
      <w:pPr>
        <w:tabs>
          <w:tab w:val="left" w:pos="1080"/>
        </w:tabs>
        <w:suppressAutoHyphens/>
        <w:spacing w:after="0" w:line="276" w:lineRule="auto"/>
        <w:ind w:left="708"/>
        <w:jc w:val="both"/>
        <w:rPr>
          <w:rFonts w:eastAsiaTheme="minorEastAsia"/>
          <w:szCs w:val="20"/>
        </w:rPr>
      </w:pPr>
      <w:r w:rsidRPr="00831AF0">
        <w:rPr>
          <w:rFonts w:eastAsiaTheme="minorEastAsia"/>
          <w:szCs w:val="20"/>
        </w:rPr>
        <w:t>Jeżeli Warunki Ubezpieczenia w jakimkolwiek zapisie:</w:t>
      </w:r>
    </w:p>
    <w:p w14:paraId="12B10A63" w14:textId="77777777" w:rsidR="001D6FB1" w:rsidRPr="00831AF0" w:rsidRDefault="001D6FB1" w:rsidP="001D6FB1">
      <w:pPr>
        <w:numPr>
          <w:ilvl w:val="0"/>
          <w:numId w:val="29"/>
        </w:numPr>
        <w:spacing w:after="0" w:line="276" w:lineRule="auto"/>
        <w:jc w:val="both"/>
        <w:textAlignment w:val="baseline"/>
        <w:rPr>
          <w:rFonts w:eastAsiaTheme="minorEastAsia"/>
          <w:b/>
          <w:bCs/>
          <w:szCs w:val="20"/>
          <w:u w:val="single"/>
          <w:lang w:eastAsia="pl-PL"/>
        </w:rPr>
      </w:pPr>
      <w:r w:rsidRPr="00831AF0">
        <w:rPr>
          <w:rFonts w:eastAsiaTheme="minorEastAsia"/>
          <w:szCs w:val="20"/>
          <w:lang w:eastAsia="pl-PL"/>
        </w:rPr>
        <w:t xml:space="preserve">Stanowią, iż w przypadku samodzielnego uznania i/lub zaspokojenia roszczenia poszkodowanego przez Ubezpieczającego, ubezpieczyciel będzie zwolniony </w:t>
      </w:r>
      <w:r w:rsidRPr="00831AF0">
        <w:rPr>
          <w:szCs w:val="20"/>
        </w:rPr>
        <w:br/>
      </w:r>
      <w:r w:rsidRPr="00831AF0">
        <w:rPr>
          <w:rFonts w:eastAsiaTheme="minorEastAsia"/>
          <w:szCs w:val="20"/>
          <w:lang w:eastAsia="pl-PL"/>
        </w:rPr>
        <w:t>z obowiązku świadczenia,  </w:t>
      </w:r>
    </w:p>
    <w:p w14:paraId="2CE843F2" w14:textId="77777777" w:rsidR="001D6FB1" w:rsidRPr="00831AF0" w:rsidRDefault="001D6FB1" w:rsidP="001D6FB1">
      <w:pPr>
        <w:numPr>
          <w:ilvl w:val="0"/>
          <w:numId w:val="29"/>
        </w:numPr>
        <w:spacing w:after="0" w:line="276" w:lineRule="auto"/>
        <w:jc w:val="both"/>
        <w:textAlignment w:val="baseline"/>
        <w:rPr>
          <w:rFonts w:eastAsiaTheme="minorEastAsia"/>
          <w:b/>
          <w:bCs/>
          <w:szCs w:val="20"/>
          <w:u w:val="single"/>
          <w:lang w:eastAsia="pl-PL"/>
        </w:rPr>
      </w:pPr>
      <w:r w:rsidRPr="00831AF0">
        <w:rPr>
          <w:rFonts w:eastAsiaTheme="minorEastAsia"/>
          <w:szCs w:val="20"/>
          <w:lang w:eastAsia="pl-PL"/>
        </w:rPr>
        <w:t>Uzależniają udzielanie ochrony ubezpieczeniowej (lub zwalniają ubezpieczyciela  </w:t>
      </w:r>
      <w:r w:rsidRPr="00831AF0">
        <w:rPr>
          <w:szCs w:val="20"/>
        </w:rPr>
        <w:br/>
      </w:r>
      <w:r w:rsidRPr="00831AF0">
        <w:rPr>
          <w:rFonts w:eastAsiaTheme="minorEastAsia"/>
          <w:szCs w:val="20"/>
          <w:lang w:eastAsia="pl-PL"/>
        </w:rPr>
        <w:t>z odpowiedzialności) od realizacji zaleceń Ubezpieczyciela dotyczących okoliczności szczególnie niebezpiecznych,  </w:t>
      </w:r>
    </w:p>
    <w:p w14:paraId="6583556E" w14:textId="77777777" w:rsidR="001D6FB1" w:rsidRPr="00831AF0" w:rsidRDefault="001D6FB1" w:rsidP="001D6FB1">
      <w:pPr>
        <w:numPr>
          <w:ilvl w:val="0"/>
          <w:numId w:val="29"/>
        </w:numPr>
        <w:spacing w:after="0" w:line="276" w:lineRule="auto"/>
        <w:jc w:val="both"/>
        <w:textAlignment w:val="baseline"/>
        <w:rPr>
          <w:rFonts w:eastAsiaTheme="minorEastAsia"/>
          <w:b/>
          <w:bCs/>
          <w:szCs w:val="20"/>
          <w:u w:val="single"/>
          <w:lang w:eastAsia="pl-PL"/>
        </w:rPr>
      </w:pPr>
      <w:r w:rsidRPr="00831AF0">
        <w:rPr>
          <w:rFonts w:eastAsiaTheme="minorEastAsia"/>
          <w:szCs w:val="20"/>
          <w:lang w:eastAsia="pl-PL"/>
        </w:rPr>
        <w:t>Przewidują wyłączenie lub ograniczenie odpowiedzialności ubezpieczyciela za szkody wyrządzone osobom bliskim wobec Ubezpieczonego / Ubezpieczającego / osób objętych ubezpieczeniem,  </w:t>
      </w:r>
    </w:p>
    <w:p w14:paraId="7A7157D7" w14:textId="77777777" w:rsidR="001D6FB1" w:rsidRPr="00831AF0" w:rsidRDefault="001D6FB1" w:rsidP="001D6FB1">
      <w:pPr>
        <w:numPr>
          <w:ilvl w:val="0"/>
          <w:numId w:val="29"/>
        </w:numPr>
        <w:spacing w:after="0" w:line="276" w:lineRule="auto"/>
        <w:jc w:val="both"/>
        <w:textAlignment w:val="baseline"/>
        <w:rPr>
          <w:rFonts w:eastAsiaTheme="minorEastAsia"/>
          <w:b/>
          <w:bCs/>
          <w:szCs w:val="20"/>
          <w:u w:val="single"/>
          <w:lang w:eastAsia="pl-PL"/>
        </w:rPr>
      </w:pPr>
      <w:r w:rsidRPr="00831AF0">
        <w:rPr>
          <w:rFonts w:eastAsiaTheme="minorEastAsia"/>
          <w:szCs w:val="20"/>
          <w:lang w:eastAsia="pl-PL"/>
        </w:rPr>
        <w:t xml:space="preserve">Przewidują wyłączenie lub ograniczenie odpowiedzialności ubezpieczyciela za szkody powstałe wskutek naruszenia przepisów (np. p.poż, bhp, branżowe), </w:t>
      </w:r>
    </w:p>
    <w:p w14:paraId="6943CF1C" w14:textId="77777777" w:rsidR="001D6FB1" w:rsidRPr="00831AF0" w:rsidRDefault="001D6FB1" w:rsidP="001D6FB1">
      <w:pPr>
        <w:numPr>
          <w:ilvl w:val="0"/>
          <w:numId w:val="29"/>
        </w:numPr>
        <w:spacing w:after="0" w:line="276" w:lineRule="auto"/>
        <w:jc w:val="both"/>
        <w:textAlignment w:val="baseline"/>
        <w:rPr>
          <w:rFonts w:eastAsiaTheme="minorEastAsia"/>
          <w:b/>
          <w:bCs/>
          <w:szCs w:val="20"/>
          <w:u w:val="single"/>
          <w:lang w:eastAsia="pl-PL"/>
        </w:rPr>
      </w:pPr>
      <w:r w:rsidRPr="00831AF0">
        <w:rPr>
          <w:rFonts w:eastAsiaTheme="minorEastAsia"/>
          <w:szCs w:val="20"/>
          <w:lang w:eastAsia="pl-PL"/>
        </w:rPr>
        <w:t xml:space="preserve">Wyłączają lub ograniczają ochronę w postaci wymogu posiadania przez maszyny, urządzenia i pojazdy aktualnych badań technicznych (innego rodzaju okresowych badań wynikających z przepisów prawa) jako warunku udzielania ochrony ubezpieczeniowej, </w:t>
      </w:r>
    </w:p>
    <w:p w14:paraId="696D56B0" w14:textId="77777777" w:rsidR="001D6FB1" w:rsidRPr="00831AF0" w:rsidRDefault="001D6FB1" w:rsidP="001D6FB1">
      <w:pPr>
        <w:numPr>
          <w:ilvl w:val="0"/>
          <w:numId w:val="29"/>
        </w:numPr>
        <w:spacing w:after="0" w:line="276" w:lineRule="auto"/>
        <w:jc w:val="both"/>
        <w:textAlignment w:val="baseline"/>
        <w:rPr>
          <w:rFonts w:eastAsiaTheme="minorEastAsia"/>
          <w:b/>
          <w:bCs/>
          <w:szCs w:val="20"/>
          <w:u w:val="single"/>
          <w:lang w:eastAsia="pl-PL"/>
        </w:rPr>
      </w:pPr>
      <w:r w:rsidRPr="00831AF0">
        <w:rPr>
          <w:rFonts w:eastAsiaTheme="minorEastAsia"/>
          <w:szCs w:val="20"/>
          <w:lang w:eastAsia="pl-PL"/>
        </w:rPr>
        <w:t xml:space="preserve">Przewidują wyłączenie lub ograniczenie odpowiedzialności ubezpieczyciela za szkody powstałe w wyniku użycia sprzętu lub urządzeń w złym stanie technicznym, lub </w:t>
      </w:r>
      <w:r w:rsidRPr="00831AF0">
        <w:rPr>
          <w:szCs w:val="20"/>
        </w:rPr>
        <w:br/>
      </w:r>
      <w:r w:rsidRPr="00831AF0">
        <w:rPr>
          <w:rFonts w:eastAsiaTheme="minorEastAsia"/>
          <w:szCs w:val="20"/>
          <w:lang w:eastAsia="pl-PL"/>
        </w:rPr>
        <w:t xml:space="preserve">o niewłaściwych ze względu na wymogi techniczne lub technologiczne parametrach </w:t>
      </w:r>
    </w:p>
    <w:p w14:paraId="22A37EE6" w14:textId="77777777" w:rsidR="001D6FB1" w:rsidRPr="00831AF0" w:rsidRDefault="001D6FB1" w:rsidP="001D6FB1">
      <w:pPr>
        <w:numPr>
          <w:ilvl w:val="0"/>
          <w:numId w:val="29"/>
        </w:numPr>
        <w:spacing w:after="0" w:line="276" w:lineRule="auto"/>
        <w:jc w:val="both"/>
        <w:textAlignment w:val="baseline"/>
        <w:rPr>
          <w:rFonts w:eastAsiaTheme="minorEastAsia"/>
          <w:b/>
          <w:bCs/>
          <w:szCs w:val="20"/>
          <w:u w:val="single"/>
          <w:lang w:eastAsia="pl-PL"/>
        </w:rPr>
      </w:pPr>
      <w:r w:rsidRPr="00831AF0">
        <w:rPr>
          <w:rFonts w:eastAsiaTheme="minorEastAsia"/>
          <w:szCs w:val="20"/>
          <w:lang w:eastAsia="pl-PL"/>
        </w:rPr>
        <w:t xml:space="preserve">Przewidują wyłączenie lub ograniczenie odpowiedzialności ubezpieczyciela za szkody wyrządzone pod wpływem alkoholu, po użyciu narkotyków lub innych środków odurzających w rozumieniu przepisów o przeciwdziałaniu narkomanii </w:t>
      </w:r>
    </w:p>
    <w:p w14:paraId="7547F2AD" w14:textId="77777777" w:rsidR="001D6FB1" w:rsidRPr="00831AF0" w:rsidRDefault="001D6FB1" w:rsidP="001D6FB1">
      <w:pPr>
        <w:numPr>
          <w:ilvl w:val="0"/>
          <w:numId w:val="29"/>
        </w:numPr>
        <w:spacing w:after="0" w:line="276" w:lineRule="auto"/>
        <w:jc w:val="both"/>
        <w:textAlignment w:val="baseline"/>
        <w:rPr>
          <w:rFonts w:eastAsiaTheme="minorEastAsia"/>
          <w:b/>
          <w:bCs/>
          <w:szCs w:val="20"/>
          <w:u w:val="single"/>
          <w:lang w:eastAsia="pl-PL"/>
        </w:rPr>
      </w:pPr>
      <w:r w:rsidRPr="00831AF0">
        <w:rPr>
          <w:rFonts w:eastAsiaTheme="minorEastAsia"/>
          <w:szCs w:val="20"/>
          <w:lang w:eastAsia="pl-PL"/>
        </w:rPr>
        <w:t xml:space="preserve">Przewidują wyłączenie lub ograniczenie odpowiedzialności ubezpieczyciela za szkody związane z posiadaniem, użytkowaniem zbiorników wody stojącej (w tym zbiorników retencyjnych/ hydrotechnicznych) </w:t>
      </w:r>
    </w:p>
    <w:p w14:paraId="6435CEBB" w14:textId="77777777" w:rsidR="001D6FB1" w:rsidRPr="00831AF0" w:rsidRDefault="001D6FB1" w:rsidP="001D6FB1">
      <w:pPr>
        <w:numPr>
          <w:ilvl w:val="0"/>
          <w:numId w:val="29"/>
        </w:numPr>
        <w:spacing w:after="0" w:line="276" w:lineRule="auto"/>
        <w:jc w:val="both"/>
        <w:textAlignment w:val="baseline"/>
        <w:rPr>
          <w:rFonts w:eastAsiaTheme="minorEastAsia"/>
          <w:b/>
          <w:bCs/>
          <w:szCs w:val="20"/>
          <w:u w:val="single"/>
          <w:lang w:eastAsia="pl-PL"/>
        </w:rPr>
      </w:pPr>
      <w:r w:rsidRPr="00831AF0">
        <w:rPr>
          <w:rFonts w:eastAsiaTheme="minorEastAsia"/>
          <w:szCs w:val="20"/>
          <w:lang w:eastAsia="pl-PL"/>
        </w:rPr>
        <w:t xml:space="preserve">Przewidują wyłączenie lub ograniczenie odpowiedzialności ubezpieczyciela za szkody </w:t>
      </w:r>
      <w:r w:rsidRPr="00831AF0">
        <w:rPr>
          <w:szCs w:val="20"/>
        </w:rPr>
        <w:br/>
      </w:r>
      <w:r w:rsidRPr="00831AF0">
        <w:rPr>
          <w:rFonts w:eastAsiaTheme="minorEastAsia"/>
          <w:szCs w:val="20"/>
          <w:lang w:eastAsia="pl-PL"/>
        </w:rPr>
        <w:t>w dziełach sztuki, rzeczach/ budynkach o charakterze zabytkowym, biżuterii, zbiorach, kolekcjach , wartościach i znakach pieniężnych  </w:t>
      </w:r>
    </w:p>
    <w:p w14:paraId="7F48CDBF" w14:textId="77777777" w:rsidR="001D6FB1" w:rsidRPr="00831AF0" w:rsidRDefault="001D6FB1" w:rsidP="001D6FB1">
      <w:pPr>
        <w:numPr>
          <w:ilvl w:val="0"/>
          <w:numId w:val="29"/>
        </w:numPr>
        <w:spacing w:after="0" w:line="276" w:lineRule="auto"/>
        <w:jc w:val="both"/>
        <w:textAlignment w:val="baseline"/>
        <w:rPr>
          <w:rFonts w:eastAsiaTheme="minorEastAsia"/>
          <w:b/>
          <w:bCs/>
          <w:szCs w:val="20"/>
          <w:u w:val="single"/>
          <w:lang w:eastAsia="pl-PL"/>
        </w:rPr>
      </w:pPr>
      <w:r w:rsidRPr="00831AF0">
        <w:rPr>
          <w:rFonts w:eastAsiaTheme="minorEastAsia"/>
          <w:szCs w:val="20"/>
          <w:lang w:eastAsia="pl-PL"/>
        </w:rPr>
        <w:t xml:space="preserve">Przewidują wyłączenie lub ograniczenie odpowiedzialności ubezpieczyciela za szkody powstałe podczas lub wskutek przeprowadzanych prac modernizacyjnych, montażowych, wykończeniowych budowlanych, remontowych, itp. także z użyciem wszelkiego rodzaju maszyn i urządzeń, w tym powodujących drgania/wibracje. </w:t>
      </w:r>
    </w:p>
    <w:p w14:paraId="270A1538" w14:textId="77777777" w:rsidR="001D6FB1" w:rsidRPr="00831AF0" w:rsidRDefault="001D6FB1" w:rsidP="001D6FB1">
      <w:pPr>
        <w:spacing w:after="0" w:line="276" w:lineRule="auto"/>
        <w:ind w:left="708"/>
        <w:jc w:val="both"/>
        <w:textAlignment w:val="baseline"/>
        <w:rPr>
          <w:rFonts w:eastAsiaTheme="minorEastAsia"/>
          <w:szCs w:val="20"/>
          <w:lang w:eastAsia="pl-PL"/>
        </w:rPr>
      </w:pPr>
      <w:r w:rsidRPr="00831AF0">
        <w:rPr>
          <w:rFonts w:eastAsiaTheme="minorEastAsia"/>
          <w:szCs w:val="20"/>
          <w:lang w:eastAsia="pl-PL"/>
        </w:rPr>
        <w:t>to takie zapisy nie mają zastosowania. </w:t>
      </w:r>
      <w:bookmarkEnd w:id="57"/>
    </w:p>
    <w:p w14:paraId="48DCD07F" w14:textId="77777777" w:rsidR="001D6FB1" w:rsidRDefault="001D6FB1" w:rsidP="001D6FB1">
      <w:pPr>
        <w:spacing w:line="276" w:lineRule="auto"/>
        <w:rPr>
          <w:rFonts w:eastAsiaTheme="minorEastAsia"/>
          <w:szCs w:val="20"/>
          <w:lang w:eastAsia="pl-PL"/>
        </w:rPr>
      </w:pPr>
    </w:p>
    <w:p w14:paraId="5A377918" w14:textId="77777777" w:rsidR="001D6FB1" w:rsidRDefault="001D6FB1" w:rsidP="001D6FB1">
      <w:pPr>
        <w:spacing w:line="276" w:lineRule="auto"/>
        <w:rPr>
          <w:rFonts w:eastAsiaTheme="minorEastAsia"/>
          <w:szCs w:val="20"/>
          <w:lang w:eastAsia="pl-PL"/>
        </w:rPr>
      </w:pPr>
    </w:p>
    <w:p w14:paraId="1D2D6935" w14:textId="77777777" w:rsidR="001D6FB1" w:rsidRDefault="001D6FB1" w:rsidP="001D6FB1">
      <w:pPr>
        <w:spacing w:line="276" w:lineRule="auto"/>
        <w:rPr>
          <w:rFonts w:eastAsiaTheme="minorEastAsia"/>
          <w:szCs w:val="20"/>
          <w:lang w:eastAsia="pl-PL"/>
        </w:rPr>
      </w:pPr>
    </w:p>
    <w:p w14:paraId="7229E7C6" w14:textId="77777777" w:rsidR="001D6FB1" w:rsidRDefault="001D6FB1" w:rsidP="001D6FB1">
      <w:pPr>
        <w:spacing w:line="276" w:lineRule="auto"/>
        <w:rPr>
          <w:rFonts w:eastAsiaTheme="minorEastAsia"/>
          <w:szCs w:val="20"/>
          <w:lang w:eastAsia="pl-PL"/>
        </w:rPr>
      </w:pPr>
    </w:p>
    <w:p w14:paraId="4CAD88BF" w14:textId="77777777" w:rsidR="001D6FB1" w:rsidRDefault="001D6FB1" w:rsidP="001D6FB1">
      <w:pPr>
        <w:spacing w:line="276" w:lineRule="auto"/>
        <w:rPr>
          <w:rFonts w:eastAsiaTheme="minorEastAsia"/>
          <w:szCs w:val="20"/>
          <w:lang w:eastAsia="pl-PL"/>
        </w:rPr>
      </w:pPr>
    </w:p>
    <w:p w14:paraId="3863DDEE" w14:textId="77777777" w:rsidR="001D6FB1" w:rsidRDefault="001D6FB1" w:rsidP="001D6FB1">
      <w:pPr>
        <w:spacing w:line="276" w:lineRule="auto"/>
        <w:rPr>
          <w:rFonts w:eastAsiaTheme="minorEastAsia"/>
          <w:szCs w:val="20"/>
          <w:lang w:eastAsia="pl-PL"/>
        </w:rPr>
      </w:pPr>
    </w:p>
    <w:p w14:paraId="6A45C56E" w14:textId="77777777" w:rsidR="001D6FB1" w:rsidRDefault="001D6FB1" w:rsidP="001D6FB1">
      <w:pPr>
        <w:spacing w:line="276" w:lineRule="auto"/>
        <w:rPr>
          <w:rFonts w:eastAsiaTheme="minorEastAsia"/>
          <w:szCs w:val="20"/>
          <w:lang w:eastAsia="pl-PL"/>
        </w:rPr>
      </w:pPr>
    </w:p>
    <w:p w14:paraId="11B4023A" w14:textId="77777777" w:rsidR="001D6FB1" w:rsidRDefault="001D6FB1" w:rsidP="001D6FB1">
      <w:pPr>
        <w:spacing w:line="276" w:lineRule="auto"/>
        <w:rPr>
          <w:rFonts w:eastAsiaTheme="minorEastAsia"/>
          <w:szCs w:val="20"/>
          <w:lang w:eastAsia="pl-PL"/>
        </w:rPr>
      </w:pPr>
    </w:p>
    <w:p w14:paraId="41C628D0" w14:textId="77777777" w:rsidR="001D6FB1" w:rsidRDefault="001D6FB1" w:rsidP="001D6FB1">
      <w:pPr>
        <w:spacing w:line="276" w:lineRule="auto"/>
        <w:rPr>
          <w:rFonts w:eastAsiaTheme="minorEastAsia"/>
          <w:szCs w:val="20"/>
          <w:lang w:eastAsia="pl-PL"/>
        </w:rPr>
      </w:pPr>
    </w:p>
    <w:p w14:paraId="6A1880D0" w14:textId="77777777" w:rsidR="001D6FB1" w:rsidRDefault="001D6FB1" w:rsidP="001D6FB1">
      <w:pPr>
        <w:spacing w:line="276" w:lineRule="auto"/>
        <w:rPr>
          <w:rFonts w:eastAsiaTheme="minorEastAsia"/>
          <w:szCs w:val="20"/>
          <w:lang w:eastAsia="pl-PL"/>
        </w:rPr>
      </w:pPr>
    </w:p>
    <w:p w14:paraId="49128FD1" w14:textId="77777777" w:rsidR="001D6FB1" w:rsidRDefault="001D6FB1" w:rsidP="001D6FB1">
      <w:pPr>
        <w:spacing w:line="276" w:lineRule="auto"/>
        <w:rPr>
          <w:rFonts w:eastAsiaTheme="minorEastAsia"/>
          <w:szCs w:val="20"/>
          <w:lang w:eastAsia="pl-PL"/>
        </w:rPr>
      </w:pPr>
    </w:p>
    <w:p w14:paraId="1F8634C2" w14:textId="77777777" w:rsidR="00CF05D7" w:rsidRDefault="001D6FB1" w:rsidP="001D6FB1">
      <w:pPr>
        <w:spacing w:line="276" w:lineRule="auto"/>
        <w:rPr>
          <w:rFonts w:eastAsiaTheme="minorEastAsia"/>
          <w:szCs w:val="20"/>
          <w:lang w:eastAsia="pl-PL"/>
        </w:rPr>
      </w:pPr>
      <w:r w:rsidRPr="00831AF0">
        <w:rPr>
          <w:rFonts w:eastAsiaTheme="minorEastAsia"/>
          <w:b/>
          <w:bCs/>
          <w:color w:val="002060"/>
          <w:szCs w:val="20"/>
        </w:rPr>
        <w:t xml:space="preserve">Część nr </w:t>
      </w:r>
      <w:r>
        <w:rPr>
          <w:rFonts w:eastAsiaTheme="minorEastAsia"/>
          <w:b/>
          <w:bCs/>
          <w:color w:val="002060"/>
          <w:szCs w:val="20"/>
        </w:rPr>
        <w:t xml:space="preserve">II - </w:t>
      </w:r>
      <w:r w:rsidRPr="0011577C">
        <w:rPr>
          <w:rFonts w:eastAsiaTheme="minorEastAsia"/>
          <w:b/>
          <w:bCs/>
          <w:color w:val="002060"/>
          <w:szCs w:val="20"/>
        </w:rPr>
        <w:t>Ubezpieczenia komunikacyjne – OC p.p.m., AC, NNW</w:t>
      </w:r>
      <w:r>
        <w:rPr>
          <w:rFonts w:eastAsiaTheme="minorEastAsia"/>
          <w:b/>
          <w:bCs/>
          <w:color w:val="002060"/>
          <w:szCs w:val="20"/>
        </w:rPr>
        <w:t xml:space="preserve">, </w:t>
      </w:r>
      <w:r w:rsidRPr="0011577C">
        <w:rPr>
          <w:rFonts w:eastAsiaTheme="minorEastAsia"/>
          <w:b/>
          <w:bCs/>
          <w:color w:val="002060"/>
          <w:szCs w:val="20"/>
        </w:rPr>
        <w:t>Assistance</w:t>
      </w:r>
      <w:r w:rsidRPr="00831AF0">
        <w:rPr>
          <w:rFonts w:eastAsiaTheme="minorEastAsia"/>
          <w:szCs w:val="20"/>
          <w:lang w:eastAsia="pl-PL"/>
        </w:rPr>
        <w:t xml:space="preserve"> </w:t>
      </w:r>
    </w:p>
    <w:p w14:paraId="009FBD5A" w14:textId="77777777" w:rsidR="00EA3AF6" w:rsidRPr="00EA3AF6" w:rsidRDefault="00EA3AF6" w:rsidP="00EA3AF6">
      <w:pPr>
        <w:jc w:val="both"/>
        <w:rPr>
          <w:rFonts w:cs="Segoe UI"/>
          <w:color w:val="000000" w:themeColor="text1"/>
        </w:rPr>
      </w:pPr>
      <w:r w:rsidRPr="00EA3AF6">
        <w:rPr>
          <w:rFonts w:cs="Segoe UI"/>
          <w:color w:val="000000" w:themeColor="text1"/>
        </w:rPr>
        <w:t xml:space="preserve">Postanowienia OPZ mają pierwszeństwo przed dokumentem potwierdzającym zawarcie umowy ubezpieczenia, który z kolei ma pierwszeństwo przed Ogólnymi Warunkami Ubezpieczenia lub innymi równoważnymi warunkami ubezpieczenia. </w:t>
      </w:r>
    </w:p>
    <w:p w14:paraId="2D5F2B6F" w14:textId="48D73410" w:rsidR="00CF05D7" w:rsidRPr="003D121D" w:rsidRDefault="00EA3AF6" w:rsidP="003D121D">
      <w:pPr>
        <w:jc w:val="both"/>
        <w:rPr>
          <w:rFonts w:cs="Segoe UI"/>
          <w:color w:val="000000" w:themeColor="text1"/>
        </w:rPr>
      </w:pPr>
      <w:r w:rsidRPr="00EA3AF6">
        <w:rPr>
          <w:rFonts w:cs="Segoe UI"/>
          <w:color w:val="000000" w:themeColor="text1"/>
        </w:rPr>
        <w:t>W kwestiach nieuregulowanych postanowieniami OPZ zastosowanie mają przepisy prawa oraz Ogólne Warunki Ubezpieczenia Wykonawcy, o ile nie stoją w sprzeczności z postanowieniami SIWZ. Jeśli w OWU znajdują się dodatkowe uregulowania, z których wynika, że zakres ubezpieczenia jest szerszy od proponowanego poniżej, to automatycznie zostaje włączony do ochrony Ubezpieczonego.</w:t>
      </w:r>
    </w:p>
    <w:p w14:paraId="4CC88A82" w14:textId="3C279C51" w:rsidR="00CF05D7" w:rsidRPr="003D121D" w:rsidRDefault="00CF05D7" w:rsidP="003D121D">
      <w:pPr>
        <w:ind w:left="357" w:hanging="357"/>
        <w:rPr>
          <w:b/>
          <w:bCs/>
          <w:szCs w:val="20"/>
        </w:rPr>
      </w:pPr>
      <w:r w:rsidRPr="00EB7293">
        <w:rPr>
          <w:b/>
          <w:bCs/>
          <w:szCs w:val="20"/>
        </w:rPr>
        <w:t>I.</w:t>
      </w:r>
      <w:r w:rsidRPr="00EB7293">
        <w:rPr>
          <w:b/>
          <w:bCs/>
          <w:szCs w:val="20"/>
        </w:rPr>
        <w:tab/>
        <w:t>POSTANOWIENIA WSPÓLNE</w:t>
      </w:r>
    </w:p>
    <w:p w14:paraId="44766FA6" w14:textId="22AE2AFF" w:rsidR="00CF05D7" w:rsidRPr="00520CC4" w:rsidRDefault="00CF05D7" w:rsidP="00520CC4">
      <w:pPr>
        <w:spacing w:line="276" w:lineRule="auto"/>
        <w:jc w:val="both"/>
        <w:rPr>
          <w:rFonts w:eastAsiaTheme="minorEastAsia"/>
          <w:szCs w:val="20"/>
        </w:rPr>
      </w:pPr>
      <w:r w:rsidRPr="00EB7293">
        <w:rPr>
          <w:szCs w:val="20"/>
        </w:rPr>
        <w:t xml:space="preserve">Przedmiotem ubezpieczenia są pojazdy, stanowiące własność lub będące w posiadaniu Gminy </w:t>
      </w:r>
      <w:r w:rsidR="00782FBA">
        <w:rPr>
          <w:szCs w:val="20"/>
        </w:rPr>
        <w:t>Bodzechów</w:t>
      </w:r>
      <w:r w:rsidRPr="00EB7293">
        <w:rPr>
          <w:szCs w:val="20"/>
        </w:rPr>
        <w:t xml:space="preserve"> </w:t>
      </w:r>
      <w:r w:rsidR="006276B4" w:rsidRPr="00974F14">
        <w:rPr>
          <w:rFonts w:eastAsiaTheme="minorEastAsia"/>
          <w:szCs w:val="20"/>
        </w:rPr>
        <w:t>wraz z jednostkami organizacyjnymi i instytucjami kultury</w:t>
      </w:r>
      <w:r w:rsidR="00520CC4">
        <w:rPr>
          <w:rFonts w:eastAsiaTheme="minorEastAsia"/>
          <w:szCs w:val="20"/>
        </w:rPr>
        <w:t xml:space="preserve"> </w:t>
      </w:r>
      <w:r w:rsidRPr="00EB7293">
        <w:rPr>
          <w:szCs w:val="20"/>
        </w:rPr>
        <w:t xml:space="preserve">oraz pojazdy, w posiadanie których Ubezpieczony </w:t>
      </w:r>
      <w:r w:rsidRPr="00AD0BA6">
        <w:rPr>
          <w:color w:val="000000" w:themeColor="text1"/>
          <w:szCs w:val="20"/>
        </w:rPr>
        <w:t>wejdzie w okresie ubezpieczenia.</w:t>
      </w:r>
    </w:p>
    <w:p w14:paraId="4DB1EAF4" w14:textId="77777777" w:rsidR="00520CC4" w:rsidRDefault="00CF05D7" w:rsidP="00520CC4">
      <w:pPr>
        <w:spacing w:after="0" w:line="276" w:lineRule="auto"/>
        <w:jc w:val="both"/>
        <w:rPr>
          <w:rFonts w:cs="Arial"/>
          <w:szCs w:val="20"/>
        </w:rPr>
      </w:pPr>
      <w:r w:rsidRPr="00520CC4">
        <w:rPr>
          <w:rFonts w:cs="Arial"/>
          <w:szCs w:val="20"/>
        </w:rPr>
        <w:t>Usługa ubezpieczenia, objęta przedmiotem zamówienia, realizowana będzie w okresie</w:t>
      </w:r>
    </w:p>
    <w:p w14:paraId="19007AF7" w14:textId="0C33FA29" w:rsidR="00CE7FBC" w:rsidRPr="00520CC4" w:rsidRDefault="006276B4" w:rsidP="00520CC4">
      <w:pPr>
        <w:pStyle w:val="Akapitzlist"/>
        <w:numPr>
          <w:ilvl w:val="4"/>
          <w:numId w:val="22"/>
        </w:numPr>
        <w:spacing w:after="0" w:line="276" w:lineRule="auto"/>
        <w:jc w:val="both"/>
        <w:rPr>
          <w:rFonts w:eastAsiaTheme="minorEastAsia"/>
          <w:szCs w:val="20"/>
        </w:rPr>
      </w:pPr>
      <w:r w:rsidRPr="00520CC4">
        <w:rPr>
          <w:rFonts w:cs="Arial"/>
          <w:szCs w:val="20"/>
        </w:rPr>
        <w:t xml:space="preserve"> </w:t>
      </w:r>
      <w:r w:rsidR="00CE7FBC" w:rsidRPr="00520CC4">
        <w:rPr>
          <w:rFonts w:eastAsiaTheme="minorEastAsia"/>
          <w:b/>
          <w:bCs/>
          <w:szCs w:val="20"/>
        </w:rPr>
        <w:t>Okres pierwszy: 16.07.2025 – 15.07.2026</w:t>
      </w:r>
    </w:p>
    <w:p w14:paraId="427A0CCE" w14:textId="77777777" w:rsidR="00CE7FBC" w:rsidRPr="00520CC4" w:rsidRDefault="00CE7FBC" w:rsidP="00520CC4">
      <w:pPr>
        <w:pStyle w:val="Akapitzlist"/>
        <w:numPr>
          <w:ilvl w:val="4"/>
          <w:numId w:val="22"/>
        </w:numPr>
        <w:spacing w:after="0" w:line="276" w:lineRule="auto"/>
        <w:jc w:val="both"/>
        <w:rPr>
          <w:rFonts w:eastAsiaTheme="minorEastAsia"/>
          <w:szCs w:val="20"/>
        </w:rPr>
      </w:pPr>
      <w:r w:rsidRPr="00520CC4">
        <w:rPr>
          <w:rFonts w:eastAsiaTheme="minorEastAsia"/>
          <w:b/>
          <w:bCs/>
          <w:szCs w:val="20"/>
        </w:rPr>
        <w:t>Okres drugi: 16.07.2026 – 15.07.2027</w:t>
      </w:r>
    </w:p>
    <w:p w14:paraId="1233A30D" w14:textId="2DE2503C" w:rsidR="00CF05D7" w:rsidRPr="00EB7293" w:rsidRDefault="00CF05D7" w:rsidP="00520CC4">
      <w:pPr>
        <w:spacing w:before="120" w:line="276" w:lineRule="auto"/>
        <w:ind w:left="426" w:right="567"/>
        <w:jc w:val="both"/>
        <w:rPr>
          <w:szCs w:val="20"/>
        </w:rPr>
      </w:pPr>
      <w:r w:rsidRPr="00EB7293">
        <w:rPr>
          <w:szCs w:val="20"/>
        </w:rPr>
        <w:t xml:space="preserve">Faktyczne składki za ubezpieczenia poszczególnych pojazdów będą naliczane wg stawek podanych w </w:t>
      </w:r>
      <w:r w:rsidR="00CE4329">
        <w:rPr>
          <w:szCs w:val="20"/>
        </w:rPr>
        <w:t>ofercie</w:t>
      </w:r>
      <w:r w:rsidRPr="00EB7293">
        <w:rPr>
          <w:szCs w:val="20"/>
        </w:rPr>
        <w:t>, dla zaktualizowanych sum ubezpieczenia na dzień rozpoczęcia ochrony ubezpieczeniowej prz</w:t>
      </w:r>
      <w:r w:rsidRPr="00DA36E5">
        <w:rPr>
          <w:szCs w:val="20"/>
        </w:rPr>
        <w:t>edmiotowego pojazdu. Składka płatna jednorazowo</w:t>
      </w:r>
      <w:r w:rsidR="00DB3D98" w:rsidRPr="00DA36E5">
        <w:rPr>
          <w:szCs w:val="20"/>
        </w:rPr>
        <w:t xml:space="preserve"> lub w ratach w celu wyrównania okresów ubezpieczenia</w:t>
      </w:r>
      <w:r w:rsidRPr="00DA36E5">
        <w:rPr>
          <w:szCs w:val="20"/>
        </w:rPr>
        <w:t>.</w:t>
      </w:r>
    </w:p>
    <w:p w14:paraId="6202D2DB" w14:textId="77777777" w:rsidR="00CF05D7" w:rsidRPr="00EB7293" w:rsidRDefault="00CF05D7" w:rsidP="00CF05D7">
      <w:pPr>
        <w:numPr>
          <w:ilvl w:val="0"/>
          <w:numId w:val="75"/>
        </w:numPr>
        <w:spacing w:after="0" w:line="240" w:lineRule="auto"/>
        <w:jc w:val="both"/>
        <w:rPr>
          <w:szCs w:val="20"/>
        </w:rPr>
      </w:pPr>
      <w:r w:rsidRPr="00EB7293">
        <w:rPr>
          <w:szCs w:val="20"/>
        </w:rPr>
        <w:t xml:space="preserve">Podstawowe dokumenty stanowić będą: </w:t>
      </w:r>
    </w:p>
    <w:p w14:paraId="2160110C" w14:textId="77777777" w:rsidR="00CF05D7" w:rsidRPr="00EB7293" w:rsidRDefault="00CF05D7" w:rsidP="00CF05D7">
      <w:pPr>
        <w:numPr>
          <w:ilvl w:val="1"/>
          <w:numId w:val="64"/>
        </w:numPr>
        <w:spacing w:after="0" w:line="240" w:lineRule="auto"/>
        <w:jc w:val="both"/>
        <w:rPr>
          <w:szCs w:val="20"/>
        </w:rPr>
      </w:pPr>
      <w:r w:rsidRPr="00EB7293">
        <w:rPr>
          <w:szCs w:val="20"/>
        </w:rPr>
        <w:t xml:space="preserve">Umowa Generalna regulująca zasady funkcjonowania ubezpieczenia flotowego, tj. ujmująca całość </w:t>
      </w:r>
      <w:r w:rsidRPr="00A67407">
        <w:rPr>
          <w:szCs w:val="20"/>
        </w:rPr>
        <w:t>warunków merytorycznych i finansowych, na mocy której będzie zawierane ubezpieczenie</w:t>
      </w:r>
      <w:r w:rsidRPr="00EB7293">
        <w:rPr>
          <w:szCs w:val="20"/>
        </w:rPr>
        <w:t xml:space="preserve"> pojazdów,</w:t>
      </w:r>
    </w:p>
    <w:p w14:paraId="7D7ACC00" w14:textId="77777777" w:rsidR="00CF05D7" w:rsidRPr="00EB7293" w:rsidRDefault="00CF05D7" w:rsidP="00CF05D7">
      <w:pPr>
        <w:numPr>
          <w:ilvl w:val="1"/>
          <w:numId w:val="64"/>
        </w:numPr>
        <w:spacing w:after="0" w:line="240" w:lineRule="auto"/>
        <w:jc w:val="both"/>
        <w:rPr>
          <w:szCs w:val="20"/>
        </w:rPr>
      </w:pPr>
      <w:r w:rsidRPr="00EB7293">
        <w:rPr>
          <w:szCs w:val="20"/>
        </w:rPr>
        <w:t xml:space="preserve">indywidualne </w:t>
      </w:r>
      <w:r>
        <w:rPr>
          <w:szCs w:val="20"/>
        </w:rPr>
        <w:t xml:space="preserve">lub zbiorcze </w:t>
      </w:r>
      <w:r w:rsidRPr="00EB7293">
        <w:rPr>
          <w:szCs w:val="20"/>
        </w:rPr>
        <w:t>polisy oraz potwierdzenia OC dla ubezpieczanych pojazdów,</w:t>
      </w:r>
    </w:p>
    <w:p w14:paraId="6AF1299D" w14:textId="77777777" w:rsidR="00CF05D7" w:rsidRPr="00EB7293" w:rsidRDefault="00CF05D7" w:rsidP="00CF05D7">
      <w:pPr>
        <w:numPr>
          <w:ilvl w:val="1"/>
          <w:numId w:val="64"/>
        </w:numPr>
        <w:spacing w:after="0" w:line="240" w:lineRule="auto"/>
        <w:jc w:val="both"/>
        <w:rPr>
          <w:szCs w:val="20"/>
        </w:rPr>
      </w:pPr>
      <w:r w:rsidRPr="00EB7293">
        <w:rPr>
          <w:szCs w:val="20"/>
        </w:rPr>
        <w:t>Ogólne Warunki Ubezpieczenia.</w:t>
      </w:r>
    </w:p>
    <w:p w14:paraId="24B33091" w14:textId="3E265671" w:rsidR="00CF05D7" w:rsidRPr="005D73AD" w:rsidRDefault="00CF05D7" w:rsidP="00CF05D7">
      <w:pPr>
        <w:numPr>
          <w:ilvl w:val="0"/>
          <w:numId w:val="75"/>
        </w:numPr>
        <w:spacing w:after="0" w:line="240" w:lineRule="auto"/>
        <w:jc w:val="both"/>
        <w:rPr>
          <w:color w:val="000000" w:themeColor="text1"/>
          <w:szCs w:val="20"/>
        </w:rPr>
      </w:pPr>
      <w:r w:rsidRPr="001211F4">
        <w:rPr>
          <w:szCs w:val="20"/>
        </w:rPr>
        <w:t xml:space="preserve">Na dzień ogłoszenia przetargu stan floty </w:t>
      </w:r>
      <w:r w:rsidRPr="00405CC2">
        <w:rPr>
          <w:color w:val="000000" w:themeColor="text1"/>
          <w:szCs w:val="20"/>
        </w:rPr>
        <w:t xml:space="preserve">to </w:t>
      </w:r>
      <w:r w:rsidR="002256E4">
        <w:rPr>
          <w:b/>
          <w:color w:val="000000" w:themeColor="text1"/>
          <w:szCs w:val="20"/>
        </w:rPr>
        <w:t>44</w:t>
      </w:r>
      <w:r w:rsidRPr="00A67407">
        <w:rPr>
          <w:b/>
          <w:color w:val="000000" w:themeColor="text1"/>
          <w:szCs w:val="20"/>
        </w:rPr>
        <w:t xml:space="preserve"> pojazd</w:t>
      </w:r>
      <w:r w:rsidR="002256E4">
        <w:rPr>
          <w:b/>
          <w:color w:val="000000" w:themeColor="text1"/>
          <w:szCs w:val="20"/>
        </w:rPr>
        <w:t>y</w:t>
      </w:r>
      <w:r w:rsidRPr="005D73AD">
        <w:rPr>
          <w:szCs w:val="20"/>
        </w:rPr>
        <w:t xml:space="preserve">, wskazane </w:t>
      </w:r>
      <w:r w:rsidRPr="00DA36E5">
        <w:rPr>
          <w:bCs/>
          <w:szCs w:val="20"/>
        </w:rPr>
        <w:t xml:space="preserve">w Załączniku nr </w:t>
      </w:r>
      <w:r w:rsidR="00A63012">
        <w:rPr>
          <w:bCs/>
          <w:szCs w:val="20"/>
        </w:rPr>
        <w:t>2</w:t>
      </w:r>
      <w:r w:rsidRPr="00DA36E5">
        <w:rPr>
          <w:bCs/>
          <w:szCs w:val="20"/>
        </w:rPr>
        <w:t xml:space="preserve"> </w:t>
      </w:r>
      <w:r w:rsidRPr="00DA36E5">
        <w:rPr>
          <w:bCs/>
          <w:color w:val="000000"/>
          <w:szCs w:val="20"/>
        </w:rPr>
        <w:t>do SWZ –</w:t>
      </w:r>
      <w:r w:rsidRPr="005D73AD">
        <w:rPr>
          <w:color w:val="000000"/>
          <w:szCs w:val="20"/>
        </w:rPr>
        <w:t xml:space="preserve"> wykaz pojazdów</w:t>
      </w:r>
      <w:r w:rsidRPr="005D73AD">
        <w:rPr>
          <w:szCs w:val="20"/>
        </w:rPr>
        <w:t xml:space="preserve">. </w:t>
      </w:r>
      <w:r w:rsidRPr="005D73AD">
        <w:rPr>
          <w:color w:val="000000" w:themeColor="text1"/>
          <w:szCs w:val="20"/>
        </w:rPr>
        <w:t>Zamawiający przewiduje możliwość zmniejszenia</w:t>
      </w:r>
      <w:r w:rsidR="00CD2F1C">
        <w:rPr>
          <w:color w:val="000000" w:themeColor="text1"/>
          <w:szCs w:val="20"/>
        </w:rPr>
        <w:t xml:space="preserve"> lub zwiększenia</w:t>
      </w:r>
      <w:r w:rsidRPr="005D73AD">
        <w:rPr>
          <w:color w:val="000000" w:themeColor="text1"/>
          <w:szCs w:val="20"/>
        </w:rPr>
        <w:t xml:space="preserve"> ilości pojazdów podlegających ubezpieczeniu</w:t>
      </w:r>
      <w:r w:rsidR="00CD2F1C">
        <w:rPr>
          <w:color w:val="000000" w:themeColor="text1"/>
          <w:szCs w:val="20"/>
        </w:rPr>
        <w:t>.</w:t>
      </w:r>
    </w:p>
    <w:p w14:paraId="095AE2A7" w14:textId="77777777" w:rsidR="00CF05D7" w:rsidRPr="00EB7293" w:rsidRDefault="00CF05D7" w:rsidP="00CF05D7">
      <w:pPr>
        <w:numPr>
          <w:ilvl w:val="0"/>
          <w:numId w:val="75"/>
        </w:numPr>
        <w:spacing w:after="0" w:line="240" w:lineRule="auto"/>
        <w:jc w:val="both"/>
        <w:rPr>
          <w:color w:val="000000"/>
          <w:szCs w:val="20"/>
        </w:rPr>
      </w:pPr>
      <w:r w:rsidRPr="002B4AC6">
        <w:rPr>
          <w:color w:val="000000" w:themeColor="text1"/>
          <w:szCs w:val="20"/>
        </w:rPr>
        <w:t xml:space="preserve">Ewentualne nowe pojazdy będą objęte ubezpieczeniem na warunkach określonych w niniejszym OPZ, z zachowaniem przepisów ustawy Prawo zamówień publicznych. </w:t>
      </w:r>
      <w:r w:rsidRPr="00EB7293">
        <w:rPr>
          <w:color w:val="000000"/>
          <w:szCs w:val="20"/>
        </w:rPr>
        <w:t>Ubezpieczyciel ubezpieczy nowe pojazdy przy zastosowaniu dla danych rodzajów pojazdów i/lub ubezpieczonych jednostek składek takich, jak w złożonej przez Ubezpieczyciela ofercie (w przypadku ubezpieczenia autocasco składki będzie stanowić iloczyn sumy ubezpieczenia i określonych w ofercie stawek). Okres ubezpieczeń NNW i/lub assistance odpowiadać będzie okresowi ubezpieczenia odpowiedzialności cywilnej lub autocasco.</w:t>
      </w:r>
    </w:p>
    <w:p w14:paraId="7EB5C814" w14:textId="77777777" w:rsidR="00CF05D7" w:rsidRPr="00EB7293" w:rsidRDefault="00CF05D7" w:rsidP="00CF05D7">
      <w:pPr>
        <w:numPr>
          <w:ilvl w:val="0"/>
          <w:numId w:val="75"/>
        </w:numPr>
        <w:spacing w:after="0" w:line="240" w:lineRule="auto"/>
        <w:jc w:val="both"/>
        <w:rPr>
          <w:color w:val="000000"/>
          <w:szCs w:val="20"/>
        </w:rPr>
      </w:pPr>
      <w:r w:rsidRPr="00EB7293">
        <w:rPr>
          <w:rFonts w:cs="Arial"/>
          <w:color w:val="000000"/>
        </w:rPr>
        <w:t>Zgłoszenie pojazdu do ubezpieczenia powinno zawierać następujące dane:</w:t>
      </w:r>
    </w:p>
    <w:p w14:paraId="1EC995F0" w14:textId="77777777" w:rsidR="00CF05D7" w:rsidRPr="00EB7293" w:rsidRDefault="00CF05D7" w:rsidP="00CF05D7">
      <w:pPr>
        <w:numPr>
          <w:ilvl w:val="1"/>
          <w:numId w:val="64"/>
        </w:numPr>
        <w:spacing w:after="0" w:line="240" w:lineRule="auto"/>
        <w:jc w:val="both"/>
        <w:rPr>
          <w:szCs w:val="20"/>
        </w:rPr>
      </w:pPr>
      <w:r w:rsidRPr="00EB7293">
        <w:rPr>
          <w:szCs w:val="20"/>
        </w:rPr>
        <w:t>Dane Ubezpieczającego (w tym nazwa, adres);</w:t>
      </w:r>
    </w:p>
    <w:p w14:paraId="3689D69B" w14:textId="77777777" w:rsidR="00CF05D7" w:rsidRPr="00EB7293" w:rsidRDefault="00CF05D7" w:rsidP="00CF05D7">
      <w:pPr>
        <w:numPr>
          <w:ilvl w:val="1"/>
          <w:numId w:val="64"/>
        </w:numPr>
        <w:spacing w:after="0" w:line="240" w:lineRule="auto"/>
        <w:jc w:val="both"/>
        <w:rPr>
          <w:szCs w:val="20"/>
        </w:rPr>
      </w:pPr>
      <w:r w:rsidRPr="00EB7293">
        <w:rPr>
          <w:szCs w:val="20"/>
        </w:rPr>
        <w:t>Dane właściciela (jeśli inny niż Ubezpieczający - w tym nazwa, adres);</w:t>
      </w:r>
    </w:p>
    <w:p w14:paraId="60FAB78C" w14:textId="77777777" w:rsidR="00CF05D7" w:rsidRPr="00EB7293" w:rsidRDefault="00CF05D7" w:rsidP="00CF05D7">
      <w:pPr>
        <w:numPr>
          <w:ilvl w:val="1"/>
          <w:numId w:val="64"/>
        </w:numPr>
        <w:spacing w:after="0" w:line="240" w:lineRule="auto"/>
        <w:jc w:val="both"/>
        <w:rPr>
          <w:szCs w:val="20"/>
        </w:rPr>
      </w:pPr>
      <w:r w:rsidRPr="00EB7293">
        <w:rPr>
          <w:szCs w:val="20"/>
        </w:rPr>
        <w:t>Marka, model, typ i rodzaj pojazdu;</w:t>
      </w:r>
    </w:p>
    <w:p w14:paraId="0D605B64" w14:textId="77777777" w:rsidR="00CF05D7" w:rsidRPr="00EB7293" w:rsidRDefault="00CF05D7" w:rsidP="00CF05D7">
      <w:pPr>
        <w:numPr>
          <w:ilvl w:val="1"/>
          <w:numId w:val="64"/>
        </w:numPr>
        <w:spacing w:after="0" w:line="240" w:lineRule="auto"/>
        <w:jc w:val="both"/>
        <w:rPr>
          <w:szCs w:val="20"/>
        </w:rPr>
      </w:pPr>
      <w:r w:rsidRPr="00EB7293">
        <w:rPr>
          <w:szCs w:val="20"/>
        </w:rPr>
        <w:t>Rok produkcji;</w:t>
      </w:r>
    </w:p>
    <w:p w14:paraId="449EC386" w14:textId="77777777" w:rsidR="00CF05D7" w:rsidRPr="00EB7293" w:rsidRDefault="00CF05D7" w:rsidP="00CF05D7">
      <w:pPr>
        <w:numPr>
          <w:ilvl w:val="1"/>
          <w:numId w:val="64"/>
        </w:numPr>
        <w:spacing w:after="0" w:line="240" w:lineRule="auto"/>
        <w:jc w:val="both"/>
        <w:rPr>
          <w:szCs w:val="20"/>
        </w:rPr>
      </w:pPr>
      <w:r w:rsidRPr="00EB7293">
        <w:rPr>
          <w:szCs w:val="20"/>
        </w:rPr>
        <w:t>Data pierwszej rejestracji;</w:t>
      </w:r>
    </w:p>
    <w:p w14:paraId="19BFCE5D" w14:textId="77777777" w:rsidR="00CF05D7" w:rsidRPr="00EB7293" w:rsidRDefault="00CF05D7" w:rsidP="00CF05D7">
      <w:pPr>
        <w:numPr>
          <w:ilvl w:val="1"/>
          <w:numId w:val="64"/>
        </w:numPr>
        <w:spacing w:after="0" w:line="240" w:lineRule="auto"/>
        <w:jc w:val="both"/>
        <w:rPr>
          <w:szCs w:val="20"/>
        </w:rPr>
      </w:pPr>
      <w:r w:rsidRPr="00EB7293">
        <w:rPr>
          <w:szCs w:val="20"/>
        </w:rPr>
        <w:t>Pojemność silnika;</w:t>
      </w:r>
    </w:p>
    <w:p w14:paraId="6E5C81BA" w14:textId="77777777" w:rsidR="00CF05D7" w:rsidRPr="00EB7293" w:rsidRDefault="00CF05D7" w:rsidP="00CF05D7">
      <w:pPr>
        <w:numPr>
          <w:ilvl w:val="1"/>
          <w:numId w:val="64"/>
        </w:numPr>
        <w:spacing w:after="0" w:line="240" w:lineRule="auto"/>
        <w:jc w:val="both"/>
        <w:rPr>
          <w:szCs w:val="20"/>
        </w:rPr>
      </w:pPr>
      <w:r w:rsidRPr="00EB7293">
        <w:rPr>
          <w:szCs w:val="20"/>
        </w:rPr>
        <w:t>Dopuszczalna ładowność, zgodnie z zapisem w dowodzie rejestracyjnym;</w:t>
      </w:r>
    </w:p>
    <w:p w14:paraId="6DE9A265" w14:textId="77777777" w:rsidR="00CF05D7" w:rsidRPr="00EB7293" w:rsidRDefault="00CF05D7" w:rsidP="00CF05D7">
      <w:pPr>
        <w:numPr>
          <w:ilvl w:val="1"/>
          <w:numId w:val="64"/>
        </w:numPr>
        <w:spacing w:after="0" w:line="240" w:lineRule="auto"/>
        <w:jc w:val="both"/>
        <w:rPr>
          <w:szCs w:val="20"/>
        </w:rPr>
      </w:pPr>
      <w:r w:rsidRPr="00EB7293">
        <w:rPr>
          <w:szCs w:val="20"/>
        </w:rPr>
        <w:t>Nr rejestracyjny;</w:t>
      </w:r>
    </w:p>
    <w:p w14:paraId="3707F733" w14:textId="77777777" w:rsidR="00CF05D7" w:rsidRPr="00EB7293" w:rsidRDefault="00CF05D7" w:rsidP="00CF05D7">
      <w:pPr>
        <w:numPr>
          <w:ilvl w:val="1"/>
          <w:numId w:val="64"/>
        </w:numPr>
        <w:spacing w:after="0" w:line="240" w:lineRule="auto"/>
        <w:jc w:val="both"/>
        <w:rPr>
          <w:szCs w:val="20"/>
        </w:rPr>
      </w:pPr>
      <w:r w:rsidRPr="00EB7293">
        <w:rPr>
          <w:szCs w:val="20"/>
        </w:rPr>
        <w:t>Nr VIN;</w:t>
      </w:r>
    </w:p>
    <w:p w14:paraId="47A338C4" w14:textId="77777777" w:rsidR="00CF05D7" w:rsidRPr="00EB7293" w:rsidRDefault="00CF05D7" w:rsidP="00CF05D7">
      <w:pPr>
        <w:numPr>
          <w:ilvl w:val="1"/>
          <w:numId w:val="64"/>
        </w:numPr>
        <w:spacing w:after="0" w:line="240" w:lineRule="auto"/>
        <w:jc w:val="both"/>
        <w:rPr>
          <w:szCs w:val="20"/>
        </w:rPr>
      </w:pPr>
      <w:r w:rsidRPr="00EB7293">
        <w:rPr>
          <w:szCs w:val="20"/>
        </w:rPr>
        <w:t>Okres ubezpieczenia;</w:t>
      </w:r>
    </w:p>
    <w:p w14:paraId="5BC59DDA" w14:textId="77777777" w:rsidR="00CF05D7" w:rsidRPr="00EB7293" w:rsidRDefault="00CF05D7" w:rsidP="00CF05D7">
      <w:pPr>
        <w:ind w:firstLine="360"/>
        <w:rPr>
          <w:rFonts w:cs="Arial"/>
          <w:color w:val="000000"/>
        </w:rPr>
      </w:pPr>
      <w:r w:rsidRPr="00EB7293">
        <w:rPr>
          <w:rFonts w:cs="Arial"/>
          <w:color w:val="000000"/>
        </w:rPr>
        <w:t>oraz dodatkowo w ubezpieczeniu AC:</w:t>
      </w:r>
    </w:p>
    <w:p w14:paraId="4745AE8E" w14:textId="77777777" w:rsidR="00CF05D7" w:rsidRPr="00EB7293" w:rsidRDefault="00CF05D7" w:rsidP="00CF05D7">
      <w:pPr>
        <w:numPr>
          <w:ilvl w:val="1"/>
          <w:numId w:val="64"/>
        </w:numPr>
        <w:spacing w:after="0" w:line="240" w:lineRule="auto"/>
        <w:jc w:val="both"/>
        <w:rPr>
          <w:szCs w:val="20"/>
        </w:rPr>
      </w:pPr>
      <w:r w:rsidRPr="00EB7293">
        <w:rPr>
          <w:szCs w:val="20"/>
        </w:rPr>
        <w:t>aktualną sumę ubezpieczenia pojazdu, z zaznaczeniem czy suma zawiera podatek VAT;</w:t>
      </w:r>
    </w:p>
    <w:p w14:paraId="574648D0" w14:textId="77777777" w:rsidR="00CF05D7" w:rsidRPr="00EB7293" w:rsidRDefault="00CF05D7" w:rsidP="00CF05D7">
      <w:pPr>
        <w:ind w:left="1080"/>
        <w:rPr>
          <w:rFonts w:cs="Arial"/>
          <w:color w:val="000000"/>
        </w:rPr>
      </w:pPr>
    </w:p>
    <w:p w14:paraId="3E643B7D" w14:textId="77777777" w:rsidR="00CF05D7" w:rsidRPr="0093087F" w:rsidRDefault="00CF05D7" w:rsidP="005D6D83">
      <w:pPr>
        <w:jc w:val="both"/>
        <w:rPr>
          <w:rFonts w:cs="Arial"/>
          <w:szCs w:val="20"/>
        </w:rPr>
      </w:pPr>
      <w:r>
        <w:rPr>
          <w:szCs w:val="20"/>
        </w:rPr>
        <w:t xml:space="preserve">Zamawiający nie dopuszcza wprowadzania przez Wykonawcę dodatkowych wymogów obejmujących konieczność dokonywania dokumentacji fotograficznej w przypadku m.in. rozszerzania zakresu ubezpieczenia assistance czy autocasco, zmian sumy ubezpieczenia lub zakresu terytorialnego. W sytuacji, </w:t>
      </w:r>
      <w:r w:rsidRPr="0093087F">
        <w:rPr>
          <w:rFonts w:cs="Arial"/>
          <w:szCs w:val="20"/>
        </w:rPr>
        <w:t>gdy</w:t>
      </w:r>
      <w:r w:rsidRPr="0093087F">
        <w:rPr>
          <w:rFonts w:eastAsia="@Arial Unicode MS" w:cs="Arial"/>
          <w:color w:val="000000"/>
          <w:szCs w:val="20"/>
        </w:rPr>
        <w:t xml:space="preserve"> pojazd nie był ubezpieczony dotychczas w zakresie AC w żadnym innym zakładzie ubezpieczeń czy była przerwa w okresie ubezpieczenia</w:t>
      </w:r>
      <w:r>
        <w:rPr>
          <w:rFonts w:eastAsia="@Arial Unicode MS" w:cs="Arial"/>
          <w:color w:val="000000"/>
          <w:szCs w:val="20"/>
        </w:rPr>
        <w:t xml:space="preserve"> Wykonawca może zawnioskować o dokumentację zdjęciową.</w:t>
      </w:r>
    </w:p>
    <w:p w14:paraId="264B01C7" w14:textId="77777777" w:rsidR="00CF05D7" w:rsidRPr="00EB7293" w:rsidRDefault="00CF05D7" w:rsidP="00CF05D7">
      <w:pPr>
        <w:rPr>
          <w:szCs w:val="20"/>
        </w:rPr>
      </w:pPr>
    </w:p>
    <w:p w14:paraId="26900131" w14:textId="77777777" w:rsidR="00CF05D7" w:rsidRPr="00EB7293" w:rsidRDefault="00CF05D7" w:rsidP="00CF05D7">
      <w:pPr>
        <w:ind w:left="357" w:hanging="357"/>
        <w:rPr>
          <w:b/>
          <w:bCs/>
          <w:szCs w:val="20"/>
        </w:rPr>
      </w:pPr>
      <w:r w:rsidRPr="00EB7293">
        <w:rPr>
          <w:b/>
          <w:bCs/>
          <w:szCs w:val="20"/>
        </w:rPr>
        <w:t>II.</w:t>
      </w:r>
      <w:r w:rsidRPr="00EB7293">
        <w:rPr>
          <w:b/>
          <w:bCs/>
          <w:szCs w:val="20"/>
        </w:rPr>
        <w:tab/>
        <w:t>UBEZPIECZENIE ODPOWIEDZIALNOŚCI CYWILNEJ POSIADACZA POJAZDÓW MECHANICZNYCH</w:t>
      </w:r>
    </w:p>
    <w:p w14:paraId="7D8A7CBA" w14:textId="77777777" w:rsidR="00CF05D7" w:rsidRPr="00EB7293" w:rsidRDefault="00CF05D7" w:rsidP="00CF05D7">
      <w:pPr>
        <w:rPr>
          <w:szCs w:val="20"/>
        </w:rPr>
      </w:pPr>
    </w:p>
    <w:p w14:paraId="5F8CC3D8" w14:textId="525BAAFB" w:rsidR="00CF05D7" w:rsidRDefault="00CF05D7" w:rsidP="00CF05D7">
      <w:pPr>
        <w:numPr>
          <w:ilvl w:val="0"/>
          <w:numId w:val="65"/>
        </w:numPr>
        <w:spacing w:after="0" w:line="240" w:lineRule="auto"/>
        <w:jc w:val="both"/>
        <w:rPr>
          <w:b/>
          <w:szCs w:val="20"/>
        </w:rPr>
      </w:pPr>
      <w:r w:rsidRPr="00EB7293">
        <w:rPr>
          <w:b/>
          <w:szCs w:val="20"/>
        </w:rPr>
        <w:t>Zakres ubezpieczenia</w:t>
      </w:r>
    </w:p>
    <w:p w14:paraId="289B34EE" w14:textId="77777777" w:rsidR="005D6D83" w:rsidRPr="005D6D83" w:rsidRDefault="005D6D83" w:rsidP="005D6D83">
      <w:pPr>
        <w:spacing w:after="0" w:line="240" w:lineRule="auto"/>
        <w:ind w:left="357"/>
        <w:jc w:val="both"/>
        <w:rPr>
          <w:b/>
          <w:szCs w:val="20"/>
        </w:rPr>
      </w:pPr>
    </w:p>
    <w:p w14:paraId="36422437" w14:textId="44A01F0A" w:rsidR="00CF05D7" w:rsidRPr="00EB7293" w:rsidRDefault="00CF05D7" w:rsidP="005D6D83">
      <w:pPr>
        <w:jc w:val="both"/>
        <w:rPr>
          <w:szCs w:val="20"/>
        </w:rPr>
      </w:pPr>
      <w:r w:rsidRPr="00EB7293">
        <w:rPr>
          <w:szCs w:val="20"/>
        </w:rPr>
        <w:t>Odpowiedzialność cywilna posiadaczy pojazdów mechanicznych za szkody powstałe w związku z ruchem tych pojazdów zgodnie z Ustawą z dnia 22 maja 2003 r. o ubezpieczeniach obowiązkowych, Ubezpieczeniowym Funduszu Gwarancyjnym i Polskim Biurze Ubezpieczycieli Komunikacyjnych wraz z Zieloną Kartą (tam gdzie będzie wymagana – na osobny wniosek, wliczona w cenę OC posiadaczy pojazdów mechanicznych).</w:t>
      </w:r>
    </w:p>
    <w:p w14:paraId="2274174B" w14:textId="77777777" w:rsidR="00CF05D7" w:rsidRPr="00EB7293" w:rsidRDefault="00CF05D7" w:rsidP="00CF05D7">
      <w:pPr>
        <w:rPr>
          <w:szCs w:val="20"/>
        </w:rPr>
      </w:pPr>
    </w:p>
    <w:p w14:paraId="6BB5A8B6" w14:textId="1238064B" w:rsidR="00CF05D7" w:rsidRPr="00673B8E" w:rsidRDefault="00CF05D7" w:rsidP="00CF05D7">
      <w:pPr>
        <w:numPr>
          <w:ilvl w:val="0"/>
          <w:numId w:val="65"/>
        </w:numPr>
        <w:spacing w:after="0" w:line="240" w:lineRule="auto"/>
        <w:jc w:val="both"/>
        <w:rPr>
          <w:b/>
          <w:szCs w:val="20"/>
        </w:rPr>
      </w:pPr>
      <w:r w:rsidRPr="00EB7293">
        <w:rPr>
          <w:b/>
          <w:szCs w:val="20"/>
        </w:rPr>
        <w:t xml:space="preserve">Suma gwarancyjna </w:t>
      </w:r>
    </w:p>
    <w:p w14:paraId="33164F25" w14:textId="77777777" w:rsidR="00CF05D7" w:rsidRPr="00EB7293" w:rsidRDefault="00CF05D7" w:rsidP="00CF05D7">
      <w:pPr>
        <w:rPr>
          <w:szCs w:val="20"/>
        </w:rPr>
      </w:pPr>
      <w:r w:rsidRPr="00EB7293">
        <w:rPr>
          <w:szCs w:val="20"/>
        </w:rPr>
        <w:t>Ustawowa.</w:t>
      </w:r>
    </w:p>
    <w:p w14:paraId="21DA2091" w14:textId="48202D65" w:rsidR="004D7A20" w:rsidRPr="00527285" w:rsidRDefault="004D7A20" w:rsidP="004D7A20">
      <w:pPr>
        <w:pStyle w:val="Akapitzlist"/>
        <w:numPr>
          <w:ilvl w:val="1"/>
          <w:numId w:val="65"/>
        </w:numPr>
        <w:spacing w:after="120" w:line="240" w:lineRule="auto"/>
        <w:jc w:val="both"/>
        <w:rPr>
          <w:rFonts w:cs="Arial"/>
          <w:szCs w:val="20"/>
        </w:rPr>
      </w:pPr>
      <w:r w:rsidRPr="00527285">
        <w:rPr>
          <w:rFonts w:cs="Arial"/>
          <w:szCs w:val="20"/>
        </w:rPr>
        <w:t xml:space="preserve">w przypadku szkód na osobie 29 876 400 zł w odniesieniu do jednego zdarzenia, którego skutki są objęte ubezpieczeniem, bez względu na liczbę poszkodowanych, </w:t>
      </w:r>
    </w:p>
    <w:p w14:paraId="7FC9E15C" w14:textId="77777777" w:rsidR="00527285" w:rsidRPr="00527285" w:rsidRDefault="00527285" w:rsidP="00527285">
      <w:pPr>
        <w:pStyle w:val="Akapitzlist"/>
        <w:numPr>
          <w:ilvl w:val="1"/>
          <w:numId w:val="65"/>
        </w:numPr>
        <w:spacing w:after="120" w:line="240" w:lineRule="auto"/>
        <w:jc w:val="both"/>
        <w:rPr>
          <w:rFonts w:cs="Arial"/>
          <w:szCs w:val="20"/>
        </w:rPr>
      </w:pPr>
      <w:r w:rsidRPr="00527285">
        <w:rPr>
          <w:rFonts w:cs="Arial"/>
          <w:szCs w:val="20"/>
        </w:rPr>
        <w:t>w przypadku szkód w mieniu 6 021 600 zł w odniesieniu do jednego zdarzenia, którego skutki są objęte ubezpieczeniem, bez względu na liczbę poszkodowanych.</w:t>
      </w:r>
    </w:p>
    <w:p w14:paraId="2937195D" w14:textId="77777777" w:rsidR="00CF05D7" w:rsidRPr="00EB7293" w:rsidRDefault="00CF05D7" w:rsidP="00CF05D7">
      <w:pPr>
        <w:rPr>
          <w:szCs w:val="20"/>
        </w:rPr>
      </w:pPr>
    </w:p>
    <w:p w14:paraId="41D4DED9" w14:textId="77777777" w:rsidR="00CF05D7" w:rsidRPr="00EB7293" w:rsidRDefault="00CF05D7" w:rsidP="00CF05D7">
      <w:pPr>
        <w:numPr>
          <w:ilvl w:val="0"/>
          <w:numId w:val="65"/>
        </w:numPr>
        <w:spacing w:after="0" w:line="240" w:lineRule="auto"/>
        <w:jc w:val="both"/>
        <w:rPr>
          <w:b/>
          <w:szCs w:val="20"/>
        </w:rPr>
      </w:pPr>
      <w:r w:rsidRPr="00EB7293">
        <w:rPr>
          <w:b/>
          <w:szCs w:val="20"/>
        </w:rPr>
        <w:t>Okres polisowy</w:t>
      </w:r>
    </w:p>
    <w:p w14:paraId="7FEA340B" w14:textId="77777777" w:rsidR="008E2DD3" w:rsidRDefault="008E2DD3" w:rsidP="008E2DD3">
      <w:pPr>
        <w:jc w:val="both"/>
        <w:rPr>
          <w:color w:val="000000" w:themeColor="text1"/>
          <w:szCs w:val="20"/>
        </w:rPr>
      </w:pPr>
    </w:p>
    <w:p w14:paraId="1E761169" w14:textId="4BF89D0D" w:rsidR="00CF05D7" w:rsidRDefault="00CF05D7" w:rsidP="008E2DD3">
      <w:pPr>
        <w:pStyle w:val="Akapitzlist"/>
        <w:numPr>
          <w:ilvl w:val="1"/>
          <w:numId w:val="65"/>
        </w:numPr>
        <w:jc w:val="both"/>
        <w:rPr>
          <w:color w:val="000000" w:themeColor="text1"/>
          <w:szCs w:val="20"/>
        </w:rPr>
      </w:pPr>
      <w:r w:rsidRPr="008E2DD3">
        <w:rPr>
          <w:color w:val="000000" w:themeColor="text1"/>
          <w:szCs w:val="20"/>
        </w:rPr>
        <w:t>Ubezpieczenie zawierane jest na okres 12 miesięcy i rozpoczyna się najpóźniej od dnia</w:t>
      </w:r>
      <w:r w:rsidR="008E2DD3" w:rsidRPr="008E2DD3">
        <w:rPr>
          <w:color w:val="000000" w:themeColor="text1"/>
          <w:szCs w:val="20"/>
        </w:rPr>
        <w:t xml:space="preserve"> </w:t>
      </w:r>
      <w:r w:rsidRPr="008E2DD3">
        <w:rPr>
          <w:color w:val="000000" w:themeColor="text1"/>
          <w:szCs w:val="20"/>
        </w:rPr>
        <w:t>zarejestrowania pojazdu lub ekspiracji poprzedniego ubezpieczenia. Za datę początku odpowiedzialności ubezpieczyciela przyjmuje się dzień złożenia wniosku/zgłoszenia do ubezpieczenia chyba, że podano datę późniejszą.</w:t>
      </w:r>
    </w:p>
    <w:p w14:paraId="75078555" w14:textId="77777777" w:rsidR="00CF05D7" w:rsidRDefault="00CF05D7" w:rsidP="008E2DD3">
      <w:pPr>
        <w:pStyle w:val="Akapitzlist"/>
        <w:numPr>
          <w:ilvl w:val="1"/>
          <w:numId w:val="65"/>
        </w:numPr>
        <w:jc w:val="both"/>
        <w:rPr>
          <w:color w:val="000000" w:themeColor="text1"/>
          <w:szCs w:val="20"/>
        </w:rPr>
      </w:pPr>
      <w:r w:rsidRPr="008E2DD3">
        <w:rPr>
          <w:color w:val="000000" w:themeColor="text1"/>
          <w:szCs w:val="20"/>
        </w:rPr>
        <w:t xml:space="preserve">Nowe pojazdy zakupione przez Ubezpieczonych zostaną automatycznie objęte ochroną od dnia ich zgłoszenia do Ubezpieczyciela. Zgłoszenie powinno nastąpić nie później niż w dniu rejestracji pojazdu. </w:t>
      </w:r>
    </w:p>
    <w:p w14:paraId="6CDE57FF" w14:textId="77777777" w:rsidR="00CF05D7" w:rsidRPr="008E2DD3" w:rsidRDefault="00CF05D7" w:rsidP="008E2DD3">
      <w:pPr>
        <w:pStyle w:val="Akapitzlist"/>
        <w:numPr>
          <w:ilvl w:val="1"/>
          <w:numId w:val="65"/>
        </w:numPr>
        <w:jc w:val="both"/>
        <w:rPr>
          <w:color w:val="000000" w:themeColor="text1"/>
          <w:szCs w:val="20"/>
        </w:rPr>
      </w:pPr>
      <w:r w:rsidRPr="008E2DD3">
        <w:rPr>
          <w:color w:val="000000" w:themeColor="text1"/>
          <w:szCs w:val="20"/>
        </w:rPr>
        <w:t xml:space="preserve">Ubezpieczony ma możliwość dostarczenia niezbędnych do zawarcia umowy ubezpieczenia dokumentów w terminie 3 dni roboczych od dnia rejestracji pojazdu. </w:t>
      </w:r>
    </w:p>
    <w:p w14:paraId="0616D898" w14:textId="77777777" w:rsidR="00CF05D7" w:rsidRPr="00EB7293" w:rsidRDefault="00CF05D7" w:rsidP="00CF05D7">
      <w:pPr>
        <w:numPr>
          <w:ilvl w:val="0"/>
          <w:numId w:val="65"/>
        </w:numPr>
        <w:spacing w:after="0" w:line="240" w:lineRule="auto"/>
        <w:jc w:val="both"/>
        <w:rPr>
          <w:b/>
          <w:szCs w:val="20"/>
        </w:rPr>
      </w:pPr>
      <w:r w:rsidRPr="00EB7293">
        <w:rPr>
          <w:b/>
          <w:szCs w:val="20"/>
        </w:rPr>
        <w:t>Pozostałe postanowienia obligatoryjne</w:t>
      </w:r>
    </w:p>
    <w:p w14:paraId="357FF0BF" w14:textId="77777777" w:rsidR="00CF05D7" w:rsidRPr="003E37C5" w:rsidRDefault="00CF05D7" w:rsidP="00CF05D7">
      <w:pPr>
        <w:rPr>
          <w:color w:val="FF0000"/>
          <w:szCs w:val="20"/>
        </w:rPr>
      </w:pPr>
    </w:p>
    <w:p w14:paraId="0843ABB4" w14:textId="77777777" w:rsidR="00CF05D7" w:rsidRPr="00707665" w:rsidRDefault="00CF05D7" w:rsidP="00CF05D7">
      <w:pPr>
        <w:numPr>
          <w:ilvl w:val="1"/>
          <w:numId w:val="67"/>
        </w:numPr>
        <w:spacing w:after="0" w:line="240" w:lineRule="auto"/>
        <w:jc w:val="both"/>
        <w:rPr>
          <w:color w:val="000000" w:themeColor="text1"/>
          <w:szCs w:val="20"/>
        </w:rPr>
      </w:pPr>
      <w:r w:rsidRPr="00707665">
        <w:rPr>
          <w:color w:val="000000" w:themeColor="text1"/>
          <w:szCs w:val="20"/>
        </w:rPr>
        <w:t>Wyrównanie okresów ubezpieczenia:</w:t>
      </w:r>
    </w:p>
    <w:p w14:paraId="623DE3CE" w14:textId="4548D7FF" w:rsidR="00CF05D7" w:rsidRPr="0004466F" w:rsidRDefault="00CF05D7" w:rsidP="0004466F">
      <w:pPr>
        <w:widowControl w:val="0"/>
        <w:numPr>
          <w:ilvl w:val="0"/>
          <w:numId w:val="79"/>
        </w:numPr>
        <w:autoSpaceDE w:val="0"/>
        <w:autoSpaceDN w:val="0"/>
        <w:spacing w:after="0" w:line="276" w:lineRule="auto"/>
        <w:ind w:left="1276" w:right="566" w:hanging="283"/>
        <w:jc w:val="both"/>
        <w:rPr>
          <w:rFonts w:cs="Arial"/>
          <w:color w:val="000000" w:themeColor="text1"/>
          <w:szCs w:val="20"/>
        </w:rPr>
      </w:pPr>
      <w:r w:rsidRPr="00707665">
        <w:rPr>
          <w:rFonts w:cs="Arial"/>
          <w:color w:val="000000" w:themeColor="text1"/>
          <w:szCs w:val="20"/>
        </w:rPr>
        <w:t>pierwsza rata składki jest obliczana za okres od dnia zawarcia umowy ubezpieczenia OC dla danego pojazdu do dnia wyrównania</w:t>
      </w:r>
      <w:r w:rsidR="0004466F">
        <w:rPr>
          <w:rFonts w:cs="Arial"/>
          <w:color w:val="000000" w:themeColor="text1"/>
          <w:szCs w:val="20"/>
        </w:rPr>
        <w:t xml:space="preserve">. </w:t>
      </w:r>
      <w:r w:rsidRPr="00707665">
        <w:rPr>
          <w:rFonts w:cs="Arial"/>
          <w:color w:val="000000" w:themeColor="text1"/>
          <w:szCs w:val="20"/>
        </w:rPr>
        <w:t xml:space="preserve">Wysokość pierwszej raty składki jest obliczona jako iloczyn liczby dni ochrony ubezpieczeniowej i 1/365 składki </w:t>
      </w:r>
      <w:r w:rsidRPr="007D06A0">
        <w:rPr>
          <w:rFonts w:cs="Arial"/>
          <w:color w:val="000000" w:themeColor="text1"/>
          <w:szCs w:val="20"/>
        </w:rPr>
        <w:t>rocznej;</w:t>
      </w:r>
    </w:p>
    <w:p w14:paraId="7B59306C" w14:textId="77777777" w:rsidR="00CF05D7" w:rsidRPr="007D06A0" w:rsidRDefault="00CF05D7" w:rsidP="00CF05D7">
      <w:pPr>
        <w:widowControl w:val="0"/>
        <w:numPr>
          <w:ilvl w:val="0"/>
          <w:numId w:val="79"/>
        </w:numPr>
        <w:autoSpaceDE w:val="0"/>
        <w:autoSpaceDN w:val="0"/>
        <w:spacing w:after="0" w:line="276" w:lineRule="auto"/>
        <w:ind w:left="1276" w:right="566" w:hanging="283"/>
        <w:jc w:val="both"/>
        <w:rPr>
          <w:rFonts w:cs="Arial"/>
          <w:color w:val="000000" w:themeColor="text1"/>
          <w:szCs w:val="20"/>
        </w:rPr>
      </w:pPr>
      <w:r w:rsidRPr="007D06A0">
        <w:rPr>
          <w:rFonts w:cs="Arial"/>
          <w:color w:val="000000" w:themeColor="text1"/>
          <w:szCs w:val="20"/>
        </w:rPr>
        <w:t xml:space="preserve">druga rata składki ubezpieczeniowej jest obliczana za okres od pierwszego dnia </w:t>
      </w:r>
      <w:r w:rsidRPr="007D06A0">
        <w:rPr>
          <w:rFonts w:cs="Arial"/>
          <w:color w:val="000000" w:themeColor="text1"/>
          <w:szCs w:val="20"/>
        </w:rPr>
        <w:lastRenderedPageBreak/>
        <w:t>po wyrównaniu okresów ubezpieczenia do ostatniego dnia okresu obowiązywania umowy ubezpieczenia dla danego pojazdu. Wysokość drugiej raty składki stanowi różnicę pomiędzy wysokością składki rocznej, a wysokością pierwszej raty.</w:t>
      </w:r>
    </w:p>
    <w:p w14:paraId="27A3903A" w14:textId="77777777" w:rsidR="00CF05D7" w:rsidRPr="007D06A0" w:rsidRDefault="00CF05D7" w:rsidP="00CF05D7">
      <w:pPr>
        <w:spacing w:after="60" w:line="276" w:lineRule="auto"/>
        <w:ind w:left="993" w:right="566"/>
        <w:rPr>
          <w:rFonts w:cs="Arial"/>
          <w:color w:val="000000" w:themeColor="text1"/>
          <w:szCs w:val="20"/>
        </w:rPr>
      </w:pPr>
      <w:r w:rsidRPr="007D06A0">
        <w:rPr>
          <w:rFonts w:cs="Arial"/>
          <w:color w:val="000000" w:themeColor="text1"/>
          <w:szCs w:val="20"/>
        </w:rPr>
        <w:t>Strony zgodnie oświadczają, że rozwiążą na mocy porozumienia stron wszystkie indywidualne umowy ubezpieczenia OC bez dodatkowych obostrzeń, a druga rata składek nie będzie należna.</w:t>
      </w:r>
    </w:p>
    <w:p w14:paraId="48E0D79D" w14:textId="77777777" w:rsidR="00CF05D7" w:rsidRPr="00EB7293" w:rsidRDefault="00CF05D7" w:rsidP="00CF05D7">
      <w:pPr>
        <w:numPr>
          <w:ilvl w:val="1"/>
          <w:numId w:val="67"/>
        </w:numPr>
        <w:spacing w:after="0" w:line="240" w:lineRule="auto"/>
        <w:jc w:val="both"/>
        <w:rPr>
          <w:szCs w:val="20"/>
        </w:rPr>
      </w:pPr>
      <w:r w:rsidRPr="00EB7293">
        <w:rPr>
          <w:szCs w:val="20"/>
        </w:rPr>
        <w:t>W razie sprzedaży lub wyrejestrowania pojazdu w okresie ubezpieczenia, Ubezpieczony przedstawi Ubezpieczycielowi poniżej wskazane dokumenty stwierdzające zbycie lub wyrejestrowanie pojazdu; poniższe dokumenty uznaje się za wystarczające do zwrotu składki za niewykorzystany okres ubezpieczenia:</w:t>
      </w:r>
    </w:p>
    <w:p w14:paraId="74BC7401" w14:textId="77777777" w:rsidR="00CF05D7" w:rsidRPr="00EB7293" w:rsidRDefault="00CF05D7" w:rsidP="00CF05D7">
      <w:pPr>
        <w:numPr>
          <w:ilvl w:val="0"/>
          <w:numId w:val="68"/>
        </w:numPr>
        <w:spacing w:after="0" w:line="240" w:lineRule="auto"/>
        <w:jc w:val="both"/>
        <w:rPr>
          <w:szCs w:val="20"/>
        </w:rPr>
      </w:pPr>
      <w:r w:rsidRPr="00EB7293">
        <w:rPr>
          <w:szCs w:val="20"/>
        </w:rPr>
        <w:t>faktura/umowa sprzedaży,</w:t>
      </w:r>
    </w:p>
    <w:p w14:paraId="7CBB3F9F" w14:textId="77777777" w:rsidR="00CF05D7" w:rsidRPr="00EB7293" w:rsidRDefault="00CF05D7" w:rsidP="00CF05D7">
      <w:pPr>
        <w:numPr>
          <w:ilvl w:val="0"/>
          <w:numId w:val="68"/>
        </w:numPr>
        <w:spacing w:after="0" w:line="240" w:lineRule="auto"/>
        <w:jc w:val="both"/>
        <w:rPr>
          <w:szCs w:val="20"/>
        </w:rPr>
      </w:pPr>
      <w:r w:rsidRPr="00EB7293">
        <w:rPr>
          <w:szCs w:val="20"/>
        </w:rPr>
        <w:t>pismo brokera dotyczące dot. sprzedaży lub wyrejestrowania pojazdu,</w:t>
      </w:r>
    </w:p>
    <w:p w14:paraId="3684C14E" w14:textId="77777777" w:rsidR="00CF05D7" w:rsidRDefault="00CF05D7" w:rsidP="00CF05D7">
      <w:pPr>
        <w:numPr>
          <w:ilvl w:val="0"/>
          <w:numId w:val="68"/>
        </w:numPr>
        <w:spacing w:after="0" w:line="240" w:lineRule="auto"/>
        <w:jc w:val="both"/>
        <w:rPr>
          <w:szCs w:val="20"/>
        </w:rPr>
      </w:pPr>
      <w:r w:rsidRPr="00E24FD1">
        <w:rPr>
          <w:color w:val="000000" w:themeColor="text1"/>
          <w:szCs w:val="20"/>
        </w:rPr>
        <w:t>w przypadku zezłomowania pojazdu lub jego czasowego wycofania z ruchu wymaganym dokumentem jest decyzja o wyrejestrowaniu lub czasowym wyrejestrowaniu pojazdu</w:t>
      </w:r>
      <w:r>
        <w:rPr>
          <w:szCs w:val="20"/>
        </w:rPr>
        <w:t>.</w:t>
      </w:r>
    </w:p>
    <w:p w14:paraId="1DF8A1A2" w14:textId="77777777" w:rsidR="00CF05D7" w:rsidRDefault="00CF05D7" w:rsidP="00CF05D7">
      <w:pPr>
        <w:numPr>
          <w:ilvl w:val="0"/>
          <w:numId w:val="68"/>
        </w:numPr>
        <w:spacing w:after="0" w:line="240" w:lineRule="auto"/>
        <w:jc w:val="both"/>
        <w:rPr>
          <w:szCs w:val="20"/>
        </w:rPr>
      </w:pPr>
      <w:r w:rsidRPr="00EB7293">
        <w:rPr>
          <w:szCs w:val="20"/>
        </w:rPr>
        <w:t>ewentualnie kserokopia wypowiedzenia OC podpisanego przez nowego nabywcę pojazdu.</w:t>
      </w:r>
    </w:p>
    <w:p w14:paraId="665D8496" w14:textId="77777777" w:rsidR="00CF05D7" w:rsidRPr="00EB7293" w:rsidRDefault="00CF05D7" w:rsidP="00CF05D7">
      <w:pPr>
        <w:ind w:left="924"/>
        <w:rPr>
          <w:szCs w:val="20"/>
        </w:rPr>
      </w:pPr>
    </w:p>
    <w:p w14:paraId="2CB46C4C" w14:textId="77777777" w:rsidR="00CF05D7" w:rsidRPr="00EB7293" w:rsidRDefault="00CF05D7" w:rsidP="00CF05D7">
      <w:pPr>
        <w:numPr>
          <w:ilvl w:val="1"/>
          <w:numId w:val="67"/>
        </w:numPr>
        <w:spacing w:after="0" w:line="240" w:lineRule="auto"/>
        <w:jc w:val="both"/>
        <w:rPr>
          <w:szCs w:val="20"/>
        </w:rPr>
      </w:pPr>
      <w:r w:rsidRPr="00EB7293">
        <w:rPr>
          <w:szCs w:val="20"/>
        </w:rPr>
        <w:t xml:space="preserve">Zwrot składki zgodnie z Ustawą z dnia 22 maja 2003 r. o ubezpieczeniach obowiązkowych, Ubezpieczeniowym Funduszu Gwarancyjnym i Polskim Biurze </w:t>
      </w:r>
      <w:r>
        <w:rPr>
          <w:szCs w:val="20"/>
        </w:rPr>
        <w:t>Ubezpieczycieli Komunikacyjnych</w:t>
      </w:r>
      <w:r w:rsidRPr="00EB7293">
        <w:rPr>
          <w:szCs w:val="20"/>
        </w:rPr>
        <w:t>.</w:t>
      </w:r>
    </w:p>
    <w:p w14:paraId="6D39A421" w14:textId="77777777" w:rsidR="00CF05D7" w:rsidRPr="00EB7293" w:rsidRDefault="00CF05D7" w:rsidP="00CF05D7">
      <w:pPr>
        <w:rPr>
          <w:szCs w:val="20"/>
        </w:rPr>
      </w:pPr>
    </w:p>
    <w:p w14:paraId="43516036" w14:textId="7C66F9B2" w:rsidR="00CF05D7" w:rsidRPr="00665D91" w:rsidRDefault="00CF05D7" w:rsidP="00665D91">
      <w:pPr>
        <w:ind w:left="357" w:hanging="357"/>
        <w:rPr>
          <w:b/>
          <w:bCs/>
          <w:szCs w:val="20"/>
        </w:rPr>
      </w:pPr>
      <w:r w:rsidRPr="00EB7293">
        <w:rPr>
          <w:b/>
          <w:bCs/>
          <w:szCs w:val="20"/>
        </w:rPr>
        <w:t>III.</w:t>
      </w:r>
      <w:r w:rsidRPr="00EB7293">
        <w:rPr>
          <w:b/>
          <w:bCs/>
          <w:szCs w:val="20"/>
        </w:rPr>
        <w:tab/>
        <w:t>UBEZPIECZENIE AUTOCASCO</w:t>
      </w:r>
    </w:p>
    <w:p w14:paraId="1B4472B0" w14:textId="23E97288" w:rsidR="00CF05D7" w:rsidRPr="00665D91" w:rsidRDefault="00CF05D7" w:rsidP="00665D91">
      <w:pPr>
        <w:numPr>
          <w:ilvl w:val="0"/>
          <w:numId w:val="69"/>
        </w:numPr>
        <w:tabs>
          <w:tab w:val="num" w:pos="357"/>
        </w:tabs>
        <w:spacing w:after="0" w:line="240" w:lineRule="auto"/>
        <w:ind w:left="357"/>
        <w:jc w:val="both"/>
        <w:rPr>
          <w:b/>
          <w:szCs w:val="20"/>
        </w:rPr>
      </w:pPr>
      <w:r w:rsidRPr="00EB7293">
        <w:rPr>
          <w:b/>
          <w:szCs w:val="20"/>
        </w:rPr>
        <w:t>Zakres ubezpieczenia</w:t>
      </w:r>
    </w:p>
    <w:p w14:paraId="2BF09278" w14:textId="77777777" w:rsidR="00CF05D7" w:rsidRPr="00EB7293" w:rsidRDefault="00CF05D7" w:rsidP="00CF05D7">
      <w:pPr>
        <w:numPr>
          <w:ilvl w:val="1"/>
          <w:numId w:val="71"/>
        </w:numPr>
        <w:tabs>
          <w:tab w:val="num" w:pos="567"/>
        </w:tabs>
        <w:spacing w:after="0" w:line="240" w:lineRule="auto"/>
        <w:ind w:left="567" w:hanging="567"/>
        <w:jc w:val="both"/>
        <w:rPr>
          <w:szCs w:val="20"/>
        </w:rPr>
      </w:pPr>
      <w:r w:rsidRPr="00EB7293">
        <w:rPr>
          <w:szCs w:val="20"/>
        </w:rPr>
        <w:t xml:space="preserve">Ochroną ubezpieczeniową objęte są wszystkie szkody polegające </w:t>
      </w:r>
      <w:r>
        <w:rPr>
          <w:szCs w:val="20"/>
        </w:rPr>
        <w:t xml:space="preserve">co najmniej </w:t>
      </w:r>
      <w:r w:rsidRPr="00EB7293">
        <w:rPr>
          <w:szCs w:val="20"/>
        </w:rPr>
        <w:t>na uszkodzeniu, zniszczeniu lub utracie pojazdu, jego części lub wyposażenia wskutek wszelkich zdarzeń niezależnych od woli Ubezpieczonego lub osoby uprawnionej do korzystania z pojazdu. Ubezpieczyciel odpowiada również za szkody powstałe wskutek (o ile nie były one wynikiem rażącego niedbalstwa):</w:t>
      </w:r>
    </w:p>
    <w:p w14:paraId="472FD8D7" w14:textId="77777777" w:rsidR="00CF05D7" w:rsidRPr="00A607F3" w:rsidRDefault="00CF05D7" w:rsidP="00CF05D7">
      <w:pPr>
        <w:numPr>
          <w:ilvl w:val="0"/>
          <w:numId w:val="70"/>
        </w:numPr>
        <w:spacing w:after="0" w:line="240" w:lineRule="auto"/>
        <w:jc w:val="both"/>
        <w:rPr>
          <w:szCs w:val="20"/>
        </w:rPr>
      </w:pPr>
      <w:r w:rsidRPr="00A607F3">
        <w:rPr>
          <w:szCs w:val="20"/>
        </w:rPr>
        <w:t>wjechania za wysokim pojazdem pod należycie oznakowany wiadukt lub most oraz wskutek wjechania za wysokim pojazdem do należycie oznakowanego parkingu podziemnego,</w:t>
      </w:r>
    </w:p>
    <w:p w14:paraId="119E8261" w14:textId="77777777" w:rsidR="00CF05D7" w:rsidRPr="00A607F3" w:rsidRDefault="00CF05D7" w:rsidP="00CF05D7">
      <w:pPr>
        <w:numPr>
          <w:ilvl w:val="0"/>
          <w:numId w:val="70"/>
        </w:numPr>
        <w:spacing w:after="0" w:line="240" w:lineRule="auto"/>
        <w:jc w:val="both"/>
        <w:rPr>
          <w:szCs w:val="20"/>
        </w:rPr>
      </w:pPr>
      <w:r w:rsidRPr="00A607F3">
        <w:rPr>
          <w:szCs w:val="20"/>
        </w:rPr>
        <w:t>samoistnego otwarcia się pokrywy silnika lub bagażnika oraz za szkody będące następstwem jazdy z otwartymi drzwiami lub pokrywą bagażnika,</w:t>
      </w:r>
    </w:p>
    <w:p w14:paraId="08FC87A7" w14:textId="77777777" w:rsidR="00CF05D7" w:rsidRPr="00A607F3" w:rsidRDefault="00CF05D7" w:rsidP="00CF05D7">
      <w:pPr>
        <w:numPr>
          <w:ilvl w:val="0"/>
          <w:numId w:val="70"/>
        </w:numPr>
        <w:spacing w:after="0" w:line="240" w:lineRule="auto"/>
        <w:jc w:val="both"/>
        <w:rPr>
          <w:szCs w:val="20"/>
        </w:rPr>
      </w:pPr>
      <w:r w:rsidRPr="00A607F3">
        <w:rPr>
          <w:szCs w:val="20"/>
        </w:rPr>
        <w:t>samoczynnego stoczenia się pojazdu na terenie pochyłym,</w:t>
      </w:r>
    </w:p>
    <w:p w14:paraId="5AECBEEC" w14:textId="77777777" w:rsidR="00CF05D7" w:rsidRPr="00A607F3" w:rsidRDefault="00CF05D7" w:rsidP="00CF05D7">
      <w:pPr>
        <w:numPr>
          <w:ilvl w:val="0"/>
          <w:numId w:val="70"/>
        </w:numPr>
        <w:spacing w:after="0" w:line="240" w:lineRule="auto"/>
        <w:jc w:val="both"/>
        <w:rPr>
          <w:szCs w:val="20"/>
        </w:rPr>
      </w:pPr>
      <w:r w:rsidRPr="00A607F3">
        <w:rPr>
          <w:szCs w:val="20"/>
        </w:rPr>
        <w:t>dostania się do wnętrza pojazdu wody,</w:t>
      </w:r>
    </w:p>
    <w:p w14:paraId="476558D9" w14:textId="77777777" w:rsidR="00CF05D7" w:rsidRPr="00A607F3" w:rsidRDefault="00CF05D7" w:rsidP="00CF05D7">
      <w:pPr>
        <w:numPr>
          <w:ilvl w:val="0"/>
          <w:numId w:val="70"/>
        </w:numPr>
        <w:spacing w:after="0" w:line="240" w:lineRule="auto"/>
        <w:jc w:val="both"/>
        <w:rPr>
          <w:szCs w:val="20"/>
        </w:rPr>
      </w:pPr>
      <w:r w:rsidRPr="00A607F3">
        <w:rPr>
          <w:szCs w:val="20"/>
        </w:rPr>
        <w:t>wjechania w nierówność drogi.</w:t>
      </w:r>
    </w:p>
    <w:p w14:paraId="160E5301" w14:textId="77777777" w:rsidR="00CF05D7" w:rsidRPr="00A607F3" w:rsidRDefault="00CF05D7" w:rsidP="00CF05D7">
      <w:pPr>
        <w:ind w:firstLine="567"/>
        <w:rPr>
          <w:szCs w:val="20"/>
        </w:rPr>
      </w:pPr>
      <w:r w:rsidRPr="00A607F3">
        <w:rPr>
          <w:szCs w:val="20"/>
        </w:rPr>
        <w:t xml:space="preserve">oraz </w:t>
      </w:r>
    </w:p>
    <w:p w14:paraId="3E92FC7E" w14:textId="77777777" w:rsidR="00CF05D7" w:rsidRPr="00A607F3" w:rsidRDefault="00CF05D7" w:rsidP="00CF05D7">
      <w:pPr>
        <w:numPr>
          <w:ilvl w:val="0"/>
          <w:numId w:val="70"/>
        </w:numPr>
        <w:spacing w:after="0" w:line="240" w:lineRule="auto"/>
        <w:jc w:val="both"/>
        <w:rPr>
          <w:szCs w:val="20"/>
        </w:rPr>
      </w:pPr>
      <w:r w:rsidRPr="00A607F3">
        <w:rPr>
          <w:szCs w:val="20"/>
        </w:rPr>
        <w:t>wyrządzone przez przewożony, prawidłowo zamocowany ładunek,</w:t>
      </w:r>
    </w:p>
    <w:p w14:paraId="27ED5148" w14:textId="77777777" w:rsidR="00CF05D7" w:rsidRPr="00A607F3" w:rsidRDefault="00CF05D7" w:rsidP="00CF05D7">
      <w:pPr>
        <w:numPr>
          <w:ilvl w:val="0"/>
          <w:numId w:val="70"/>
        </w:numPr>
        <w:spacing w:after="0" w:line="240" w:lineRule="auto"/>
        <w:jc w:val="both"/>
        <w:rPr>
          <w:szCs w:val="20"/>
        </w:rPr>
      </w:pPr>
      <w:r w:rsidRPr="00A607F3">
        <w:rPr>
          <w:szCs w:val="20"/>
        </w:rPr>
        <w:t>załadunku oraz rozładunku</w:t>
      </w:r>
    </w:p>
    <w:p w14:paraId="5653F306" w14:textId="77777777" w:rsidR="00CF05D7" w:rsidRPr="00A607F3" w:rsidRDefault="00CF05D7" w:rsidP="00CF05D7">
      <w:pPr>
        <w:numPr>
          <w:ilvl w:val="0"/>
          <w:numId w:val="70"/>
        </w:numPr>
        <w:spacing w:after="0" w:line="240" w:lineRule="auto"/>
        <w:jc w:val="both"/>
        <w:rPr>
          <w:szCs w:val="20"/>
        </w:rPr>
      </w:pPr>
      <w:r w:rsidRPr="00A607F3">
        <w:rPr>
          <w:szCs w:val="20"/>
        </w:rPr>
        <w:t>powstałe podczas podnoszenia pojazdu w celu dokonania naprawy.</w:t>
      </w:r>
    </w:p>
    <w:p w14:paraId="6D9F0C09" w14:textId="77777777" w:rsidR="00CF05D7" w:rsidRPr="00A607F3" w:rsidRDefault="00CF05D7" w:rsidP="00CF05D7">
      <w:pPr>
        <w:numPr>
          <w:ilvl w:val="1"/>
          <w:numId w:val="71"/>
        </w:numPr>
        <w:tabs>
          <w:tab w:val="num" w:pos="567"/>
        </w:tabs>
        <w:spacing w:after="0" w:line="240" w:lineRule="auto"/>
        <w:ind w:left="567" w:hanging="567"/>
        <w:jc w:val="both"/>
        <w:rPr>
          <w:szCs w:val="20"/>
        </w:rPr>
      </w:pPr>
      <w:r w:rsidRPr="00A607F3">
        <w:rPr>
          <w:szCs w:val="20"/>
        </w:rPr>
        <w:t>Ubezpieczenie obejmuje również odtworzenie emblematów miasta Gdańska znajdujących się na przedmiotowych pojazdach.</w:t>
      </w:r>
    </w:p>
    <w:p w14:paraId="099DB3D4" w14:textId="77777777" w:rsidR="00CF05D7" w:rsidRPr="00EB7293" w:rsidRDefault="00CF05D7" w:rsidP="00CF05D7">
      <w:pPr>
        <w:rPr>
          <w:szCs w:val="20"/>
        </w:rPr>
      </w:pPr>
    </w:p>
    <w:p w14:paraId="0208778E" w14:textId="77777777" w:rsidR="00CF05D7" w:rsidRPr="00EB7293" w:rsidRDefault="00CF05D7" w:rsidP="00CF05D7">
      <w:pPr>
        <w:numPr>
          <w:ilvl w:val="0"/>
          <w:numId w:val="69"/>
        </w:numPr>
        <w:tabs>
          <w:tab w:val="num" w:pos="357"/>
        </w:tabs>
        <w:spacing w:after="0" w:line="240" w:lineRule="auto"/>
        <w:ind w:left="357"/>
        <w:jc w:val="both"/>
        <w:rPr>
          <w:szCs w:val="20"/>
        </w:rPr>
      </w:pPr>
      <w:r w:rsidRPr="00EB7293">
        <w:rPr>
          <w:szCs w:val="20"/>
        </w:rPr>
        <w:t>Zakres terytorialny</w:t>
      </w:r>
    </w:p>
    <w:p w14:paraId="19DF2428" w14:textId="77777777" w:rsidR="00CF05D7" w:rsidRDefault="00CF05D7" w:rsidP="00CF05D7">
      <w:pPr>
        <w:rPr>
          <w:b/>
          <w:color w:val="000000" w:themeColor="text1"/>
          <w:szCs w:val="20"/>
        </w:rPr>
      </w:pPr>
    </w:p>
    <w:p w14:paraId="207AD466" w14:textId="77777777" w:rsidR="00CF05D7" w:rsidRPr="00F264FD" w:rsidRDefault="00CF05D7" w:rsidP="00665D91">
      <w:pPr>
        <w:autoSpaceDE w:val="0"/>
        <w:autoSpaceDN w:val="0"/>
        <w:adjustRightInd w:val="0"/>
        <w:jc w:val="both"/>
        <w:rPr>
          <w:rFonts w:cs="Arial"/>
          <w:szCs w:val="20"/>
        </w:rPr>
      </w:pPr>
      <w:r w:rsidRPr="00F264FD">
        <w:rPr>
          <w:rFonts w:cs="Arial"/>
          <w:szCs w:val="20"/>
        </w:rPr>
        <w:t>Ochroną ubezpieczeniową w zakresie AC i KR objęte są szkody powstałe na terytorium Rzeczypospolitej Polskiej oraz pozostałych krajów europejskich także Algierii, Maroka, Izraela i Tunezji z tym, że na terytorium Rosji, Białorusi, Ukrainy i Mołdawii ubezpieczeniem nie są objęte szkody powstałe wskutek następujących zdarzeń: kradzieży pojazdu, jego części lub wyposażenia oraz uszkodzenia pojazdu w następstwie jego zabrania w celu krótkotrwałego</w:t>
      </w:r>
      <w:r>
        <w:rPr>
          <w:rFonts w:cs="Arial"/>
          <w:szCs w:val="20"/>
        </w:rPr>
        <w:t xml:space="preserve"> </w:t>
      </w:r>
      <w:r w:rsidRPr="00F264FD">
        <w:rPr>
          <w:rFonts w:cs="Arial"/>
          <w:szCs w:val="20"/>
        </w:rPr>
        <w:t>użycia.</w:t>
      </w:r>
    </w:p>
    <w:p w14:paraId="23330A93" w14:textId="77777777" w:rsidR="00CF05D7" w:rsidRDefault="00CF05D7" w:rsidP="00CF05D7">
      <w:pPr>
        <w:rPr>
          <w:szCs w:val="20"/>
        </w:rPr>
      </w:pPr>
    </w:p>
    <w:p w14:paraId="7BDB5086" w14:textId="77777777" w:rsidR="00665D91" w:rsidRPr="00EB7293" w:rsidRDefault="00665D91" w:rsidP="00CF05D7">
      <w:pPr>
        <w:rPr>
          <w:szCs w:val="20"/>
        </w:rPr>
      </w:pPr>
    </w:p>
    <w:p w14:paraId="782961BF" w14:textId="77777777" w:rsidR="00CF05D7" w:rsidRPr="00EB7293" w:rsidRDefault="00CF05D7" w:rsidP="00CF05D7">
      <w:pPr>
        <w:numPr>
          <w:ilvl w:val="0"/>
          <w:numId w:val="69"/>
        </w:numPr>
        <w:tabs>
          <w:tab w:val="num" w:pos="357"/>
        </w:tabs>
        <w:spacing w:after="0" w:line="240" w:lineRule="auto"/>
        <w:ind w:left="357"/>
        <w:jc w:val="both"/>
        <w:rPr>
          <w:b/>
          <w:szCs w:val="20"/>
        </w:rPr>
      </w:pPr>
      <w:r w:rsidRPr="00EB7293">
        <w:rPr>
          <w:b/>
          <w:szCs w:val="20"/>
        </w:rPr>
        <w:t xml:space="preserve">Suma Ubezpieczenia </w:t>
      </w:r>
    </w:p>
    <w:p w14:paraId="6697CD00" w14:textId="77777777" w:rsidR="00CF05D7" w:rsidRPr="00EB7293" w:rsidRDefault="00CF05D7" w:rsidP="00CF05D7">
      <w:pPr>
        <w:numPr>
          <w:ilvl w:val="1"/>
          <w:numId w:val="76"/>
        </w:numPr>
        <w:tabs>
          <w:tab w:val="num" w:pos="567"/>
        </w:tabs>
        <w:spacing w:after="0" w:line="240" w:lineRule="auto"/>
        <w:ind w:left="567" w:hanging="567"/>
        <w:jc w:val="both"/>
        <w:rPr>
          <w:szCs w:val="20"/>
        </w:rPr>
      </w:pPr>
      <w:r w:rsidRPr="00EB7293">
        <w:rPr>
          <w:szCs w:val="20"/>
        </w:rPr>
        <w:t xml:space="preserve">Sumę ubezpieczenia pojazdów fabrycznie nowych w okresie </w:t>
      </w:r>
      <w:r w:rsidRPr="00A607F3">
        <w:rPr>
          <w:szCs w:val="20"/>
        </w:rPr>
        <w:t>pierwszych 6 miesięcy eksploatacji</w:t>
      </w:r>
      <w:r w:rsidRPr="00EB7293">
        <w:rPr>
          <w:szCs w:val="20"/>
        </w:rPr>
        <w:t xml:space="preserve"> (za początek eksploatacji uznawana jest data pierwszej rejestracji pojazdu) stanowi cena zakupu pojazdu wraz z wyposażeniem, w tym wyposażeniem dodatkowym i specjalistycznym oraz zabezpieczeniami przed kradzieżą (bez potrzeby wyodrębniania sumy ubezpieczenia wyposażenia), zawierająca podatek VAT. </w:t>
      </w:r>
    </w:p>
    <w:p w14:paraId="68A07980" w14:textId="77777777" w:rsidR="00CF05D7" w:rsidRDefault="00CF05D7" w:rsidP="00CF05D7">
      <w:pPr>
        <w:numPr>
          <w:ilvl w:val="1"/>
          <w:numId w:val="76"/>
        </w:numPr>
        <w:tabs>
          <w:tab w:val="num" w:pos="567"/>
        </w:tabs>
        <w:spacing w:after="0" w:line="240" w:lineRule="auto"/>
        <w:ind w:left="567" w:hanging="567"/>
        <w:jc w:val="both"/>
        <w:rPr>
          <w:szCs w:val="20"/>
        </w:rPr>
      </w:pPr>
      <w:r w:rsidRPr="00EB7293">
        <w:rPr>
          <w:szCs w:val="20"/>
        </w:rPr>
        <w:t>Suma ubezpieczenia od 7 miesiąca eksploatacji stanowi wartość rynkową brutto (z podatkiem VAT) wraz z wyposażeniem, w tym wyposażeniem dodatkowym i specjalistycznym oraz zabezpieczeniami przed kradzieżą (bez potrzeby wyodrębniania sumy ubezpieczenia wyposażenia), zgodna z Katalogiem Info-Ekspert lub zgłoszeniem klienta.</w:t>
      </w:r>
    </w:p>
    <w:p w14:paraId="6F62110B" w14:textId="77777777" w:rsidR="00CF05D7" w:rsidRPr="00E24FD1" w:rsidRDefault="00CF05D7" w:rsidP="00CF05D7">
      <w:pPr>
        <w:numPr>
          <w:ilvl w:val="1"/>
          <w:numId w:val="76"/>
        </w:numPr>
        <w:tabs>
          <w:tab w:val="num" w:pos="567"/>
        </w:tabs>
        <w:spacing w:after="0" w:line="240" w:lineRule="auto"/>
        <w:ind w:left="567" w:hanging="567"/>
        <w:jc w:val="both"/>
        <w:rPr>
          <w:szCs w:val="20"/>
        </w:rPr>
      </w:pPr>
      <w:r w:rsidRPr="004A51CD">
        <w:rPr>
          <w:rFonts w:eastAsia="@Arial Unicode MS" w:cs="Arial"/>
          <w:color w:val="000000" w:themeColor="text1"/>
          <w:szCs w:val="20"/>
        </w:rPr>
        <w:t>Wykonawca przyjmuje w 12-miesięcznym okresie ubezpieczenia za wartość rynkową pojazdu z dnia szkody, przyjętą w umowie sumę ubezpieczenia (utrzymanie początkowej sumy ubezpieczenia  pojazdu na okres 12 miesięcy).</w:t>
      </w:r>
    </w:p>
    <w:p w14:paraId="2034C244" w14:textId="77777777" w:rsidR="00CF05D7" w:rsidRPr="00AE131F" w:rsidRDefault="00CF05D7" w:rsidP="00CF05D7">
      <w:pPr>
        <w:tabs>
          <w:tab w:val="num" w:pos="720"/>
        </w:tabs>
        <w:rPr>
          <w:szCs w:val="20"/>
        </w:rPr>
      </w:pPr>
    </w:p>
    <w:p w14:paraId="230D7A81" w14:textId="77777777" w:rsidR="00CF05D7" w:rsidRPr="00187794" w:rsidRDefault="00CF05D7" w:rsidP="00CF05D7">
      <w:pPr>
        <w:numPr>
          <w:ilvl w:val="0"/>
          <w:numId w:val="69"/>
        </w:numPr>
        <w:tabs>
          <w:tab w:val="num" w:pos="357"/>
        </w:tabs>
        <w:spacing w:after="0" w:line="240" w:lineRule="auto"/>
        <w:ind w:left="357"/>
        <w:jc w:val="both"/>
        <w:rPr>
          <w:b/>
          <w:szCs w:val="20"/>
        </w:rPr>
      </w:pPr>
      <w:r w:rsidRPr="00EB7293">
        <w:rPr>
          <w:b/>
          <w:szCs w:val="20"/>
        </w:rPr>
        <w:t>Okres polisowy</w:t>
      </w:r>
    </w:p>
    <w:p w14:paraId="57216B7F" w14:textId="2D143513" w:rsidR="00CF05D7" w:rsidRPr="0076778D" w:rsidRDefault="00CF05D7" w:rsidP="00EF5EFC">
      <w:pPr>
        <w:ind w:left="357"/>
        <w:jc w:val="both"/>
        <w:rPr>
          <w:color w:val="000000" w:themeColor="text1"/>
          <w:szCs w:val="20"/>
        </w:rPr>
      </w:pPr>
      <w:r w:rsidRPr="0076778D">
        <w:rPr>
          <w:color w:val="000000" w:themeColor="text1"/>
          <w:szCs w:val="20"/>
        </w:rPr>
        <w:t>Wyrównywanie okresów ubezpieczenia na zasadzie pro rata temporis, co do dnia. Składka za ubezpieczenia dobrowolne zostanie naliczona według składek/stawek ubezpieczeniowych zaproponowanych przez Ubezpieczyciela, proporcjonalnie do udzielonego okresu ochrony ubezpieczeniowej przy założeniu, że składka za każdy rozpoczęty dzień ochrony wynosi 1/365 składki rocznej.</w:t>
      </w:r>
    </w:p>
    <w:p w14:paraId="3825CFAA" w14:textId="77777777" w:rsidR="00CF05D7" w:rsidRPr="00187794" w:rsidRDefault="00CF05D7" w:rsidP="00EF5EFC">
      <w:pPr>
        <w:ind w:left="357"/>
        <w:jc w:val="both"/>
        <w:rPr>
          <w:color w:val="000000" w:themeColor="text1"/>
          <w:szCs w:val="20"/>
        </w:rPr>
      </w:pPr>
      <w:r w:rsidRPr="0076778D">
        <w:rPr>
          <w:color w:val="000000" w:themeColor="text1"/>
          <w:szCs w:val="20"/>
        </w:rPr>
        <w:t>Ubezpieczenie rozpoczyna się najpóźniej od dnia zarejestrowania pojazdu lub ekspiracji poprzedniego ubezpieczenia. Za datę początku odpowiedzialności ubezpieczyciela przyjmuje się dzień złożenia wniosku/zgłoszenia do ubezpieczenia chyba, że podano datę późniejszą. Ubezpieczony ma możliwość dostarczenia niezbędnych do zawarcia umowy ubezpieczenia dokumentów w terminie 3 dni roboczych od dnia rejestracji pojazdu.</w:t>
      </w:r>
    </w:p>
    <w:p w14:paraId="1D9C6F26" w14:textId="77777777" w:rsidR="00CF05D7" w:rsidRPr="00EB7293" w:rsidRDefault="00CF05D7" w:rsidP="00CF05D7">
      <w:pPr>
        <w:rPr>
          <w:szCs w:val="20"/>
        </w:rPr>
      </w:pPr>
    </w:p>
    <w:p w14:paraId="1560B5BC" w14:textId="77777777" w:rsidR="00CF05D7" w:rsidRPr="00EB7293" w:rsidRDefault="00CF05D7" w:rsidP="00CF05D7">
      <w:pPr>
        <w:numPr>
          <w:ilvl w:val="0"/>
          <w:numId w:val="69"/>
        </w:numPr>
        <w:tabs>
          <w:tab w:val="num" w:pos="357"/>
        </w:tabs>
        <w:spacing w:after="0" w:line="240" w:lineRule="auto"/>
        <w:ind w:left="357"/>
        <w:jc w:val="both"/>
        <w:rPr>
          <w:b/>
          <w:szCs w:val="20"/>
        </w:rPr>
      </w:pPr>
      <w:r w:rsidRPr="00EB7293">
        <w:rPr>
          <w:b/>
          <w:szCs w:val="20"/>
        </w:rPr>
        <w:t>Pozostałe postanowienia obligatoryjne</w:t>
      </w:r>
    </w:p>
    <w:p w14:paraId="3A28B83A" w14:textId="77777777" w:rsidR="00CF05D7" w:rsidRPr="00A607F3" w:rsidRDefault="00CF05D7" w:rsidP="00CF05D7">
      <w:pPr>
        <w:numPr>
          <w:ilvl w:val="1"/>
          <w:numId w:val="72"/>
        </w:numPr>
        <w:spacing w:after="0" w:line="240" w:lineRule="auto"/>
        <w:jc w:val="both"/>
        <w:rPr>
          <w:szCs w:val="20"/>
        </w:rPr>
      </w:pPr>
      <w:r w:rsidRPr="00A607F3">
        <w:rPr>
          <w:szCs w:val="20"/>
        </w:rPr>
        <w:t>Nie ma zastosowania konsumpcja sumy ubezpieczenia.</w:t>
      </w:r>
    </w:p>
    <w:p w14:paraId="4730551F" w14:textId="77777777" w:rsidR="00CF05D7" w:rsidRPr="00A607F3" w:rsidRDefault="00CF05D7" w:rsidP="00CF05D7">
      <w:pPr>
        <w:numPr>
          <w:ilvl w:val="1"/>
          <w:numId w:val="72"/>
        </w:numPr>
        <w:spacing w:after="0" w:line="240" w:lineRule="auto"/>
        <w:jc w:val="both"/>
        <w:rPr>
          <w:szCs w:val="20"/>
        </w:rPr>
      </w:pPr>
      <w:r w:rsidRPr="00A607F3">
        <w:rPr>
          <w:szCs w:val="20"/>
        </w:rPr>
        <w:t xml:space="preserve">Limit odpowiedzialności Ubezpieczyciela: </w:t>
      </w:r>
    </w:p>
    <w:p w14:paraId="243E6E1D" w14:textId="77777777" w:rsidR="00CF05D7" w:rsidRPr="00A607F3" w:rsidRDefault="00CF05D7" w:rsidP="00CF05D7">
      <w:pPr>
        <w:ind w:left="567"/>
        <w:rPr>
          <w:szCs w:val="20"/>
        </w:rPr>
      </w:pPr>
      <w:r w:rsidRPr="00A607F3">
        <w:rPr>
          <w:szCs w:val="20"/>
        </w:rPr>
        <w:t>Limit odpowiedzialności ustalany jest w zależności od sposobu określenia sumy ubezpieczenia w sposób następujący:</w:t>
      </w:r>
    </w:p>
    <w:p w14:paraId="0A131EF0" w14:textId="77777777" w:rsidR="00CF05D7" w:rsidRPr="00A607F3" w:rsidRDefault="00CF05D7" w:rsidP="00CF05D7">
      <w:pPr>
        <w:numPr>
          <w:ilvl w:val="0"/>
          <w:numId w:val="68"/>
        </w:numPr>
        <w:spacing w:after="0" w:line="240" w:lineRule="auto"/>
        <w:jc w:val="both"/>
        <w:rPr>
          <w:szCs w:val="20"/>
        </w:rPr>
      </w:pPr>
      <w:r w:rsidRPr="00A607F3">
        <w:rPr>
          <w:szCs w:val="20"/>
        </w:rPr>
        <w:t>jeśli suma ubezpieczenia została określona jako kwota równa cenie zakupu pojazdu, to limitem odpowiedzialności Ubezpieczyciela jest suma ubezpieczenia, bez względu na aktualną wartość rynkową (w szczególności: odszkodowanie lub suma odszkodowań może być wyższa niż wartość rynkowa pojazdu),</w:t>
      </w:r>
    </w:p>
    <w:p w14:paraId="1A968CD8" w14:textId="77777777" w:rsidR="00CF05D7" w:rsidRPr="00A607F3" w:rsidRDefault="00CF05D7" w:rsidP="00CF05D7">
      <w:pPr>
        <w:numPr>
          <w:ilvl w:val="0"/>
          <w:numId w:val="68"/>
        </w:numPr>
        <w:spacing w:after="0" w:line="240" w:lineRule="auto"/>
        <w:jc w:val="both"/>
        <w:rPr>
          <w:szCs w:val="20"/>
        </w:rPr>
      </w:pPr>
      <w:r w:rsidRPr="00A607F3">
        <w:rPr>
          <w:szCs w:val="20"/>
        </w:rPr>
        <w:t xml:space="preserve">jeśli suma ubezpieczenia została określona jako wartość rynkowa, to limitem odpowiedzialności Ubezpieczyciela jest kwota równa wartości rynkowej pojazdu w chwili ustalania odszkodowania i nie mniejsza niż 85% sumy ubezpieczenia. </w:t>
      </w:r>
    </w:p>
    <w:p w14:paraId="1CA60207" w14:textId="77777777" w:rsidR="00CF05D7" w:rsidRPr="00A607F3" w:rsidRDefault="00CF05D7" w:rsidP="00CF05D7">
      <w:pPr>
        <w:numPr>
          <w:ilvl w:val="1"/>
          <w:numId w:val="72"/>
        </w:numPr>
        <w:spacing w:after="0" w:line="240" w:lineRule="auto"/>
        <w:jc w:val="both"/>
        <w:rPr>
          <w:szCs w:val="20"/>
        </w:rPr>
      </w:pPr>
      <w:r w:rsidRPr="00A607F3">
        <w:rPr>
          <w:szCs w:val="20"/>
        </w:rPr>
        <w:t>Pojazdy wymienione w załączniku do SIWZ wykaz pojazdów oraz pojazdy nowe zakupione posiadające aktualną polisę AC (bez dnia przerwy) zgłaszane do ubezpieczenia bez konieczności dokonywania dokumentacji fotograficznej oraz oględzin.</w:t>
      </w:r>
    </w:p>
    <w:p w14:paraId="27A88BEE" w14:textId="77777777" w:rsidR="00CF05D7" w:rsidRPr="00A607F3" w:rsidRDefault="00CF05D7" w:rsidP="00CF05D7">
      <w:pPr>
        <w:numPr>
          <w:ilvl w:val="1"/>
          <w:numId w:val="72"/>
        </w:numPr>
        <w:spacing w:after="0" w:line="240" w:lineRule="auto"/>
        <w:jc w:val="both"/>
        <w:rPr>
          <w:szCs w:val="20"/>
        </w:rPr>
      </w:pPr>
      <w:r w:rsidRPr="00A607F3">
        <w:rPr>
          <w:szCs w:val="20"/>
        </w:rPr>
        <w:t>W przypadku zgłoszenia do ubezpieczenia pojazdu fabrycznie nowego, Ubezpieczyciel nie będzie wymagał przeprowadzenia oględzin.</w:t>
      </w:r>
    </w:p>
    <w:p w14:paraId="080CE495" w14:textId="77777777" w:rsidR="00CF05D7" w:rsidRPr="00A607F3" w:rsidRDefault="00CF05D7" w:rsidP="00CF05D7">
      <w:pPr>
        <w:numPr>
          <w:ilvl w:val="1"/>
          <w:numId w:val="72"/>
        </w:numPr>
        <w:spacing w:after="0" w:line="240" w:lineRule="auto"/>
        <w:jc w:val="both"/>
        <w:rPr>
          <w:szCs w:val="20"/>
        </w:rPr>
      </w:pPr>
      <w:r w:rsidRPr="00A607F3">
        <w:rPr>
          <w:szCs w:val="20"/>
        </w:rPr>
        <w:t>Odszkodowanie będzie wypłacone także w przypadku braku badania technicznego - jeżeli w odniesieniu do tego pojazdu obowiązuje wymóg dokonywania okresowych badań technicznych, o ile stan techniczny pojazdu nie miał wpływu na powstanie i/lub rozmiar szkody.</w:t>
      </w:r>
    </w:p>
    <w:p w14:paraId="71A9E7AA" w14:textId="77777777" w:rsidR="00CF05D7" w:rsidRPr="00A607F3" w:rsidRDefault="00CF05D7" w:rsidP="00CF05D7">
      <w:pPr>
        <w:numPr>
          <w:ilvl w:val="1"/>
          <w:numId w:val="72"/>
        </w:numPr>
        <w:spacing w:after="0" w:line="240" w:lineRule="auto"/>
        <w:jc w:val="both"/>
        <w:rPr>
          <w:szCs w:val="20"/>
        </w:rPr>
      </w:pPr>
      <w:r w:rsidRPr="00A607F3">
        <w:rPr>
          <w:szCs w:val="20"/>
        </w:rPr>
        <w:t xml:space="preserve">Odszkodowanie będzie wypłacone także w przypadku szkód spowodowanych przez upoważnionego kierującego, który nie posiadał w chwili powstania szkody wymaganych uprawnień do kierowania pojazdem, o ile nie miało to wpływu na powstanie i/lub rozmiar szkody. </w:t>
      </w:r>
    </w:p>
    <w:p w14:paraId="1E296629" w14:textId="77777777" w:rsidR="00CF05D7" w:rsidRPr="00A607F3" w:rsidRDefault="00CF05D7" w:rsidP="00CF05D7">
      <w:pPr>
        <w:numPr>
          <w:ilvl w:val="1"/>
          <w:numId w:val="72"/>
        </w:numPr>
        <w:spacing w:after="0" w:line="240" w:lineRule="auto"/>
        <w:jc w:val="both"/>
        <w:rPr>
          <w:szCs w:val="20"/>
        </w:rPr>
      </w:pPr>
      <w:r w:rsidRPr="00A607F3">
        <w:rPr>
          <w:szCs w:val="20"/>
        </w:rPr>
        <w:lastRenderedPageBreak/>
        <w:t xml:space="preserve">Ubezpieczyciel pokryje koszty badania technicznego (wymaganego zgodnie z ustawą Prawo o ruchu Drogowym), o ile badanie techniczne wykonywane jest w związku ze szkodą, za którą Ubezpieczyciel uprzednio przyjął odpowiedzialność. </w:t>
      </w:r>
    </w:p>
    <w:p w14:paraId="3541010C" w14:textId="77777777" w:rsidR="00CF05D7" w:rsidRPr="00A607F3" w:rsidRDefault="00CF05D7" w:rsidP="00CF05D7">
      <w:pPr>
        <w:numPr>
          <w:ilvl w:val="1"/>
          <w:numId w:val="72"/>
        </w:numPr>
        <w:spacing w:after="0" w:line="240" w:lineRule="auto"/>
        <w:jc w:val="both"/>
        <w:rPr>
          <w:szCs w:val="20"/>
        </w:rPr>
      </w:pPr>
      <w:r w:rsidRPr="00A607F3">
        <w:rPr>
          <w:szCs w:val="20"/>
        </w:rPr>
        <w:t>Franszyzy:</w:t>
      </w:r>
    </w:p>
    <w:p w14:paraId="19D1EE25" w14:textId="77777777" w:rsidR="00CF05D7" w:rsidRPr="00A607F3" w:rsidRDefault="00CF05D7" w:rsidP="00CF05D7">
      <w:pPr>
        <w:numPr>
          <w:ilvl w:val="0"/>
          <w:numId w:val="68"/>
        </w:numPr>
        <w:spacing w:after="0" w:line="240" w:lineRule="auto"/>
        <w:jc w:val="both"/>
        <w:rPr>
          <w:szCs w:val="20"/>
        </w:rPr>
      </w:pPr>
      <w:r w:rsidRPr="00A607F3">
        <w:rPr>
          <w:szCs w:val="20"/>
        </w:rPr>
        <w:t>franszyza integralna zniesiona,</w:t>
      </w:r>
    </w:p>
    <w:p w14:paraId="25A9D18B" w14:textId="77777777" w:rsidR="00CF05D7" w:rsidRPr="00A607F3" w:rsidRDefault="00CF05D7" w:rsidP="00CF05D7">
      <w:pPr>
        <w:numPr>
          <w:ilvl w:val="0"/>
          <w:numId w:val="68"/>
        </w:numPr>
        <w:spacing w:after="0" w:line="240" w:lineRule="auto"/>
        <w:jc w:val="both"/>
        <w:rPr>
          <w:szCs w:val="20"/>
        </w:rPr>
      </w:pPr>
      <w:r w:rsidRPr="00A607F3">
        <w:rPr>
          <w:szCs w:val="20"/>
        </w:rPr>
        <w:t>franszyza redukcyjna zniesiona,</w:t>
      </w:r>
    </w:p>
    <w:p w14:paraId="7ED87BA3" w14:textId="77777777" w:rsidR="00CF05D7" w:rsidRPr="00A607F3" w:rsidRDefault="00CF05D7" w:rsidP="00CF05D7">
      <w:pPr>
        <w:numPr>
          <w:ilvl w:val="0"/>
          <w:numId w:val="68"/>
        </w:numPr>
        <w:spacing w:after="0" w:line="240" w:lineRule="auto"/>
        <w:jc w:val="both"/>
        <w:rPr>
          <w:szCs w:val="20"/>
        </w:rPr>
      </w:pPr>
      <w:r w:rsidRPr="00A607F3">
        <w:rPr>
          <w:szCs w:val="20"/>
        </w:rPr>
        <w:t>udział własny w szkodzie nie ma zastosowania.</w:t>
      </w:r>
    </w:p>
    <w:p w14:paraId="520C1A9E" w14:textId="77777777" w:rsidR="00CF05D7" w:rsidRPr="00A607F3" w:rsidRDefault="00CF05D7" w:rsidP="00CF05D7">
      <w:pPr>
        <w:numPr>
          <w:ilvl w:val="1"/>
          <w:numId w:val="72"/>
        </w:numPr>
        <w:spacing w:after="0" w:line="240" w:lineRule="auto"/>
        <w:jc w:val="both"/>
        <w:rPr>
          <w:szCs w:val="20"/>
        </w:rPr>
      </w:pPr>
      <w:r w:rsidRPr="00A607F3">
        <w:rPr>
          <w:szCs w:val="20"/>
        </w:rPr>
        <w:t>Ubezpieczyciel odpowiada za szkody powstałe w czasie, gdy pojazd znajdował się w komisie, zakładzie naprawczym, konserwacyjnym, myjni oraz podczas prób technicznych, jak również podczas jazd przed lub po naprawie, dokonywanych przez pracowników takiego zakładu, z zachowaniem prawa regresu do przedsiębiorcy wykonującego powyższe czynności.</w:t>
      </w:r>
    </w:p>
    <w:p w14:paraId="356609B9" w14:textId="77777777" w:rsidR="00CF05D7" w:rsidRPr="00EB7293" w:rsidRDefault="00CF05D7" w:rsidP="00CF05D7">
      <w:pPr>
        <w:numPr>
          <w:ilvl w:val="1"/>
          <w:numId w:val="72"/>
        </w:numPr>
        <w:spacing w:after="0" w:line="240" w:lineRule="auto"/>
        <w:jc w:val="both"/>
        <w:rPr>
          <w:szCs w:val="20"/>
        </w:rPr>
      </w:pPr>
      <w:r w:rsidRPr="00EB7293">
        <w:rPr>
          <w:szCs w:val="20"/>
        </w:rPr>
        <w:t xml:space="preserve">Klauzula daty składki </w:t>
      </w:r>
    </w:p>
    <w:p w14:paraId="268FCE62" w14:textId="77777777" w:rsidR="00CF05D7" w:rsidRPr="00EB7293" w:rsidRDefault="00CF05D7" w:rsidP="00CF05D7">
      <w:pPr>
        <w:ind w:firstLine="567"/>
        <w:rPr>
          <w:szCs w:val="20"/>
        </w:rPr>
      </w:pPr>
      <w:r w:rsidRPr="00EB7293">
        <w:rPr>
          <w:szCs w:val="20"/>
        </w:rPr>
        <w:t>Uzgadnia się, co następuje:</w:t>
      </w:r>
    </w:p>
    <w:p w14:paraId="75ED46B6" w14:textId="77777777" w:rsidR="00CF05D7" w:rsidRPr="00EB7293" w:rsidRDefault="00CF05D7" w:rsidP="00CF05D7">
      <w:pPr>
        <w:numPr>
          <w:ilvl w:val="0"/>
          <w:numId w:val="68"/>
        </w:numPr>
        <w:spacing w:after="0" w:line="240" w:lineRule="auto"/>
        <w:jc w:val="both"/>
        <w:rPr>
          <w:szCs w:val="20"/>
        </w:rPr>
      </w:pPr>
      <w:r w:rsidRPr="00EB7293">
        <w:rPr>
          <w:szCs w:val="20"/>
        </w:rPr>
        <w:t>dniem zapłaty składki (raty składki) jest dzień złożenia dyspozycji przelewu kwoty należnej z tytułu opłaty składki (raty składki); o ile stan środków na rachunku bankowym Ubezpieczonego pozwalał na zrealizowanie płatności,</w:t>
      </w:r>
    </w:p>
    <w:p w14:paraId="2ABEAE67" w14:textId="77777777" w:rsidR="00CF05D7" w:rsidRPr="00EB7293" w:rsidRDefault="00CF05D7" w:rsidP="00CF05D7">
      <w:pPr>
        <w:numPr>
          <w:ilvl w:val="0"/>
          <w:numId w:val="68"/>
        </w:numPr>
        <w:spacing w:after="0" w:line="240" w:lineRule="auto"/>
        <w:jc w:val="both"/>
        <w:rPr>
          <w:szCs w:val="20"/>
        </w:rPr>
      </w:pPr>
      <w:r w:rsidRPr="00EB7293">
        <w:rPr>
          <w:szCs w:val="20"/>
        </w:rPr>
        <w:t>nieopłacenie raty składki (lub całości składki w przypadku płatności jednorazowej) upoważnia Ubezpieczyciela do odstąpienia od umowy ubezpieczenia po uprzednim bezskutecznym wezwaniu do zapłaty i upłynięciu wyznaczonego dodatkowego terminu, nie krótszego niż 7 dni od daty doręczenia (nieopłacenie składki nie powoduje automatycznego wygaśnięcia ochrony ubezpieczeniowej).</w:t>
      </w:r>
    </w:p>
    <w:p w14:paraId="703569AD" w14:textId="77777777" w:rsidR="00CF05D7" w:rsidRPr="001459CA" w:rsidRDefault="00CF05D7" w:rsidP="00CF05D7">
      <w:pPr>
        <w:numPr>
          <w:ilvl w:val="1"/>
          <w:numId w:val="72"/>
        </w:numPr>
        <w:spacing w:after="0" w:line="240" w:lineRule="auto"/>
        <w:jc w:val="both"/>
        <w:rPr>
          <w:szCs w:val="20"/>
        </w:rPr>
      </w:pPr>
      <w:r w:rsidRPr="001459CA">
        <w:rPr>
          <w:szCs w:val="20"/>
        </w:rPr>
        <w:t>Nie ma zastosowania zasada proporcji.</w:t>
      </w:r>
    </w:p>
    <w:p w14:paraId="4C23FDE5" w14:textId="2994CB02" w:rsidR="00CF05D7" w:rsidRPr="00EF5EFC" w:rsidRDefault="00CF05D7" w:rsidP="00CF05D7">
      <w:pPr>
        <w:numPr>
          <w:ilvl w:val="1"/>
          <w:numId w:val="72"/>
        </w:numPr>
        <w:spacing w:after="0" w:line="240" w:lineRule="auto"/>
        <w:jc w:val="both"/>
        <w:rPr>
          <w:rFonts w:cs="Arial"/>
          <w:szCs w:val="20"/>
        </w:rPr>
      </w:pPr>
      <w:r w:rsidRPr="00EF5EFC">
        <w:rPr>
          <w:rFonts w:cs="Arial"/>
          <w:szCs w:val="20"/>
        </w:rPr>
        <w:t>Nie ma zastosowania amortyzacja części, z wyłączeniem ustalenia odszkodowania za szkody powstałe w ogumieniu oraz w elementach układu wydechowego</w:t>
      </w:r>
      <w:r w:rsidR="00EF5EFC">
        <w:rPr>
          <w:rFonts w:cs="Arial"/>
          <w:szCs w:val="20"/>
        </w:rPr>
        <w:t>.</w:t>
      </w:r>
    </w:p>
    <w:p w14:paraId="1BD01156" w14:textId="77777777" w:rsidR="00CF05D7" w:rsidRPr="00EB7293" w:rsidRDefault="00CF05D7" w:rsidP="00CF05D7">
      <w:pPr>
        <w:numPr>
          <w:ilvl w:val="1"/>
          <w:numId w:val="72"/>
        </w:numPr>
        <w:spacing w:after="0" w:line="240" w:lineRule="auto"/>
        <w:jc w:val="both"/>
        <w:rPr>
          <w:szCs w:val="20"/>
        </w:rPr>
      </w:pPr>
      <w:r w:rsidRPr="00EF5EFC">
        <w:rPr>
          <w:szCs w:val="20"/>
        </w:rPr>
        <w:t xml:space="preserve">Stawka za ubezpieczenie wyposażenia dodatkowego będzie tożsama ze stawką ubezpieczenia </w:t>
      </w:r>
      <w:r w:rsidRPr="00EB7293">
        <w:rPr>
          <w:szCs w:val="20"/>
        </w:rPr>
        <w:t>AC.</w:t>
      </w:r>
    </w:p>
    <w:p w14:paraId="1835CD3D" w14:textId="77777777" w:rsidR="00CF05D7" w:rsidRPr="00F0640A" w:rsidRDefault="00CF05D7" w:rsidP="00CF05D7">
      <w:pPr>
        <w:numPr>
          <w:ilvl w:val="1"/>
          <w:numId w:val="72"/>
        </w:numPr>
        <w:spacing w:after="0" w:line="240" w:lineRule="auto"/>
        <w:jc w:val="both"/>
        <w:rPr>
          <w:szCs w:val="20"/>
        </w:rPr>
      </w:pPr>
      <w:r w:rsidRPr="00F0640A">
        <w:rPr>
          <w:szCs w:val="20"/>
        </w:rPr>
        <w:t>W wypłacie odszkodowania nie uwzględnia się ograniczenia w związku z popełnionymi wykroczeniami drogowymi.</w:t>
      </w:r>
    </w:p>
    <w:p w14:paraId="630F4B17" w14:textId="77777777" w:rsidR="00CF05D7" w:rsidRPr="00F0640A" w:rsidRDefault="00CF05D7" w:rsidP="00CF05D7">
      <w:pPr>
        <w:numPr>
          <w:ilvl w:val="1"/>
          <w:numId w:val="72"/>
        </w:numPr>
        <w:spacing w:after="0" w:line="240" w:lineRule="auto"/>
        <w:jc w:val="both"/>
        <w:rPr>
          <w:szCs w:val="20"/>
        </w:rPr>
      </w:pPr>
      <w:r w:rsidRPr="00F0640A">
        <w:rPr>
          <w:szCs w:val="20"/>
        </w:rPr>
        <w:t>W przypadku zmiany właściciela, ubezpieczenie AC zachowuje ciągłość pod warunkiem, że właścicielem pozostaje Jednostka Organizacyjna Ubezpieczającego.</w:t>
      </w:r>
    </w:p>
    <w:p w14:paraId="5CC09875" w14:textId="77777777" w:rsidR="00CF05D7" w:rsidRPr="00F0640A" w:rsidRDefault="00CF05D7" w:rsidP="00CF05D7">
      <w:pPr>
        <w:numPr>
          <w:ilvl w:val="1"/>
          <w:numId w:val="72"/>
        </w:numPr>
        <w:spacing w:after="0" w:line="240" w:lineRule="auto"/>
        <w:jc w:val="both"/>
        <w:rPr>
          <w:szCs w:val="20"/>
        </w:rPr>
      </w:pPr>
      <w:r w:rsidRPr="00F0640A">
        <w:rPr>
          <w:szCs w:val="20"/>
        </w:rPr>
        <w:t xml:space="preserve">Ubezpieczyciel zwróci poniesione i udokumentowane koszty wymiany wkładek zamków oraz przekodowania modułów zabezpieczeń antykradzieżowych, w przypadku utraty kluczy (fabrycznych urządzeń służących do otwarcia pojazdu). </w:t>
      </w:r>
    </w:p>
    <w:p w14:paraId="63A597F2" w14:textId="77777777" w:rsidR="00CF05D7" w:rsidRPr="00F0640A" w:rsidRDefault="00CF05D7" w:rsidP="00CF05D7">
      <w:pPr>
        <w:numPr>
          <w:ilvl w:val="1"/>
          <w:numId w:val="72"/>
        </w:numPr>
        <w:spacing w:after="0" w:line="240" w:lineRule="auto"/>
        <w:jc w:val="both"/>
        <w:rPr>
          <w:szCs w:val="20"/>
        </w:rPr>
      </w:pPr>
      <w:r w:rsidRPr="00F0640A">
        <w:rPr>
          <w:szCs w:val="20"/>
        </w:rPr>
        <w:t>Ubezpieczyciel akceptuje istniejące zabezpieczenia przeciwkradzieżowe jako wystarczające do ubezpieczenia.</w:t>
      </w:r>
    </w:p>
    <w:p w14:paraId="62C2F7C7" w14:textId="77777777" w:rsidR="00CF05D7" w:rsidRPr="00F0640A" w:rsidRDefault="00CF05D7" w:rsidP="00CF05D7">
      <w:pPr>
        <w:numPr>
          <w:ilvl w:val="1"/>
          <w:numId w:val="72"/>
        </w:numPr>
        <w:spacing w:after="0" w:line="240" w:lineRule="auto"/>
        <w:jc w:val="both"/>
        <w:rPr>
          <w:szCs w:val="20"/>
        </w:rPr>
      </w:pPr>
      <w:r w:rsidRPr="00F0640A">
        <w:rPr>
          <w:szCs w:val="20"/>
        </w:rPr>
        <w:t xml:space="preserve">Szkody spowodowane przez osoby trzecie mogą być na wniosek Ubezpieczonego likwidowane z ubezpieczenia autocasco z zachowaniem prawa regresu do sprawcy przez Ubezpieczyciela. </w:t>
      </w:r>
      <w:r w:rsidRPr="00F0640A">
        <w:rPr>
          <w:rFonts w:cs="Arial"/>
          <w:szCs w:val="20"/>
        </w:rPr>
        <w:t xml:space="preserve">Po uzyskaniu </w:t>
      </w:r>
      <w:r w:rsidRPr="00F0640A">
        <w:rPr>
          <w:szCs w:val="20"/>
        </w:rPr>
        <w:t>zwrotu wypłaconego odszkodowania od podmiotu / osoby odpowiedzialnej za wyrządzenie szkody kwota spełnionego regresu</w:t>
      </w:r>
      <w:r w:rsidRPr="00F0640A">
        <w:rPr>
          <w:rFonts w:cs="Arial"/>
          <w:szCs w:val="20"/>
        </w:rPr>
        <w:t xml:space="preserve"> nie będzie obciążała szkodowości klienta i wpływała na wysokość stawki ubezpieczeniowej.</w:t>
      </w:r>
    </w:p>
    <w:p w14:paraId="6CA87777" w14:textId="77777777" w:rsidR="00CF05D7" w:rsidRPr="00F0640A" w:rsidRDefault="00CF05D7" w:rsidP="00CF05D7">
      <w:pPr>
        <w:numPr>
          <w:ilvl w:val="1"/>
          <w:numId w:val="72"/>
        </w:numPr>
        <w:spacing w:after="0" w:line="240" w:lineRule="auto"/>
        <w:jc w:val="both"/>
        <w:rPr>
          <w:szCs w:val="20"/>
        </w:rPr>
      </w:pPr>
      <w:r w:rsidRPr="00F0640A">
        <w:rPr>
          <w:szCs w:val="20"/>
        </w:rPr>
        <w:t xml:space="preserve">Wypłata odszkodowania za szkody wynikłe z kradzieży będzie następowała w ciągu 30 dni, bez względu na zaawansowanie postępów w śledztwie. </w:t>
      </w:r>
    </w:p>
    <w:p w14:paraId="15FBF8D5" w14:textId="77777777" w:rsidR="00CF05D7" w:rsidRPr="00EB7293" w:rsidRDefault="00CF05D7" w:rsidP="00CF05D7">
      <w:pPr>
        <w:numPr>
          <w:ilvl w:val="1"/>
          <w:numId w:val="72"/>
        </w:numPr>
        <w:spacing w:after="0" w:line="240" w:lineRule="auto"/>
        <w:jc w:val="both"/>
        <w:rPr>
          <w:szCs w:val="20"/>
        </w:rPr>
      </w:pPr>
      <w:r w:rsidRPr="00EB7293">
        <w:rPr>
          <w:szCs w:val="20"/>
        </w:rPr>
        <w:t>W razie sprzedaży lub wyrejestrowania pojazdu w okresie ubezpieczenia, Ubezpieczony przedstawi Ubezpieczycielowi poniżej wskazane dokumenty stwierdzające zbycie lub wyrejestrowanie pojazdu; poniższe dokumenty uznaje się za wystarczające do zwrotu składki za niewykorzystany okres ubezpieczenia:</w:t>
      </w:r>
    </w:p>
    <w:p w14:paraId="7E85CCBB" w14:textId="77777777" w:rsidR="00CF05D7" w:rsidRPr="00EB7293" w:rsidRDefault="00CF05D7" w:rsidP="00CF05D7">
      <w:pPr>
        <w:numPr>
          <w:ilvl w:val="0"/>
          <w:numId w:val="68"/>
        </w:numPr>
        <w:spacing w:after="0" w:line="240" w:lineRule="auto"/>
        <w:jc w:val="both"/>
        <w:rPr>
          <w:szCs w:val="20"/>
        </w:rPr>
      </w:pPr>
      <w:r w:rsidRPr="00EB7293">
        <w:rPr>
          <w:szCs w:val="20"/>
        </w:rPr>
        <w:t>faktura/umowa sprzedaży,</w:t>
      </w:r>
    </w:p>
    <w:p w14:paraId="6E0C1B77" w14:textId="77777777" w:rsidR="00CF05D7" w:rsidRDefault="00CF05D7" w:rsidP="00CF05D7">
      <w:pPr>
        <w:numPr>
          <w:ilvl w:val="0"/>
          <w:numId w:val="68"/>
        </w:numPr>
        <w:spacing w:after="0" w:line="240" w:lineRule="auto"/>
        <w:jc w:val="both"/>
        <w:rPr>
          <w:szCs w:val="20"/>
        </w:rPr>
      </w:pPr>
      <w:r w:rsidRPr="00EB7293">
        <w:rPr>
          <w:szCs w:val="20"/>
        </w:rPr>
        <w:t>pismo brokera dotyczące sprzedaży lub wyrejestrowania pojazdu.</w:t>
      </w:r>
    </w:p>
    <w:p w14:paraId="6186960B" w14:textId="77777777" w:rsidR="00CF05D7" w:rsidRPr="00E24FD1" w:rsidRDefault="00CF05D7" w:rsidP="00CF05D7">
      <w:pPr>
        <w:numPr>
          <w:ilvl w:val="0"/>
          <w:numId w:val="68"/>
        </w:numPr>
        <w:spacing w:after="0" w:line="240" w:lineRule="auto"/>
        <w:jc w:val="both"/>
        <w:rPr>
          <w:color w:val="000000" w:themeColor="text1"/>
          <w:szCs w:val="20"/>
        </w:rPr>
      </w:pPr>
      <w:r w:rsidRPr="00E24FD1">
        <w:rPr>
          <w:color w:val="000000" w:themeColor="text1"/>
          <w:szCs w:val="20"/>
        </w:rPr>
        <w:t>decyzja o wyrejestrowaniu pojazdu.</w:t>
      </w:r>
    </w:p>
    <w:p w14:paraId="033720E8" w14:textId="77777777" w:rsidR="00CF05D7" w:rsidRPr="00EB7293" w:rsidRDefault="00CF05D7" w:rsidP="00CF05D7">
      <w:pPr>
        <w:ind w:left="567"/>
        <w:rPr>
          <w:szCs w:val="20"/>
        </w:rPr>
      </w:pPr>
      <w:r w:rsidRPr="00EB7293">
        <w:rPr>
          <w:szCs w:val="20"/>
        </w:rPr>
        <w:t>Składka za okres niewykorzystany zostanie naliczona w proporcji od liczby dni niewykorzystanego pokrycia i zwrócona na konto Ubezpieczonego w terminie 30 dni od dnia otrzymania przez Ubezpieczyciela zgłoszenia. Zwrot składki nastąpi bez potrącania kosztów manipulacyjnych</w:t>
      </w:r>
    </w:p>
    <w:p w14:paraId="74F60FE3" w14:textId="77777777" w:rsidR="00CF05D7" w:rsidRDefault="00CF05D7" w:rsidP="00CF05D7">
      <w:pPr>
        <w:numPr>
          <w:ilvl w:val="1"/>
          <w:numId w:val="72"/>
        </w:numPr>
        <w:spacing w:after="0" w:line="240" w:lineRule="auto"/>
        <w:jc w:val="both"/>
        <w:rPr>
          <w:szCs w:val="20"/>
        </w:rPr>
      </w:pPr>
      <w:r w:rsidRPr="00EB7293">
        <w:rPr>
          <w:szCs w:val="20"/>
        </w:rPr>
        <w:t>Wszystkie koszty naprawy pojazdu ustalane będą na podstawie cen części oryginalnych serwisowych.</w:t>
      </w:r>
    </w:p>
    <w:p w14:paraId="3D93FF69" w14:textId="77777777" w:rsidR="00F51469" w:rsidRDefault="00F51469" w:rsidP="00F51469">
      <w:pPr>
        <w:spacing w:after="0" w:line="240" w:lineRule="auto"/>
        <w:ind w:left="567"/>
        <w:jc w:val="both"/>
        <w:rPr>
          <w:szCs w:val="20"/>
        </w:rPr>
      </w:pPr>
    </w:p>
    <w:p w14:paraId="120617C1" w14:textId="77777777" w:rsidR="00F51469" w:rsidRDefault="00F51469" w:rsidP="00F51469">
      <w:pPr>
        <w:spacing w:after="0" w:line="240" w:lineRule="auto"/>
        <w:ind w:left="567"/>
        <w:jc w:val="both"/>
        <w:rPr>
          <w:szCs w:val="20"/>
        </w:rPr>
      </w:pPr>
    </w:p>
    <w:p w14:paraId="76853A2E" w14:textId="77777777" w:rsidR="00F51469" w:rsidRDefault="00F51469" w:rsidP="00F51469">
      <w:pPr>
        <w:spacing w:after="0" w:line="240" w:lineRule="auto"/>
        <w:ind w:left="567"/>
        <w:jc w:val="both"/>
        <w:rPr>
          <w:szCs w:val="20"/>
        </w:rPr>
      </w:pPr>
    </w:p>
    <w:p w14:paraId="123328D9" w14:textId="77777777" w:rsidR="00F51469" w:rsidRDefault="00F51469" w:rsidP="00F51469">
      <w:pPr>
        <w:spacing w:after="0" w:line="240" w:lineRule="auto"/>
        <w:ind w:left="567"/>
        <w:jc w:val="both"/>
        <w:rPr>
          <w:szCs w:val="20"/>
        </w:rPr>
      </w:pPr>
    </w:p>
    <w:p w14:paraId="1A400914" w14:textId="77777777" w:rsidR="00F51469" w:rsidRDefault="00F51469" w:rsidP="00F51469">
      <w:pPr>
        <w:spacing w:after="0" w:line="240" w:lineRule="auto"/>
        <w:ind w:left="567"/>
        <w:jc w:val="both"/>
        <w:rPr>
          <w:szCs w:val="20"/>
        </w:rPr>
      </w:pPr>
    </w:p>
    <w:p w14:paraId="5E298636" w14:textId="77777777" w:rsidR="00F51469" w:rsidRDefault="00F51469" w:rsidP="00F51469">
      <w:pPr>
        <w:spacing w:after="0" w:line="240" w:lineRule="auto"/>
        <w:ind w:left="567"/>
        <w:jc w:val="both"/>
        <w:rPr>
          <w:szCs w:val="20"/>
        </w:rPr>
      </w:pPr>
    </w:p>
    <w:p w14:paraId="206F4181" w14:textId="77777777" w:rsidR="00F51469" w:rsidRDefault="00F51469" w:rsidP="00F51469">
      <w:pPr>
        <w:spacing w:after="0" w:line="240" w:lineRule="auto"/>
        <w:ind w:left="567"/>
        <w:jc w:val="both"/>
        <w:rPr>
          <w:szCs w:val="20"/>
        </w:rPr>
      </w:pPr>
    </w:p>
    <w:p w14:paraId="5043CC47" w14:textId="77777777" w:rsidR="00F51469" w:rsidRDefault="00F51469" w:rsidP="00F51469">
      <w:pPr>
        <w:spacing w:after="0" w:line="240" w:lineRule="auto"/>
        <w:ind w:left="567"/>
        <w:jc w:val="both"/>
        <w:rPr>
          <w:szCs w:val="20"/>
        </w:rPr>
      </w:pPr>
    </w:p>
    <w:p w14:paraId="373515A1" w14:textId="6FF14BB9" w:rsidR="00CF05D7" w:rsidRPr="00F51469" w:rsidRDefault="00CF05D7" w:rsidP="00F51469">
      <w:pPr>
        <w:ind w:left="357" w:hanging="357"/>
        <w:rPr>
          <w:b/>
          <w:bCs/>
          <w:szCs w:val="20"/>
        </w:rPr>
      </w:pPr>
      <w:r w:rsidRPr="00DE0968">
        <w:rPr>
          <w:b/>
          <w:bCs/>
          <w:szCs w:val="20"/>
        </w:rPr>
        <w:t>IV.</w:t>
      </w:r>
      <w:r w:rsidRPr="00DE0968">
        <w:rPr>
          <w:b/>
          <w:bCs/>
          <w:szCs w:val="20"/>
        </w:rPr>
        <w:tab/>
        <w:t>UBEZPIECZENIE NNW</w:t>
      </w:r>
    </w:p>
    <w:p w14:paraId="0A8B842E" w14:textId="77777777" w:rsidR="00CF05D7" w:rsidRPr="00E24FD1" w:rsidRDefault="00CF05D7" w:rsidP="00CF05D7">
      <w:pPr>
        <w:numPr>
          <w:ilvl w:val="0"/>
          <w:numId w:val="73"/>
        </w:numPr>
        <w:spacing w:after="0" w:line="240" w:lineRule="auto"/>
        <w:jc w:val="both"/>
        <w:rPr>
          <w:b/>
          <w:szCs w:val="20"/>
        </w:rPr>
      </w:pPr>
      <w:r w:rsidRPr="00DE0968">
        <w:rPr>
          <w:b/>
          <w:szCs w:val="20"/>
        </w:rPr>
        <w:t xml:space="preserve">Suma ubezpieczenia </w:t>
      </w:r>
    </w:p>
    <w:p w14:paraId="255A7F27" w14:textId="77777777" w:rsidR="00CF05D7" w:rsidRPr="00DE0968" w:rsidRDefault="00CF05D7" w:rsidP="00CF05D7">
      <w:pPr>
        <w:numPr>
          <w:ilvl w:val="1"/>
          <w:numId w:val="74"/>
        </w:numPr>
        <w:tabs>
          <w:tab w:val="num" w:pos="567"/>
        </w:tabs>
        <w:spacing w:after="0" w:line="240" w:lineRule="auto"/>
        <w:ind w:left="567" w:hanging="567"/>
        <w:jc w:val="both"/>
        <w:rPr>
          <w:szCs w:val="20"/>
        </w:rPr>
      </w:pPr>
      <w:r w:rsidRPr="00DE0968">
        <w:rPr>
          <w:szCs w:val="20"/>
        </w:rPr>
        <w:t>10 000 zł na każdą osobę na każde zdarzenie</w:t>
      </w:r>
    </w:p>
    <w:p w14:paraId="1BCCB59D" w14:textId="77777777" w:rsidR="00CF05D7" w:rsidRPr="00DE0968" w:rsidRDefault="00CF05D7" w:rsidP="00CF05D7">
      <w:pPr>
        <w:numPr>
          <w:ilvl w:val="1"/>
          <w:numId w:val="74"/>
        </w:numPr>
        <w:tabs>
          <w:tab w:val="num" w:pos="567"/>
        </w:tabs>
        <w:spacing w:after="0" w:line="240" w:lineRule="auto"/>
        <w:ind w:left="567" w:hanging="567"/>
        <w:jc w:val="both"/>
        <w:rPr>
          <w:szCs w:val="20"/>
        </w:rPr>
      </w:pPr>
      <w:r w:rsidRPr="00DE0968">
        <w:rPr>
          <w:szCs w:val="20"/>
        </w:rPr>
        <w:t>Suma ubezpieczenia na wypadek śmierci: 100%</w:t>
      </w:r>
    </w:p>
    <w:p w14:paraId="17601597" w14:textId="77777777" w:rsidR="00CF05D7" w:rsidRPr="00DE0968" w:rsidRDefault="00CF05D7" w:rsidP="00CF05D7">
      <w:pPr>
        <w:numPr>
          <w:ilvl w:val="1"/>
          <w:numId w:val="74"/>
        </w:numPr>
        <w:tabs>
          <w:tab w:val="num" w:pos="567"/>
        </w:tabs>
        <w:spacing w:after="0" w:line="240" w:lineRule="auto"/>
        <w:ind w:left="567" w:hanging="567"/>
        <w:jc w:val="both"/>
        <w:rPr>
          <w:szCs w:val="20"/>
        </w:rPr>
      </w:pPr>
      <w:r w:rsidRPr="00DE0968">
        <w:rPr>
          <w:szCs w:val="20"/>
        </w:rPr>
        <w:t>Świadczenie w przypadku uszczerbku na zdrowiu wynosi 1% sumy ubezpieczenia za każdy procent uszczerbku,</w:t>
      </w:r>
    </w:p>
    <w:p w14:paraId="5C28F541" w14:textId="77777777" w:rsidR="00CF05D7" w:rsidRPr="00DE0968" w:rsidRDefault="00CF05D7" w:rsidP="00CF05D7">
      <w:pPr>
        <w:numPr>
          <w:ilvl w:val="1"/>
          <w:numId w:val="74"/>
        </w:numPr>
        <w:tabs>
          <w:tab w:val="num" w:pos="567"/>
        </w:tabs>
        <w:spacing w:after="0" w:line="240" w:lineRule="auto"/>
        <w:ind w:left="567" w:hanging="567"/>
        <w:jc w:val="both"/>
        <w:rPr>
          <w:szCs w:val="20"/>
        </w:rPr>
      </w:pPr>
      <w:r w:rsidRPr="00DE0968">
        <w:rPr>
          <w:szCs w:val="20"/>
        </w:rPr>
        <w:t>Świadczenie na wypadek całkowitego trwałego uszczerbku na zdrowiu wynosi 100% sumy ubezpieczenia.</w:t>
      </w:r>
    </w:p>
    <w:p w14:paraId="2A55AFAF" w14:textId="77777777" w:rsidR="00CF05D7" w:rsidRPr="00DE0968" w:rsidRDefault="00CF05D7" w:rsidP="00CF05D7">
      <w:pPr>
        <w:rPr>
          <w:szCs w:val="20"/>
        </w:rPr>
      </w:pPr>
    </w:p>
    <w:p w14:paraId="344183B9" w14:textId="77777777" w:rsidR="00CF05D7" w:rsidRPr="00E24FD1" w:rsidRDefault="00CF05D7" w:rsidP="00CF05D7">
      <w:pPr>
        <w:numPr>
          <w:ilvl w:val="0"/>
          <w:numId w:val="73"/>
        </w:numPr>
        <w:spacing w:after="0" w:line="240" w:lineRule="auto"/>
        <w:jc w:val="both"/>
        <w:rPr>
          <w:b/>
          <w:szCs w:val="20"/>
        </w:rPr>
      </w:pPr>
      <w:r w:rsidRPr="00DE0968">
        <w:rPr>
          <w:b/>
          <w:szCs w:val="20"/>
        </w:rPr>
        <w:t>Pozostałe postanowienia obligatoryjne</w:t>
      </w:r>
    </w:p>
    <w:p w14:paraId="50671E0F" w14:textId="59B1A8C3" w:rsidR="00CF05D7" w:rsidRPr="00DE0968" w:rsidRDefault="00CF05D7" w:rsidP="00CF05D7">
      <w:pPr>
        <w:numPr>
          <w:ilvl w:val="1"/>
          <w:numId w:val="77"/>
        </w:numPr>
        <w:tabs>
          <w:tab w:val="num" w:pos="567"/>
        </w:tabs>
        <w:spacing w:after="0" w:line="240" w:lineRule="auto"/>
        <w:ind w:left="567" w:hanging="567"/>
        <w:jc w:val="both"/>
        <w:rPr>
          <w:szCs w:val="20"/>
        </w:rPr>
      </w:pPr>
      <w:r w:rsidRPr="00DE0968">
        <w:rPr>
          <w:szCs w:val="20"/>
        </w:rPr>
        <w:t>Wyrównywania okresów ubezpieczenia na zasadzie pro rata temporis, co do dnia.</w:t>
      </w:r>
    </w:p>
    <w:p w14:paraId="1EF8F4BA" w14:textId="77777777" w:rsidR="00CF05D7" w:rsidRPr="00DE0968" w:rsidRDefault="00CF05D7" w:rsidP="00CF05D7">
      <w:pPr>
        <w:numPr>
          <w:ilvl w:val="1"/>
          <w:numId w:val="77"/>
        </w:numPr>
        <w:tabs>
          <w:tab w:val="num" w:pos="567"/>
        </w:tabs>
        <w:spacing w:after="0" w:line="240" w:lineRule="auto"/>
        <w:ind w:left="567" w:hanging="567"/>
        <w:jc w:val="both"/>
        <w:rPr>
          <w:szCs w:val="20"/>
        </w:rPr>
      </w:pPr>
      <w:r w:rsidRPr="00DE0968">
        <w:rPr>
          <w:szCs w:val="20"/>
        </w:rPr>
        <w:t>Zwrot składki bez potrącania kosztów manipulacyjnych.</w:t>
      </w:r>
    </w:p>
    <w:p w14:paraId="4FD13DCA" w14:textId="77777777" w:rsidR="00CF05D7" w:rsidRPr="00DE0968" w:rsidRDefault="00CF05D7" w:rsidP="00CF05D7">
      <w:pPr>
        <w:numPr>
          <w:ilvl w:val="1"/>
          <w:numId w:val="77"/>
        </w:numPr>
        <w:tabs>
          <w:tab w:val="num" w:pos="567"/>
        </w:tabs>
        <w:spacing w:after="0" w:line="240" w:lineRule="auto"/>
        <w:ind w:left="567" w:hanging="567"/>
        <w:jc w:val="both"/>
        <w:rPr>
          <w:szCs w:val="20"/>
        </w:rPr>
      </w:pPr>
      <w:r w:rsidRPr="00DE0968">
        <w:rPr>
          <w:szCs w:val="20"/>
        </w:rPr>
        <w:t>Udział własny nie ma zastosowania.</w:t>
      </w:r>
    </w:p>
    <w:p w14:paraId="293C4D65" w14:textId="77777777" w:rsidR="00CF05D7" w:rsidRPr="00DE0968" w:rsidRDefault="00CF05D7" w:rsidP="00CF05D7">
      <w:pPr>
        <w:numPr>
          <w:ilvl w:val="1"/>
          <w:numId w:val="77"/>
        </w:numPr>
        <w:tabs>
          <w:tab w:val="num" w:pos="567"/>
        </w:tabs>
        <w:spacing w:after="0" w:line="240" w:lineRule="auto"/>
        <w:ind w:left="567" w:hanging="567"/>
        <w:jc w:val="both"/>
        <w:rPr>
          <w:szCs w:val="20"/>
        </w:rPr>
      </w:pPr>
      <w:r w:rsidRPr="00DE0968">
        <w:rPr>
          <w:szCs w:val="20"/>
        </w:rPr>
        <w:t>Zakres terytorialny: Europa</w:t>
      </w:r>
    </w:p>
    <w:p w14:paraId="0971DB76" w14:textId="77777777" w:rsidR="00CF05D7" w:rsidRPr="00E24FD1" w:rsidRDefault="00CF05D7" w:rsidP="00CF05D7">
      <w:pPr>
        <w:numPr>
          <w:ilvl w:val="1"/>
          <w:numId w:val="77"/>
        </w:numPr>
        <w:tabs>
          <w:tab w:val="num" w:pos="567"/>
        </w:tabs>
        <w:spacing w:after="0" w:line="240" w:lineRule="auto"/>
        <w:ind w:left="567" w:hanging="567"/>
        <w:jc w:val="both"/>
        <w:rPr>
          <w:color w:val="000000" w:themeColor="text1"/>
          <w:szCs w:val="20"/>
        </w:rPr>
      </w:pPr>
      <w:r w:rsidRPr="00DE0968">
        <w:rPr>
          <w:color w:val="000000" w:themeColor="text1"/>
          <w:szCs w:val="20"/>
        </w:rPr>
        <w:t>Ubezpieczeniem objęte są również trwałe następstwa zawału serca oraz krwotoku śródmózgowego powstałe u kierowcy podczas ruchu pojazdu mechanicznego.</w:t>
      </w:r>
    </w:p>
    <w:p w14:paraId="6FFCE115" w14:textId="77777777" w:rsidR="00CF05D7" w:rsidRPr="00EB7293" w:rsidRDefault="00CF05D7" w:rsidP="00CF05D7">
      <w:pPr>
        <w:rPr>
          <w:szCs w:val="20"/>
        </w:rPr>
      </w:pPr>
    </w:p>
    <w:p w14:paraId="5353CAB4" w14:textId="77777777" w:rsidR="00CF05D7" w:rsidRPr="004B30CE" w:rsidRDefault="00CF05D7" w:rsidP="00CF05D7">
      <w:pPr>
        <w:ind w:left="357" w:hanging="357"/>
        <w:rPr>
          <w:b/>
          <w:bCs/>
          <w:szCs w:val="20"/>
        </w:rPr>
      </w:pPr>
      <w:r w:rsidRPr="004B30CE">
        <w:rPr>
          <w:b/>
          <w:bCs/>
          <w:szCs w:val="20"/>
        </w:rPr>
        <w:t>V.</w:t>
      </w:r>
      <w:r w:rsidRPr="004B30CE">
        <w:rPr>
          <w:b/>
          <w:bCs/>
          <w:szCs w:val="20"/>
        </w:rPr>
        <w:tab/>
        <w:t>ASSISTANCE</w:t>
      </w:r>
    </w:p>
    <w:p w14:paraId="38D5700F" w14:textId="38386CB6" w:rsidR="00053134" w:rsidRPr="004B30CE" w:rsidRDefault="00053134" w:rsidP="004B30CE">
      <w:pPr>
        <w:jc w:val="both"/>
      </w:pPr>
      <w:r w:rsidRPr="004B30CE">
        <w:t xml:space="preserve">Przedmiotem ubezpieczenia są wskazane pojazdy zgodnie z Załącznikiem nr </w:t>
      </w:r>
      <w:r w:rsidR="002723E5">
        <w:t>2</w:t>
      </w:r>
      <w:r w:rsidRPr="004B30CE">
        <w:t xml:space="preserve"> </w:t>
      </w:r>
      <w:r w:rsidR="00682261">
        <w:t xml:space="preserve">do SWZ. </w:t>
      </w:r>
      <w:r w:rsidRPr="004B30CE">
        <w:t>Wykonawca zapewni usługi assistance świadczone w związku z wypadkiem, awarią, unieruchomieniem, kradzieżą lub utratą pojazdu z innych przyczyn</w:t>
      </w:r>
      <w:r w:rsidR="004B30CE">
        <w:t xml:space="preserve"> zgodnie ze zgłoszeniem przez </w:t>
      </w:r>
      <w:r w:rsidR="00571EE0">
        <w:t>Zamawiającego</w:t>
      </w:r>
      <w:r w:rsidRPr="004B30CE">
        <w:t xml:space="preserve">. </w:t>
      </w:r>
      <w:r w:rsidR="004B30CE">
        <w:t xml:space="preserve"> </w:t>
      </w:r>
    </w:p>
    <w:p w14:paraId="71195BB2" w14:textId="77777777" w:rsidR="00CF05D7" w:rsidRPr="00EB7293" w:rsidRDefault="00CF05D7" w:rsidP="00CF05D7">
      <w:pPr>
        <w:rPr>
          <w:color w:val="FF0000"/>
          <w:szCs w:val="20"/>
        </w:rPr>
      </w:pPr>
    </w:p>
    <w:p w14:paraId="74DFABFB" w14:textId="77777777" w:rsidR="00CF05D7" w:rsidRPr="00EB7293" w:rsidRDefault="00CF05D7" w:rsidP="00CF05D7">
      <w:pPr>
        <w:ind w:left="357" w:hanging="357"/>
        <w:rPr>
          <w:b/>
          <w:bCs/>
          <w:szCs w:val="20"/>
        </w:rPr>
      </w:pPr>
      <w:r w:rsidRPr="00EB7293">
        <w:rPr>
          <w:b/>
          <w:bCs/>
          <w:szCs w:val="20"/>
        </w:rPr>
        <w:t>VI.</w:t>
      </w:r>
      <w:r w:rsidRPr="00EB7293">
        <w:rPr>
          <w:b/>
          <w:bCs/>
          <w:szCs w:val="20"/>
        </w:rPr>
        <w:tab/>
        <w:t>LIKWIDACJA SZKÓD</w:t>
      </w:r>
    </w:p>
    <w:p w14:paraId="0DE920B9" w14:textId="00EF5C99" w:rsidR="00CF05D7" w:rsidRPr="00571EE0" w:rsidRDefault="00CF05D7" w:rsidP="00571EE0">
      <w:pPr>
        <w:numPr>
          <w:ilvl w:val="0"/>
          <w:numId w:val="78"/>
        </w:numPr>
        <w:tabs>
          <w:tab w:val="left" w:pos="1701"/>
        </w:tabs>
        <w:spacing w:after="0" w:line="240" w:lineRule="auto"/>
        <w:jc w:val="both"/>
        <w:rPr>
          <w:rFonts w:cs="Arial"/>
          <w:szCs w:val="20"/>
        </w:rPr>
      </w:pPr>
      <w:r w:rsidRPr="00EB7293">
        <w:rPr>
          <w:rFonts w:cs="Arial"/>
          <w:szCs w:val="20"/>
        </w:rPr>
        <w:t xml:space="preserve">Zgłaszanie szkód na terenie całego kraju. Ubezpieczyciel wyznaczy minimum jedną osobę kontaktową </w:t>
      </w:r>
      <w:r w:rsidRPr="000151C9">
        <w:rPr>
          <w:rFonts w:cs="Arial"/>
          <w:szCs w:val="20"/>
        </w:rPr>
        <w:t>dedykowaną do obsługi w zakresie likwidacji szkód.</w:t>
      </w:r>
    </w:p>
    <w:p w14:paraId="43991C1E" w14:textId="77777777" w:rsidR="00CF05D7" w:rsidRPr="000151C9" w:rsidRDefault="00CF05D7" w:rsidP="00CF05D7">
      <w:pPr>
        <w:numPr>
          <w:ilvl w:val="0"/>
          <w:numId w:val="78"/>
        </w:numPr>
        <w:tabs>
          <w:tab w:val="left" w:pos="1701"/>
        </w:tabs>
        <w:spacing w:after="0" w:line="240" w:lineRule="auto"/>
        <w:jc w:val="both"/>
        <w:rPr>
          <w:rFonts w:cs="Arial"/>
          <w:snapToGrid w:val="0"/>
          <w:color w:val="000000" w:themeColor="text1"/>
          <w:szCs w:val="20"/>
        </w:rPr>
      </w:pPr>
      <w:r w:rsidRPr="000151C9">
        <w:rPr>
          <w:rFonts w:cs="Arial"/>
          <w:snapToGrid w:val="0"/>
          <w:color w:val="000000" w:themeColor="text1"/>
          <w:szCs w:val="20"/>
        </w:rPr>
        <w:t>Sporządzenie kalkulacji szkody (opisu uszkodzeń pojazdu) nastąpi najpóźniej w ciągu 3 dni roboczych po dokonaniu oględzin pojazdu. Powyższe warunki obowiązują również w przypadku konieczności dokonania dodatkowych oględzin uszkodzonego pojazdu.</w:t>
      </w:r>
    </w:p>
    <w:p w14:paraId="63D88C9A" w14:textId="77777777" w:rsidR="00CF05D7" w:rsidRPr="000151C9" w:rsidRDefault="00CF05D7" w:rsidP="00CF05D7">
      <w:pPr>
        <w:numPr>
          <w:ilvl w:val="0"/>
          <w:numId w:val="78"/>
        </w:numPr>
        <w:tabs>
          <w:tab w:val="left" w:pos="1701"/>
        </w:tabs>
        <w:spacing w:after="0" w:line="240" w:lineRule="auto"/>
        <w:jc w:val="both"/>
        <w:rPr>
          <w:rFonts w:cs="Arial"/>
          <w:snapToGrid w:val="0"/>
          <w:color w:val="000000" w:themeColor="text1"/>
          <w:szCs w:val="20"/>
        </w:rPr>
      </w:pPr>
      <w:r w:rsidRPr="000151C9">
        <w:rPr>
          <w:rFonts w:cs="Arial"/>
          <w:snapToGrid w:val="0"/>
          <w:color w:val="000000" w:themeColor="text1"/>
          <w:szCs w:val="20"/>
        </w:rPr>
        <w:t>Ubezpieczyciel zobowiązuje się do zweryfikowania / zatwierdzenia kosztorysu i/lub faktur naprawy przekazanego przez warsztat lub Ubezpieczonego lub korzystającego najpóźniej w ciągu 3 dni roboczych po dostarczeniu dokumentów do Ubezpieczyciela. Nie dokonanie weryfikacji kosztorysu i/lub faktur w w/w terminie będzie uznawane za zatwierdzenie kosztorysu bez zastrzeżeń i zgodę na wykonywanie naprawy wedle przedstawionych kosztów. Po akceptacji kosztorysu Ubezpieczyciel ma obowiązek niezwłocznego pisemnego (w pierwszej kolejności drogą elektroniczną) poinformowania o tym Ubezpieczonego i/lub warsztat, w którym pojazd jest naprawiany.</w:t>
      </w:r>
    </w:p>
    <w:p w14:paraId="0596EAC2" w14:textId="77777777" w:rsidR="00CF05D7" w:rsidRPr="000151C9" w:rsidRDefault="00CF05D7" w:rsidP="00CF05D7">
      <w:pPr>
        <w:numPr>
          <w:ilvl w:val="0"/>
          <w:numId w:val="78"/>
        </w:numPr>
        <w:tabs>
          <w:tab w:val="left" w:pos="1701"/>
        </w:tabs>
        <w:spacing w:after="0" w:line="240" w:lineRule="auto"/>
        <w:jc w:val="both"/>
        <w:rPr>
          <w:rFonts w:cs="Arial"/>
          <w:szCs w:val="20"/>
        </w:rPr>
      </w:pPr>
      <w:r w:rsidRPr="000151C9">
        <w:rPr>
          <w:rFonts w:cs="Arial"/>
          <w:color w:val="000000" w:themeColor="text1"/>
          <w:szCs w:val="20"/>
        </w:rPr>
        <w:t xml:space="preserve">W przypadku wystąpienia szkody całkowitej Ubezpieczyciel każdorazowo udzieli aktywnej pomocy </w:t>
      </w:r>
      <w:r w:rsidRPr="000151C9">
        <w:rPr>
          <w:rFonts w:cs="Arial"/>
          <w:szCs w:val="20"/>
        </w:rPr>
        <w:t xml:space="preserve">w zagospodarowaniu pozostałości uszkodzonego pojazdu poprzez poszukiwanie wiążących ofert ich zakupu. W przypadku nabycia pojazdu w stanie uszkodzonym (pozostałości) przez podmiot wskazany przez Ubezpieczyciela, rozliczenie szkody całkowitej jest dokonywane z uwzględnieniem rzeczywistej ceny sprzedaży (brutto). W przypadku braku nabywcy na pojazd w stanie uszkodzonym (pozostałości) lub w przypadku rezygnacji przez Ubezpieczonego z oferty nabycia pozostałości przez podmiot wskazany przez Ubezpieczyciela, Ubezpieczyciel ustala odszkodowanie w kwocie odpowiadającej wartości pojazdu bezpośrednio przed zaistnieniem szkody, pomniejszonej o wartość pozostałości powypadkowych ustaloną w oparciu o stosowane u Ubezpieczyciela systemy eksperckie. Przy czym obie wartości określane są w dniu ustalenia odszkodowania. </w:t>
      </w:r>
    </w:p>
    <w:p w14:paraId="09B8BCCB" w14:textId="77777777" w:rsidR="00CF05D7" w:rsidRPr="006957DA" w:rsidRDefault="00CF05D7" w:rsidP="00CF05D7">
      <w:pPr>
        <w:numPr>
          <w:ilvl w:val="0"/>
          <w:numId w:val="78"/>
        </w:numPr>
        <w:tabs>
          <w:tab w:val="left" w:pos="1701"/>
        </w:tabs>
        <w:spacing w:after="0" w:line="240" w:lineRule="auto"/>
        <w:jc w:val="both"/>
        <w:rPr>
          <w:rFonts w:cs="Arial"/>
          <w:szCs w:val="20"/>
        </w:rPr>
      </w:pPr>
      <w:r w:rsidRPr="006957DA">
        <w:rPr>
          <w:rFonts w:cs="Arial"/>
          <w:szCs w:val="20"/>
        </w:rPr>
        <w:lastRenderedPageBreak/>
        <w:t>Ubezpieczyciel ( Wykonawca) wyraża zgodę na uwierzytelnianie podpisu przez przedstawiciela Ubezpieczającego ( Zamawiającego) na wszystkich niezbędnych do likwidacji szkody dokumentach z</w:t>
      </w:r>
      <w:r w:rsidRPr="006957DA">
        <w:rPr>
          <w:rFonts w:ascii="Open Sans" w:hAnsi="Open Sans" w:cs="Open Sans"/>
          <w:szCs w:val="20"/>
        </w:rPr>
        <w:t xml:space="preserve"> </w:t>
      </w:r>
      <w:r w:rsidRPr="006957DA">
        <w:rPr>
          <w:rFonts w:cs="Arial"/>
          <w:szCs w:val="20"/>
        </w:rPr>
        <w:t>wyłączeniem szkód kradzieżowych.</w:t>
      </w:r>
      <w:r w:rsidRPr="006957DA">
        <w:rPr>
          <w:rFonts w:ascii="Open Sans" w:hAnsi="Open Sans" w:cs="Open Sans"/>
          <w:szCs w:val="20"/>
        </w:rPr>
        <w:t xml:space="preserve"> </w:t>
      </w:r>
    </w:p>
    <w:p w14:paraId="27990DBF" w14:textId="7FAF7B21" w:rsidR="00CF05D7" w:rsidRPr="006957DA" w:rsidRDefault="00CF05D7" w:rsidP="006957DA">
      <w:pPr>
        <w:numPr>
          <w:ilvl w:val="0"/>
          <w:numId w:val="78"/>
        </w:numPr>
        <w:spacing w:after="0" w:line="240" w:lineRule="auto"/>
        <w:jc w:val="both"/>
        <w:rPr>
          <w:rFonts w:cs="Arial"/>
          <w:szCs w:val="20"/>
        </w:rPr>
      </w:pPr>
      <w:r w:rsidRPr="006957DA">
        <w:rPr>
          <w:rFonts w:cs="Arial"/>
          <w:szCs w:val="20"/>
        </w:rPr>
        <w:t>Ubezpieczyciel zobowiązuje się do obligatoryjnego przesyłania klientowi decyzji o wypłacie odszkodowania w przypadku każdej szkody z AC. W przypadku gdy zostanie zgłoszone roszczenie z polisy OC Ubezpieczonego – wysyłane będzie zawiadomienie o zgłoszeniu roszczenia.</w:t>
      </w:r>
    </w:p>
    <w:p w14:paraId="35B11528" w14:textId="77777777" w:rsidR="00CF05D7" w:rsidRPr="000151C9" w:rsidRDefault="00CF05D7" w:rsidP="00CF05D7">
      <w:pPr>
        <w:numPr>
          <w:ilvl w:val="0"/>
          <w:numId w:val="78"/>
        </w:numPr>
        <w:tabs>
          <w:tab w:val="left" w:pos="1701"/>
        </w:tabs>
        <w:spacing w:after="0" w:line="240" w:lineRule="auto"/>
        <w:jc w:val="both"/>
        <w:rPr>
          <w:rFonts w:cs="Arial"/>
          <w:szCs w:val="20"/>
        </w:rPr>
      </w:pPr>
      <w:r w:rsidRPr="000151C9">
        <w:rPr>
          <w:rFonts w:cs="Arial"/>
          <w:szCs w:val="20"/>
        </w:rPr>
        <w:t>Odszkodowania wypłacane są łącznie z podatkiem VAT, bez konieczności przedstawiania przez Ubezpieczonego jakichkolwiek deklaracji lub potwierdzeń mówiących o braku możliwości odliczenia podatku VAT - w odniesieniu do jednostek nie mających możliwości odliczenia podatku VAT.</w:t>
      </w:r>
    </w:p>
    <w:p w14:paraId="65855EEB" w14:textId="77777777" w:rsidR="00CF05D7" w:rsidRPr="000151C9" w:rsidRDefault="00CF05D7" w:rsidP="00CF05D7">
      <w:pPr>
        <w:numPr>
          <w:ilvl w:val="0"/>
          <w:numId w:val="78"/>
        </w:numPr>
        <w:tabs>
          <w:tab w:val="left" w:pos="1701"/>
        </w:tabs>
        <w:spacing w:after="0" w:line="240" w:lineRule="auto"/>
        <w:jc w:val="both"/>
        <w:rPr>
          <w:rFonts w:cs="Arial"/>
          <w:szCs w:val="20"/>
        </w:rPr>
      </w:pPr>
      <w:r w:rsidRPr="000151C9">
        <w:rPr>
          <w:rFonts w:cs="Arial"/>
          <w:szCs w:val="20"/>
        </w:rPr>
        <w:t>Ubezpieczyciel, w przypadku naprawy powypadkowej pojazdu, będzie akceptował stawki za roboczo godzinę w wysokości stosowanej przez autoryzowane serwisy danych marek w miejscu naprawiania pojazdu.</w:t>
      </w:r>
    </w:p>
    <w:p w14:paraId="489750D6" w14:textId="77777777" w:rsidR="00CF05D7" w:rsidRPr="000151C9" w:rsidRDefault="00CF05D7" w:rsidP="00CF05D7">
      <w:pPr>
        <w:pStyle w:val="Akapitzlist"/>
        <w:numPr>
          <w:ilvl w:val="0"/>
          <w:numId w:val="78"/>
        </w:numPr>
        <w:spacing w:after="0" w:line="240" w:lineRule="auto"/>
        <w:jc w:val="both"/>
        <w:rPr>
          <w:color w:val="000000" w:themeColor="text1"/>
          <w:szCs w:val="20"/>
        </w:rPr>
      </w:pPr>
      <w:r w:rsidRPr="000151C9">
        <w:rPr>
          <w:color w:val="000000" w:themeColor="text1"/>
          <w:szCs w:val="20"/>
        </w:rPr>
        <w:t xml:space="preserve">Uproszczona likwidacja szkód - dla szkód o wartości </w:t>
      </w:r>
      <w:r>
        <w:rPr>
          <w:color w:val="000000" w:themeColor="text1"/>
          <w:szCs w:val="20"/>
        </w:rPr>
        <w:t xml:space="preserve">co najmniej </w:t>
      </w:r>
      <w:r w:rsidRPr="000151C9">
        <w:rPr>
          <w:color w:val="000000" w:themeColor="text1"/>
          <w:szCs w:val="20"/>
        </w:rPr>
        <w:t xml:space="preserve">do 5 000 zł bez uwzględnienia podatku VAT (netto), pod warunkiem zgłoszenia jej na infolinię Ubezpieczyciel zezwala na dokonanie naprawy pojazdu bez oględzin (wg procedury ustalonej z Ubezpieczającym w terminie późniejszym). Odszkodowanie wypłacane będzie na podstawie faktur za </w:t>
      </w:r>
      <w:r>
        <w:rPr>
          <w:color w:val="000000" w:themeColor="text1"/>
          <w:szCs w:val="20"/>
        </w:rPr>
        <w:t>n</w:t>
      </w:r>
      <w:r w:rsidRPr="000151C9">
        <w:rPr>
          <w:color w:val="000000" w:themeColor="text1"/>
          <w:szCs w:val="20"/>
        </w:rPr>
        <w:t xml:space="preserve">aprawę, po jej wykonaniu.  </w:t>
      </w:r>
    </w:p>
    <w:p w14:paraId="7004F80F" w14:textId="77777777" w:rsidR="00CF05D7" w:rsidRPr="000151C9" w:rsidRDefault="00CF05D7" w:rsidP="00CF05D7">
      <w:pPr>
        <w:numPr>
          <w:ilvl w:val="0"/>
          <w:numId w:val="78"/>
        </w:numPr>
        <w:tabs>
          <w:tab w:val="left" w:pos="1701"/>
        </w:tabs>
        <w:spacing w:after="0" w:line="240" w:lineRule="auto"/>
        <w:jc w:val="both"/>
        <w:rPr>
          <w:szCs w:val="20"/>
        </w:rPr>
      </w:pPr>
      <w:r w:rsidRPr="000151C9">
        <w:rPr>
          <w:rFonts w:cs="Arial"/>
          <w:color w:val="000000" w:themeColor="text1"/>
          <w:szCs w:val="20"/>
        </w:rPr>
        <w:t xml:space="preserve">Zbiorczy rejestr szkód i statystyka szkodowa prowadzona będzie przez Wykonawcę i przesyłana do Zamawiającego w odstępach półrocznych bez konieczności każdorazowego występowania przez Zamawiającego (lub jego brokera)  o powyższe. Rejestr szkód powinien zawierać w szczególności: podział na poszczególne ryzyka (OC, AC, NNW, ASS i ZK), nr szkody, datę szkody, datę zgłoszenia, nr </w:t>
      </w:r>
      <w:r w:rsidRPr="000151C9">
        <w:rPr>
          <w:rFonts w:cs="Arial"/>
          <w:szCs w:val="20"/>
        </w:rPr>
        <w:t xml:space="preserve">rejestracyjny pojazdu, jednostkę organizacyjną Zamawiającego, nr polisy, wysokość wypłaty, rezerwy, wysokość regresu oraz przedmiot szkody.  </w:t>
      </w:r>
    </w:p>
    <w:p w14:paraId="6824201D" w14:textId="01045D91" w:rsidR="001D6FB1" w:rsidRPr="00831AF0" w:rsidRDefault="001D6FB1" w:rsidP="001D6FB1">
      <w:pPr>
        <w:spacing w:line="276" w:lineRule="auto"/>
        <w:rPr>
          <w:rFonts w:eastAsiaTheme="minorEastAsia"/>
          <w:szCs w:val="20"/>
          <w:lang w:eastAsia="pl-PL"/>
        </w:rPr>
      </w:pPr>
      <w:r w:rsidRPr="00831AF0">
        <w:rPr>
          <w:rFonts w:eastAsiaTheme="minorEastAsia"/>
          <w:szCs w:val="20"/>
          <w:lang w:eastAsia="pl-PL"/>
        </w:rPr>
        <w:br w:type="page"/>
      </w:r>
    </w:p>
    <w:p w14:paraId="4CF0D48C" w14:textId="77777777" w:rsidR="001D6FB1" w:rsidRDefault="001D6FB1" w:rsidP="001D6FB1">
      <w:pPr>
        <w:keepNext/>
        <w:keepLines/>
        <w:spacing w:after="0" w:line="276" w:lineRule="auto"/>
        <w:rPr>
          <w:rFonts w:eastAsiaTheme="minorEastAsia"/>
          <w:b/>
          <w:bCs/>
          <w:color w:val="002060"/>
          <w:szCs w:val="20"/>
        </w:rPr>
      </w:pPr>
      <w:r w:rsidRPr="00831AF0">
        <w:rPr>
          <w:rFonts w:eastAsiaTheme="minorEastAsia"/>
          <w:b/>
          <w:bCs/>
          <w:color w:val="002060"/>
          <w:szCs w:val="20"/>
        </w:rPr>
        <w:lastRenderedPageBreak/>
        <w:t xml:space="preserve">Część nr </w:t>
      </w:r>
      <w:r>
        <w:rPr>
          <w:rFonts w:eastAsiaTheme="minorEastAsia"/>
          <w:b/>
          <w:bCs/>
          <w:color w:val="002060"/>
          <w:szCs w:val="20"/>
        </w:rPr>
        <w:t>III</w:t>
      </w:r>
      <w:r w:rsidRPr="00831AF0">
        <w:rPr>
          <w:rFonts w:eastAsiaTheme="minorEastAsia"/>
          <w:b/>
          <w:bCs/>
          <w:color w:val="002060"/>
          <w:szCs w:val="20"/>
        </w:rPr>
        <w:t xml:space="preserve"> </w:t>
      </w:r>
      <w:r>
        <w:rPr>
          <w:rFonts w:eastAsiaTheme="minorEastAsia"/>
          <w:b/>
          <w:bCs/>
          <w:color w:val="002060"/>
          <w:szCs w:val="20"/>
        </w:rPr>
        <w:t>– Ubezpieczenia Następstw Nieszczęśliwych Wypadków (NNW)</w:t>
      </w:r>
    </w:p>
    <w:p w14:paraId="4E16DACC" w14:textId="77777777" w:rsidR="001D6FB1" w:rsidRDefault="001D6FB1" w:rsidP="001D6FB1">
      <w:pPr>
        <w:keepNext/>
        <w:keepLines/>
        <w:spacing w:after="0" w:line="276" w:lineRule="auto"/>
        <w:rPr>
          <w:rFonts w:eastAsiaTheme="minorEastAsia"/>
          <w:b/>
          <w:bCs/>
          <w:color w:val="002060"/>
          <w:szCs w:val="20"/>
        </w:rPr>
      </w:pPr>
    </w:p>
    <w:p w14:paraId="5DD49914" w14:textId="77777777" w:rsidR="001D6FB1" w:rsidRPr="001328ED" w:rsidRDefault="001D6FB1" w:rsidP="001D6FB1">
      <w:pPr>
        <w:pStyle w:val="Akapitzlist"/>
        <w:keepNext/>
        <w:keepLines/>
        <w:numPr>
          <w:ilvl w:val="2"/>
          <w:numId w:val="22"/>
        </w:numPr>
        <w:spacing w:after="0" w:line="276" w:lineRule="auto"/>
        <w:rPr>
          <w:rFonts w:eastAsiaTheme="minorEastAsia"/>
          <w:b/>
          <w:bCs/>
          <w:color w:val="002060"/>
          <w:szCs w:val="20"/>
        </w:rPr>
      </w:pPr>
      <w:r w:rsidRPr="001328ED">
        <w:rPr>
          <w:rFonts w:eastAsiaTheme="minorEastAsia"/>
          <w:b/>
          <w:bCs/>
          <w:color w:val="002060"/>
          <w:szCs w:val="20"/>
        </w:rPr>
        <w:t xml:space="preserve"> Ubezpieczenie NNW Członków Ochotniczej Straży Pożarnej</w:t>
      </w:r>
    </w:p>
    <w:p w14:paraId="40016D5B" w14:textId="77777777" w:rsidR="001D6FB1" w:rsidRDefault="001D6FB1" w:rsidP="001D6FB1">
      <w:pPr>
        <w:keepNext/>
        <w:keepLines/>
        <w:spacing w:after="0" w:line="276" w:lineRule="auto"/>
        <w:jc w:val="both"/>
        <w:rPr>
          <w:rFonts w:eastAsiaTheme="minorEastAsia"/>
          <w:b/>
          <w:bCs/>
          <w:szCs w:val="20"/>
          <w:u w:val="single"/>
        </w:rPr>
      </w:pPr>
    </w:p>
    <w:p w14:paraId="11CD14C7" w14:textId="77777777" w:rsidR="001D6FB1" w:rsidRPr="00831AF0" w:rsidRDefault="001D6FB1" w:rsidP="001D6FB1">
      <w:pPr>
        <w:keepNext/>
        <w:keepLines/>
        <w:spacing w:after="0" w:line="276" w:lineRule="auto"/>
        <w:jc w:val="both"/>
        <w:rPr>
          <w:rFonts w:eastAsiaTheme="minorEastAsia"/>
          <w:szCs w:val="20"/>
        </w:rPr>
      </w:pPr>
      <w:r w:rsidRPr="00831AF0">
        <w:rPr>
          <w:rFonts w:eastAsiaTheme="minorEastAsia"/>
          <w:szCs w:val="20"/>
        </w:rPr>
        <w:t>Wszystkie warunki są obligatoryjne, za wyjątkiem klauzul opisanych jako klauzule fakultatywne. Zapisy i postanowienia szczegółowego opisu przedmiotu zamówienia (</w:t>
      </w:r>
      <w:r>
        <w:rPr>
          <w:rFonts w:eastAsiaTheme="minorEastAsia"/>
          <w:b/>
          <w:bCs/>
          <w:szCs w:val="20"/>
        </w:rPr>
        <w:t>OPZ</w:t>
      </w:r>
      <w:r w:rsidRPr="00831AF0">
        <w:rPr>
          <w:rFonts w:eastAsiaTheme="minorEastAsia"/>
          <w:szCs w:val="20"/>
        </w:rPr>
        <w:t>) mają pierwszeństwo przed dokumentem potwierdzającym zawarcie ubezpieczenia, który z kolei ma pierwszeństwo przed ogólnymi warunkami ubezpieczenia (OWU) Wykonawcy, chyba że OWU zawierają postanowienia korzystniejsze.</w:t>
      </w:r>
    </w:p>
    <w:p w14:paraId="03A2CC2C" w14:textId="77777777" w:rsidR="001D6FB1" w:rsidRPr="00831AF0" w:rsidRDefault="001D6FB1" w:rsidP="001D6FB1">
      <w:pPr>
        <w:keepNext/>
        <w:keepLines/>
        <w:spacing w:after="0" w:line="276" w:lineRule="auto"/>
        <w:jc w:val="both"/>
        <w:rPr>
          <w:rFonts w:eastAsiaTheme="minorEastAsia"/>
          <w:szCs w:val="20"/>
        </w:rPr>
      </w:pPr>
      <w:r w:rsidRPr="00831AF0">
        <w:rPr>
          <w:rFonts w:eastAsiaTheme="minorEastAsia"/>
          <w:szCs w:val="20"/>
        </w:rPr>
        <w:t xml:space="preserve">Kwestie nieuregulowane postanowieniami </w:t>
      </w:r>
      <w:r>
        <w:rPr>
          <w:rFonts w:eastAsiaTheme="minorEastAsia"/>
          <w:b/>
          <w:bCs/>
          <w:szCs w:val="20"/>
        </w:rPr>
        <w:t xml:space="preserve">OPZ </w:t>
      </w:r>
      <w:r w:rsidRPr="00831AF0">
        <w:rPr>
          <w:rFonts w:eastAsiaTheme="minorEastAsia"/>
          <w:szCs w:val="20"/>
        </w:rPr>
        <w:t xml:space="preserve">mogą być określone OWU stosowanymi przez Wykonawcę, o ile nie stoją w sprzeczności z zapisami </w:t>
      </w:r>
      <w:r>
        <w:rPr>
          <w:rFonts w:eastAsiaTheme="minorEastAsia"/>
          <w:b/>
          <w:bCs/>
          <w:szCs w:val="20"/>
        </w:rPr>
        <w:t>OPZ</w:t>
      </w:r>
      <w:r w:rsidRPr="00831AF0">
        <w:rPr>
          <w:rFonts w:eastAsiaTheme="minorEastAsia"/>
          <w:szCs w:val="20"/>
        </w:rPr>
        <w:t>.</w:t>
      </w:r>
    </w:p>
    <w:p w14:paraId="177F581A" w14:textId="77777777" w:rsidR="001D6FB1" w:rsidRPr="00831AF0" w:rsidRDefault="001D6FB1" w:rsidP="001D6FB1">
      <w:pPr>
        <w:keepNext/>
        <w:keepLines/>
        <w:spacing w:after="0" w:line="276" w:lineRule="auto"/>
        <w:jc w:val="both"/>
        <w:rPr>
          <w:rFonts w:eastAsiaTheme="minorEastAsia"/>
          <w:b/>
          <w:bCs/>
          <w:szCs w:val="20"/>
          <w:highlight w:val="yellow"/>
        </w:rPr>
      </w:pPr>
    </w:p>
    <w:p w14:paraId="0B63A60E" w14:textId="77777777" w:rsidR="001D6FB1" w:rsidRPr="00831AF0" w:rsidRDefault="001D6FB1" w:rsidP="001D6FB1">
      <w:pPr>
        <w:keepNext/>
        <w:keepLines/>
        <w:spacing w:after="0" w:line="276" w:lineRule="auto"/>
        <w:jc w:val="both"/>
        <w:rPr>
          <w:rFonts w:eastAsiaTheme="minorEastAsia"/>
          <w:b/>
          <w:bCs/>
          <w:szCs w:val="20"/>
        </w:rPr>
      </w:pPr>
      <w:r w:rsidRPr="00831AF0">
        <w:rPr>
          <w:rFonts w:eastAsiaTheme="minorEastAsia"/>
          <w:b/>
          <w:bCs/>
          <w:szCs w:val="20"/>
        </w:rPr>
        <w:t>Ubezpieczeni:</w:t>
      </w:r>
    </w:p>
    <w:p w14:paraId="08E61AF1" w14:textId="77777777" w:rsidR="001D6FB1" w:rsidRPr="00831AF0" w:rsidRDefault="001D6FB1" w:rsidP="001D6FB1">
      <w:pPr>
        <w:keepNext/>
        <w:keepLines/>
        <w:spacing w:after="0" w:line="276" w:lineRule="auto"/>
        <w:jc w:val="both"/>
        <w:rPr>
          <w:rFonts w:eastAsiaTheme="minorEastAsia"/>
          <w:szCs w:val="20"/>
        </w:rPr>
      </w:pPr>
      <w:r w:rsidRPr="00831AF0">
        <w:rPr>
          <w:rFonts w:eastAsiaTheme="minorEastAsia"/>
          <w:szCs w:val="20"/>
        </w:rPr>
        <w:t xml:space="preserve">Członkowie Ochotniczych Straży Pożarnych i Młodzieżowych Drużyn Pożarniczych z terenu Gminy Bodzechów </w:t>
      </w:r>
    </w:p>
    <w:p w14:paraId="7EA43756" w14:textId="77777777" w:rsidR="001D6FB1" w:rsidRPr="00831AF0" w:rsidRDefault="001D6FB1" w:rsidP="001D6FB1">
      <w:pPr>
        <w:spacing w:line="276" w:lineRule="auto"/>
        <w:rPr>
          <w:rFonts w:eastAsiaTheme="minorEastAsia"/>
          <w:szCs w:val="20"/>
        </w:rPr>
      </w:pPr>
      <w:r w:rsidRPr="00831AF0">
        <w:rPr>
          <w:rFonts w:eastAsiaTheme="minorEastAsia"/>
          <w:szCs w:val="20"/>
        </w:rPr>
        <w:t xml:space="preserve">(forma ubezpieczenia: bezimienna) – łączna liczba osób wybranych do ubezpieczenia: </w:t>
      </w:r>
    </w:p>
    <w:p w14:paraId="7CEBC963" w14:textId="0F0D1F04" w:rsidR="001D6FB1" w:rsidRPr="00CD18E9" w:rsidRDefault="00CD18E9" w:rsidP="001D6FB1">
      <w:pPr>
        <w:spacing w:line="276" w:lineRule="auto"/>
        <w:rPr>
          <w:rFonts w:eastAsiaTheme="minorEastAsia"/>
          <w:b/>
          <w:bCs/>
          <w:szCs w:val="20"/>
        </w:rPr>
      </w:pPr>
      <w:r w:rsidRPr="00CD18E9">
        <w:rPr>
          <w:rFonts w:eastAsiaTheme="minorEastAsia"/>
          <w:b/>
          <w:bCs/>
          <w:szCs w:val="20"/>
        </w:rPr>
        <w:t>207</w:t>
      </w:r>
      <w:r w:rsidR="001D6FB1" w:rsidRPr="00CD18E9">
        <w:rPr>
          <w:rFonts w:eastAsiaTheme="minorEastAsia"/>
          <w:b/>
          <w:bCs/>
          <w:szCs w:val="20"/>
        </w:rPr>
        <w:t xml:space="preserve"> osób – 6 drużyn OSP w tym MDP</w:t>
      </w:r>
    </w:p>
    <w:p w14:paraId="7C99D193" w14:textId="77777777" w:rsidR="001D6FB1" w:rsidRPr="00831AF0" w:rsidRDefault="001D6FB1" w:rsidP="001D6FB1">
      <w:pPr>
        <w:pStyle w:val="Akapitzlist"/>
        <w:numPr>
          <w:ilvl w:val="0"/>
          <w:numId w:val="40"/>
        </w:numPr>
        <w:spacing w:after="100" w:afterAutospacing="1" w:line="276" w:lineRule="auto"/>
        <w:jc w:val="both"/>
        <w:rPr>
          <w:rFonts w:eastAsiaTheme="minorEastAsia"/>
          <w:b/>
          <w:bCs/>
          <w:szCs w:val="20"/>
        </w:rPr>
      </w:pPr>
      <w:r w:rsidRPr="00831AF0">
        <w:rPr>
          <w:rFonts w:eastAsiaTheme="minorEastAsia"/>
          <w:b/>
          <w:bCs/>
          <w:szCs w:val="20"/>
        </w:rPr>
        <w:t>Przedmiot ubezpieczenia</w:t>
      </w:r>
    </w:p>
    <w:p w14:paraId="3409E2EC" w14:textId="77777777" w:rsidR="001D6FB1" w:rsidRPr="00831AF0" w:rsidRDefault="001D6FB1" w:rsidP="001D6FB1">
      <w:pPr>
        <w:pStyle w:val="Akapitzlist"/>
        <w:spacing w:after="100" w:afterAutospacing="1" w:line="276" w:lineRule="auto"/>
        <w:jc w:val="both"/>
        <w:rPr>
          <w:rFonts w:eastAsiaTheme="minorEastAsia"/>
          <w:b/>
          <w:bCs/>
          <w:szCs w:val="20"/>
        </w:rPr>
      </w:pPr>
    </w:p>
    <w:p w14:paraId="7A534E93" w14:textId="77777777" w:rsidR="001D6FB1" w:rsidRPr="00831AF0" w:rsidRDefault="001D6FB1" w:rsidP="001D6FB1">
      <w:pPr>
        <w:pStyle w:val="Akapitzlist"/>
        <w:numPr>
          <w:ilvl w:val="1"/>
          <w:numId w:val="41"/>
        </w:numPr>
        <w:spacing w:after="100" w:afterAutospacing="1" w:line="276" w:lineRule="auto"/>
        <w:jc w:val="both"/>
        <w:rPr>
          <w:rFonts w:eastAsiaTheme="minorEastAsia"/>
          <w:szCs w:val="20"/>
        </w:rPr>
      </w:pPr>
      <w:r w:rsidRPr="00831AF0">
        <w:rPr>
          <w:rFonts w:eastAsiaTheme="minorEastAsia"/>
          <w:szCs w:val="20"/>
        </w:rPr>
        <w:t>Przedmiotem ubezpieczenia są następstwa nieszczęśliwych wypadków członków OSP /MDP</w:t>
      </w:r>
      <w:r>
        <w:rPr>
          <w:rFonts w:eastAsiaTheme="minorEastAsia"/>
          <w:szCs w:val="20"/>
        </w:rPr>
        <w:t xml:space="preserve">/KDP </w:t>
      </w:r>
      <w:r w:rsidRPr="00831AF0">
        <w:rPr>
          <w:rFonts w:eastAsiaTheme="minorEastAsia"/>
          <w:szCs w:val="20"/>
        </w:rPr>
        <w:t>a w szczególności:</w:t>
      </w:r>
    </w:p>
    <w:p w14:paraId="68FA4B3F" w14:textId="77777777" w:rsidR="001D6FB1" w:rsidRPr="00831AF0" w:rsidRDefault="001D6FB1" w:rsidP="001D6FB1">
      <w:pPr>
        <w:pStyle w:val="Akapitzlist"/>
        <w:numPr>
          <w:ilvl w:val="0"/>
          <w:numId w:val="42"/>
        </w:numPr>
        <w:spacing w:after="100" w:afterAutospacing="1" w:line="276" w:lineRule="auto"/>
        <w:jc w:val="both"/>
        <w:rPr>
          <w:rFonts w:eastAsiaTheme="minorEastAsia"/>
          <w:szCs w:val="20"/>
        </w:rPr>
      </w:pPr>
      <w:r w:rsidRPr="00831AF0">
        <w:rPr>
          <w:rFonts w:eastAsiaTheme="minorEastAsia"/>
          <w:szCs w:val="20"/>
        </w:rPr>
        <w:t xml:space="preserve">śmierć i trwały uszczerbek na zdrowiu w następstwie nieszczęśliwego wypadku rozszerzony o ryzyko zawału serca i udaru mózgu / wylewu, </w:t>
      </w:r>
    </w:p>
    <w:p w14:paraId="652594D0" w14:textId="77777777" w:rsidR="001D6FB1" w:rsidRPr="00831AF0" w:rsidRDefault="001D6FB1" w:rsidP="001D6FB1">
      <w:pPr>
        <w:pStyle w:val="Akapitzlist"/>
        <w:numPr>
          <w:ilvl w:val="0"/>
          <w:numId w:val="42"/>
        </w:numPr>
        <w:spacing w:after="100" w:afterAutospacing="1" w:line="276" w:lineRule="auto"/>
        <w:jc w:val="both"/>
        <w:rPr>
          <w:rFonts w:eastAsiaTheme="minorEastAsia"/>
          <w:szCs w:val="20"/>
        </w:rPr>
      </w:pPr>
      <w:r w:rsidRPr="00831AF0">
        <w:rPr>
          <w:rFonts w:eastAsiaTheme="minorEastAsia"/>
          <w:szCs w:val="20"/>
        </w:rPr>
        <w:t xml:space="preserve">koszty nabycia przedmiotów ortopedycznych i/lub środków pomocniczych, </w:t>
      </w:r>
    </w:p>
    <w:p w14:paraId="6DCAE319" w14:textId="77777777" w:rsidR="001D6FB1" w:rsidRPr="00831AF0" w:rsidRDefault="001D6FB1" w:rsidP="001D6FB1">
      <w:pPr>
        <w:pStyle w:val="Akapitzlist"/>
        <w:numPr>
          <w:ilvl w:val="0"/>
          <w:numId w:val="42"/>
        </w:numPr>
        <w:spacing w:after="100" w:afterAutospacing="1" w:line="276" w:lineRule="auto"/>
        <w:jc w:val="both"/>
        <w:rPr>
          <w:rFonts w:eastAsiaTheme="minorEastAsia"/>
          <w:szCs w:val="20"/>
        </w:rPr>
      </w:pPr>
      <w:r w:rsidRPr="00831AF0">
        <w:rPr>
          <w:rFonts w:eastAsiaTheme="minorEastAsia"/>
          <w:szCs w:val="20"/>
        </w:rPr>
        <w:t xml:space="preserve">koszty przeszkolenia zawodowego inwalidów, </w:t>
      </w:r>
    </w:p>
    <w:p w14:paraId="1B7739BC" w14:textId="77777777" w:rsidR="001D6FB1" w:rsidRPr="00831AF0" w:rsidRDefault="001D6FB1" w:rsidP="001D6FB1">
      <w:pPr>
        <w:pStyle w:val="Akapitzlist"/>
        <w:numPr>
          <w:ilvl w:val="0"/>
          <w:numId w:val="42"/>
        </w:numPr>
        <w:spacing w:after="100" w:afterAutospacing="1" w:line="276" w:lineRule="auto"/>
        <w:jc w:val="both"/>
        <w:rPr>
          <w:rFonts w:eastAsiaTheme="minorEastAsia"/>
          <w:szCs w:val="20"/>
        </w:rPr>
      </w:pPr>
      <w:r w:rsidRPr="00831AF0">
        <w:rPr>
          <w:rFonts w:eastAsiaTheme="minorEastAsia"/>
          <w:szCs w:val="20"/>
        </w:rPr>
        <w:t xml:space="preserve">koszty leczenia i rehabilitacji, </w:t>
      </w:r>
    </w:p>
    <w:p w14:paraId="47EE9A51" w14:textId="77777777" w:rsidR="001D6FB1" w:rsidRPr="00831AF0" w:rsidRDefault="001D6FB1" w:rsidP="001D6FB1">
      <w:pPr>
        <w:pStyle w:val="Akapitzlist"/>
        <w:numPr>
          <w:ilvl w:val="0"/>
          <w:numId w:val="42"/>
        </w:numPr>
        <w:spacing w:after="100" w:afterAutospacing="1" w:line="276" w:lineRule="auto"/>
        <w:jc w:val="both"/>
        <w:rPr>
          <w:rFonts w:eastAsiaTheme="minorEastAsia"/>
          <w:szCs w:val="20"/>
        </w:rPr>
      </w:pPr>
      <w:r w:rsidRPr="00831AF0">
        <w:rPr>
          <w:rFonts w:eastAsiaTheme="minorEastAsia"/>
          <w:szCs w:val="20"/>
        </w:rPr>
        <w:t xml:space="preserve">oparzenia i/lub odmrożenia, </w:t>
      </w:r>
    </w:p>
    <w:p w14:paraId="27A2F809" w14:textId="77777777" w:rsidR="001D6FB1" w:rsidRPr="00831AF0" w:rsidRDefault="001D6FB1" w:rsidP="001D6FB1">
      <w:pPr>
        <w:pStyle w:val="Akapitzlist"/>
        <w:numPr>
          <w:ilvl w:val="0"/>
          <w:numId w:val="42"/>
        </w:numPr>
        <w:spacing w:after="100" w:afterAutospacing="1" w:line="276" w:lineRule="auto"/>
        <w:jc w:val="both"/>
        <w:rPr>
          <w:rFonts w:eastAsiaTheme="minorEastAsia"/>
          <w:szCs w:val="20"/>
        </w:rPr>
      </w:pPr>
      <w:r w:rsidRPr="00831AF0">
        <w:rPr>
          <w:rFonts w:eastAsiaTheme="minorEastAsia"/>
          <w:szCs w:val="20"/>
        </w:rPr>
        <w:t>jednorazowe świadczenie szpitalne.</w:t>
      </w:r>
    </w:p>
    <w:p w14:paraId="3212263F" w14:textId="77777777" w:rsidR="001D6FB1" w:rsidRPr="00831AF0" w:rsidRDefault="001D6FB1" w:rsidP="001D6FB1">
      <w:pPr>
        <w:pStyle w:val="Akapitzlist"/>
        <w:numPr>
          <w:ilvl w:val="1"/>
          <w:numId w:val="41"/>
        </w:numPr>
        <w:spacing w:after="100" w:afterAutospacing="1" w:line="276" w:lineRule="auto"/>
        <w:jc w:val="both"/>
        <w:rPr>
          <w:rFonts w:eastAsiaTheme="minorEastAsia"/>
          <w:szCs w:val="20"/>
        </w:rPr>
      </w:pPr>
      <w:r w:rsidRPr="00831AF0">
        <w:rPr>
          <w:rFonts w:eastAsiaTheme="minorEastAsia"/>
          <w:szCs w:val="20"/>
        </w:rPr>
        <w:t xml:space="preserve">Zakres ubezpieczenia obejmuje </w:t>
      </w:r>
      <w:r w:rsidRPr="00831AF0">
        <w:rPr>
          <w:rFonts w:eastAsiaTheme="minorEastAsia" w:cstheme="minorHAnsi"/>
          <w:szCs w:val="20"/>
        </w:rPr>
        <w:t xml:space="preserve">drogę do jednostki i z powrotem, pobyt na terenie remizy z włączeniem wykonywania prac o różnym charakterze (w tym </w:t>
      </w:r>
      <w:r w:rsidRPr="00831AF0">
        <w:rPr>
          <w:rFonts w:eastAsia="Calibri" w:cstheme="minorHAnsi"/>
          <w:szCs w:val="20"/>
        </w:rPr>
        <w:t>prace gospodarcze, gospodarczo-remontowe, konserwacyjne lub porządkowe oraz wykonywanie innych czynności i obowiązków członka OSP/MDP, w tym także obowiązków związanych ze sprawowaniem określonych funkcji w strukturach OSP/MDP)</w:t>
      </w:r>
      <w:r w:rsidRPr="00831AF0">
        <w:rPr>
          <w:rFonts w:eastAsiaTheme="minorEastAsia" w:cstheme="minorHAnsi"/>
          <w:szCs w:val="20"/>
        </w:rPr>
        <w:t>, udział w akcjach ratowniczych, zawodach, szkoleniach, ćwiczeniach, akcjach poszukiwawczych, pokazach</w:t>
      </w:r>
      <w:r w:rsidRPr="00831AF0">
        <w:rPr>
          <w:rFonts w:eastAsiaTheme="minorEastAsia"/>
          <w:szCs w:val="20"/>
        </w:rPr>
        <w:t>, różnych imprezach okolicznościowych zarówno na terenie remizy jaki poza, likwidacji szkód żywiołowych lub likwidacji innego zagrożenia, oraz w drodze do/z w/w miejsc.</w:t>
      </w:r>
    </w:p>
    <w:p w14:paraId="7D520278" w14:textId="77777777" w:rsidR="001D6FB1" w:rsidRPr="00831AF0" w:rsidRDefault="001D6FB1" w:rsidP="001D6FB1">
      <w:pPr>
        <w:pStyle w:val="Akapitzlist"/>
        <w:numPr>
          <w:ilvl w:val="1"/>
          <w:numId w:val="41"/>
        </w:numPr>
        <w:spacing w:line="276" w:lineRule="auto"/>
        <w:jc w:val="both"/>
        <w:rPr>
          <w:rFonts w:eastAsiaTheme="minorEastAsia"/>
          <w:szCs w:val="20"/>
        </w:rPr>
      </w:pPr>
      <w:r w:rsidRPr="00831AF0">
        <w:rPr>
          <w:rFonts w:eastAsiaTheme="minorEastAsia"/>
          <w:szCs w:val="20"/>
        </w:rPr>
        <w:t>Ubezpieczeniem objęci są członkowie jednostek OSP / MDP funkcjonujących na terenie Gminy Bodzechów.</w:t>
      </w:r>
    </w:p>
    <w:p w14:paraId="4E35AFA7" w14:textId="77777777" w:rsidR="001D6FB1" w:rsidRPr="00831AF0" w:rsidRDefault="001D6FB1" w:rsidP="001D6FB1">
      <w:pPr>
        <w:pStyle w:val="Akapitzlist"/>
        <w:numPr>
          <w:ilvl w:val="0"/>
          <w:numId w:val="41"/>
        </w:numPr>
        <w:tabs>
          <w:tab w:val="left" w:pos="1080"/>
        </w:tabs>
        <w:suppressAutoHyphens/>
        <w:spacing w:after="0" w:line="276" w:lineRule="auto"/>
        <w:jc w:val="both"/>
        <w:rPr>
          <w:rFonts w:eastAsiaTheme="minorEastAsia"/>
          <w:b/>
          <w:bCs/>
          <w:vanish/>
          <w:szCs w:val="20"/>
          <w:highlight w:val="yellow"/>
        </w:rPr>
      </w:pPr>
    </w:p>
    <w:p w14:paraId="7CA06F75" w14:textId="77777777" w:rsidR="001D6FB1" w:rsidRPr="00831AF0" w:rsidRDefault="001D6FB1" w:rsidP="001D6FB1">
      <w:pPr>
        <w:tabs>
          <w:tab w:val="left" w:pos="1080"/>
        </w:tabs>
        <w:suppressAutoHyphens/>
        <w:spacing w:after="0" w:line="276" w:lineRule="auto"/>
        <w:jc w:val="both"/>
        <w:rPr>
          <w:rFonts w:eastAsiaTheme="minorEastAsia"/>
          <w:b/>
          <w:bCs/>
          <w:szCs w:val="20"/>
          <w:highlight w:val="yellow"/>
        </w:rPr>
      </w:pPr>
    </w:p>
    <w:p w14:paraId="31E0DAE2" w14:textId="77777777" w:rsidR="001D6FB1" w:rsidRPr="00831AF0" w:rsidRDefault="001D6FB1" w:rsidP="001D6FB1">
      <w:pPr>
        <w:pStyle w:val="Akapitzlist"/>
        <w:numPr>
          <w:ilvl w:val="0"/>
          <w:numId w:val="40"/>
        </w:numPr>
        <w:spacing w:after="100" w:afterAutospacing="1" w:line="276" w:lineRule="auto"/>
        <w:jc w:val="both"/>
        <w:rPr>
          <w:rFonts w:eastAsiaTheme="minorEastAsia"/>
          <w:b/>
          <w:bCs/>
          <w:szCs w:val="20"/>
        </w:rPr>
      </w:pPr>
      <w:r w:rsidRPr="00831AF0">
        <w:rPr>
          <w:rFonts w:eastAsiaTheme="minorEastAsia"/>
          <w:b/>
          <w:bCs/>
          <w:szCs w:val="20"/>
        </w:rPr>
        <w:t xml:space="preserve">Zakres ubezpieczenia i sumy ubezpieczenia </w:t>
      </w:r>
    </w:p>
    <w:p w14:paraId="1A39E1DA" w14:textId="77777777" w:rsidR="001D6FB1" w:rsidRPr="001C236D" w:rsidRDefault="001D6FB1" w:rsidP="001D6FB1">
      <w:pPr>
        <w:spacing w:line="276" w:lineRule="auto"/>
        <w:ind w:left="708"/>
        <w:rPr>
          <w:rFonts w:eastAsiaTheme="minorEastAsia"/>
          <w:szCs w:val="20"/>
        </w:rPr>
      </w:pPr>
      <w:r w:rsidRPr="00831AF0">
        <w:rPr>
          <w:rFonts w:eastAsiaTheme="minorEastAsia"/>
          <w:szCs w:val="20"/>
        </w:rPr>
        <w:t>Suma ubezpieczenia wynosi</w:t>
      </w:r>
      <w:r>
        <w:rPr>
          <w:rFonts w:eastAsiaTheme="minorEastAsia"/>
          <w:szCs w:val="20"/>
        </w:rPr>
        <w:t xml:space="preserve">: </w:t>
      </w:r>
      <w:r w:rsidRPr="001C236D">
        <w:rPr>
          <w:rFonts w:eastAsiaTheme="minorEastAsia"/>
          <w:b/>
          <w:bCs/>
          <w:i/>
          <w:iCs/>
          <w:szCs w:val="20"/>
        </w:rPr>
        <w:t>50 000 zł</w:t>
      </w:r>
      <w:r w:rsidRPr="001C236D">
        <w:rPr>
          <w:rFonts w:eastAsiaTheme="minorEastAsia"/>
          <w:i/>
          <w:iCs/>
          <w:szCs w:val="20"/>
        </w:rPr>
        <w:t xml:space="preserve"> na jedną osobę, </w:t>
      </w:r>
    </w:p>
    <w:p w14:paraId="399A2231" w14:textId="77777777" w:rsidR="001D6FB1" w:rsidRPr="00831AF0" w:rsidRDefault="001D6FB1" w:rsidP="001D6FB1">
      <w:pPr>
        <w:spacing w:line="276" w:lineRule="auto"/>
        <w:ind w:left="708"/>
        <w:rPr>
          <w:rFonts w:eastAsiaTheme="minorEastAsia"/>
          <w:b/>
          <w:bCs/>
          <w:szCs w:val="20"/>
        </w:rPr>
      </w:pPr>
      <w:r w:rsidRPr="00831AF0">
        <w:rPr>
          <w:rFonts w:eastAsiaTheme="minorEastAsia"/>
          <w:b/>
          <w:bCs/>
          <w:szCs w:val="20"/>
        </w:rPr>
        <w:t>Wysokość świadczeń:</w:t>
      </w:r>
    </w:p>
    <w:p w14:paraId="691E7BE7"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 xml:space="preserve">świadczenie z tytułu śmierci Ubezpieczonego, której przyczyną był nieszczęśliwy wypadek – 100% sumy ubezpieczenia; </w:t>
      </w:r>
    </w:p>
    <w:p w14:paraId="51843F68"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 xml:space="preserve">świadczenie z tytułu trwałego uszczerbku - 1% sumy ubezpieczenia za każdy 1% trwałego uszczerbku na zdrowiu Ubezpieczonego wskutek nieszczęśliwego wypadku; </w:t>
      </w:r>
    </w:p>
    <w:p w14:paraId="59816799"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 xml:space="preserve">pokrycie kosztów nabycia przedmiotów ortopedycznych i środków pomocniczych – </w:t>
      </w:r>
      <w:r w:rsidRPr="006072D6">
        <w:rPr>
          <w:rFonts w:eastAsiaTheme="minorEastAsia"/>
          <w:szCs w:val="20"/>
        </w:rPr>
        <w:br/>
        <w:t xml:space="preserve">do 3 000 zł lub 30% sumy ubezpieczenia; </w:t>
      </w:r>
    </w:p>
    <w:p w14:paraId="54704B39"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lastRenderedPageBreak/>
        <w:t xml:space="preserve">pokrycie kosztów przeszkolenia zawodowego inwalidów – do 3 000 zł lub 30% sumy ubezpieczenia;; </w:t>
      </w:r>
    </w:p>
    <w:p w14:paraId="7302A019"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 xml:space="preserve">pokrycie kosztów leczenia i rehabilitacji – do 10% sumy ubezpieczenia; </w:t>
      </w:r>
    </w:p>
    <w:p w14:paraId="46C4C97B"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 xml:space="preserve">oparzenia i/lub odmrożenia – do 20% sumy ubezpieczenia; </w:t>
      </w:r>
    </w:p>
    <w:p w14:paraId="06724AD4" w14:textId="77777777" w:rsidR="001D6FB1" w:rsidRPr="006072D6" w:rsidRDefault="001D6FB1" w:rsidP="001D6FB1">
      <w:pPr>
        <w:pStyle w:val="Akapitzlist"/>
        <w:numPr>
          <w:ilvl w:val="0"/>
          <w:numId w:val="43"/>
        </w:numPr>
        <w:spacing w:after="100" w:afterAutospacing="1" w:line="276" w:lineRule="auto"/>
        <w:jc w:val="both"/>
        <w:rPr>
          <w:rFonts w:eastAsiaTheme="minorEastAsia"/>
          <w:b/>
          <w:bCs/>
          <w:szCs w:val="20"/>
        </w:rPr>
      </w:pPr>
      <w:r w:rsidRPr="006072D6">
        <w:rPr>
          <w:rFonts w:eastAsiaTheme="minorEastAsia"/>
          <w:szCs w:val="20"/>
        </w:rPr>
        <w:t>jednorazowe świadczenie za pobyt w szpitalu (powyżej 3 dni lub 7 dni) – 1 000 zł lub 5% sumy ubezpieczenia;</w:t>
      </w:r>
    </w:p>
    <w:p w14:paraId="69AD6401" w14:textId="77777777" w:rsidR="001D6FB1" w:rsidRPr="006072D6" w:rsidRDefault="001D6FB1" w:rsidP="001D6FB1">
      <w:pPr>
        <w:pStyle w:val="Akapitzlist"/>
        <w:numPr>
          <w:ilvl w:val="0"/>
          <w:numId w:val="43"/>
        </w:numPr>
        <w:spacing w:line="276" w:lineRule="auto"/>
        <w:rPr>
          <w:rFonts w:eastAsiaTheme="minorEastAsia"/>
          <w:b/>
          <w:bCs/>
          <w:szCs w:val="20"/>
        </w:rPr>
      </w:pPr>
      <w:r w:rsidRPr="006072D6">
        <w:rPr>
          <w:rFonts w:eastAsiaTheme="minorEastAsia"/>
          <w:szCs w:val="20"/>
        </w:rPr>
        <w:t>zwrot kosztów zgłoszenia ubezpieczonego do właściwej komisji lekarskiej – do 200 zł</w:t>
      </w:r>
      <w:r w:rsidRPr="006072D6">
        <w:rPr>
          <w:rFonts w:eastAsiaTheme="minorEastAsia"/>
          <w:b/>
          <w:bCs/>
          <w:szCs w:val="20"/>
        </w:rPr>
        <w:t xml:space="preserve">; </w:t>
      </w:r>
    </w:p>
    <w:p w14:paraId="3BE27505"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całkowita niezdolność do pracy oraz niezdolność do samodzielnej egzystencji w wyniku nieszczęśliwego wypadku – 20% sumy ubezpieczenia;</w:t>
      </w:r>
    </w:p>
    <w:p w14:paraId="79B027EA"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złamanie kości, oparzenia, odmrożenia, wstrząśnienia i stłuczenia mózgu – 1% sumy ubezpieczenia za każdy wskaźnik procentowy ustalony dla danego urazu;</w:t>
      </w:r>
    </w:p>
    <w:p w14:paraId="75F839CF"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 xml:space="preserve">zadośćuczynienie za doznaną krzywdę (w przypadku wystąpienia trwałego uszczerbku </w:t>
      </w:r>
      <w:r w:rsidRPr="006072D6">
        <w:rPr>
          <w:rFonts w:eastAsiaTheme="minorEastAsia"/>
          <w:szCs w:val="20"/>
        </w:rPr>
        <w:br/>
        <w:t>w wysokości powyżej 50%) – 5% wypłaconego świadczenia z tytułu trwałego uszczerbku;</w:t>
      </w:r>
    </w:p>
    <w:p w14:paraId="4ECEB980" w14:textId="77777777" w:rsidR="001D6FB1" w:rsidRDefault="001D6FB1" w:rsidP="001D6FB1">
      <w:pPr>
        <w:rPr>
          <w:rFonts w:ascii="Ubuntu" w:hAnsi="Ubuntu"/>
          <w:b/>
          <w:bCs/>
          <w:szCs w:val="20"/>
        </w:rPr>
      </w:pPr>
    </w:p>
    <w:p w14:paraId="6BAF54B7" w14:textId="77777777" w:rsidR="001D6FB1" w:rsidRDefault="001D6FB1" w:rsidP="001D6FB1">
      <w:pPr>
        <w:pStyle w:val="Akapitzlist"/>
        <w:keepNext/>
        <w:keepLines/>
        <w:numPr>
          <w:ilvl w:val="2"/>
          <w:numId w:val="22"/>
        </w:numPr>
        <w:spacing w:after="0" w:line="276" w:lineRule="auto"/>
        <w:rPr>
          <w:rFonts w:eastAsiaTheme="minorEastAsia"/>
          <w:b/>
          <w:bCs/>
          <w:color w:val="002060"/>
          <w:szCs w:val="20"/>
        </w:rPr>
      </w:pPr>
      <w:r w:rsidRPr="0027234A">
        <w:rPr>
          <w:rFonts w:eastAsiaTheme="minorEastAsia"/>
          <w:b/>
          <w:bCs/>
          <w:color w:val="002060"/>
          <w:szCs w:val="20"/>
        </w:rPr>
        <w:t>Ubezpieczenie Inkasentów</w:t>
      </w:r>
    </w:p>
    <w:p w14:paraId="4051DBEE" w14:textId="77777777" w:rsidR="001D6FB1" w:rsidRPr="0027234A" w:rsidRDefault="001D6FB1" w:rsidP="001D6FB1">
      <w:pPr>
        <w:pStyle w:val="Akapitzlist"/>
        <w:keepNext/>
        <w:keepLines/>
        <w:spacing w:after="0" w:line="276" w:lineRule="auto"/>
        <w:rPr>
          <w:rFonts w:eastAsiaTheme="minorEastAsia"/>
          <w:b/>
          <w:bCs/>
          <w:color w:val="002060"/>
          <w:szCs w:val="20"/>
        </w:rPr>
      </w:pPr>
    </w:p>
    <w:p w14:paraId="1F6EFF39" w14:textId="77777777" w:rsidR="001D6FB1" w:rsidRPr="00476EAB" w:rsidRDefault="001D6FB1" w:rsidP="001D6FB1">
      <w:pPr>
        <w:pStyle w:val="Akapitzlist"/>
        <w:numPr>
          <w:ilvl w:val="1"/>
          <w:numId w:val="44"/>
        </w:numPr>
        <w:spacing w:after="100" w:afterAutospacing="1" w:line="276" w:lineRule="auto"/>
        <w:jc w:val="both"/>
        <w:rPr>
          <w:rFonts w:eastAsiaTheme="minorEastAsia"/>
          <w:b/>
          <w:bCs/>
          <w:szCs w:val="20"/>
        </w:rPr>
      </w:pPr>
      <w:r w:rsidRPr="00476EAB">
        <w:rPr>
          <w:rFonts w:eastAsiaTheme="minorEastAsia"/>
          <w:b/>
          <w:bCs/>
          <w:szCs w:val="20"/>
        </w:rPr>
        <w:t xml:space="preserve">Zakres ubezpieczenia i sumy ubezpieczenia </w:t>
      </w:r>
    </w:p>
    <w:p w14:paraId="0041E54F" w14:textId="77777777" w:rsidR="001D6FB1" w:rsidRPr="001C236D" w:rsidRDefault="001D6FB1" w:rsidP="001D6FB1">
      <w:pPr>
        <w:spacing w:line="276" w:lineRule="auto"/>
        <w:ind w:left="708"/>
        <w:rPr>
          <w:rFonts w:eastAsiaTheme="minorEastAsia"/>
          <w:szCs w:val="20"/>
        </w:rPr>
      </w:pPr>
      <w:r w:rsidRPr="00831AF0">
        <w:rPr>
          <w:rFonts w:eastAsiaTheme="minorEastAsia"/>
          <w:szCs w:val="20"/>
        </w:rPr>
        <w:t>Suma ubezpieczenia wynosi</w:t>
      </w:r>
      <w:r>
        <w:rPr>
          <w:rFonts w:eastAsiaTheme="minorEastAsia"/>
          <w:szCs w:val="20"/>
        </w:rPr>
        <w:t xml:space="preserve">: </w:t>
      </w:r>
      <w:r>
        <w:rPr>
          <w:rFonts w:eastAsiaTheme="minorEastAsia"/>
          <w:b/>
          <w:bCs/>
          <w:i/>
          <w:iCs/>
          <w:szCs w:val="20"/>
        </w:rPr>
        <w:t>2</w:t>
      </w:r>
      <w:r w:rsidRPr="001C236D">
        <w:rPr>
          <w:rFonts w:eastAsiaTheme="minorEastAsia"/>
          <w:b/>
          <w:bCs/>
          <w:i/>
          <w:iCs/>
          <w:szCs w:val="20"/>
        </w:rPr>
        <w:t>0 000 zł</w:t>
      </w:r>
      <w:r w:rsidRPr="001C236D">
        <w:rPr>
          <w:rFonts w:eastAsiaTheme="minorEastAsia"/>
          <w:i/>
          <w:iCs/>
          <w:szCs w:val="20"/>
        </w:rPr>
        <w:t xml:space="preserve"> na jedną osobę, </w:t>
      </w:r>
    </w:p>
    <w:p w14:paraId="7B06B2A1" w14:textId="77777777" w:rsidR="001D6FB1" w:rsidRPr="00831AF0" w:rsidRDefault="001D6FB1" w:rsidP="001D6FB1">
      <w:pPr>
        <w:spacing w:line="276" w:lineRule="auto"/>
        <w:ind w:left="708"/>
        <w:rPr>
          <w:rFonts w:eastAsiaTheme="minorEastAsia"/>
          <w:b/>
          <w:bCs/>
          <w:szCs w:val="20"/>
        </w:rPr>
      </w:pPr>
      <w:r w:rsidRPr="00831AF0">
        <w:rPr>
          <w:rFonts w:eastAsiaTheme="minorEastAsia"/>
          <w:b/>
          <w:bCs/>
          <w:szCs w:val="20"/>
        </w:rPr>
        <w:t>Wysokość świadczeń:</w:t>
      </w:r>
    </w:p>
    <w:p w14:paraId="4AFFCDC4"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 xml:space="preserve">świadczenie z tytułu śmierci Ubezpieczonego, której przyczyną był nieszczęśliwy wypadek – 100% sumy ubezpieczenia; </w:t>
      </w:r>
    </w:p>
    <w:p w14:paraId="5285A30E"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 xml:space="preserve">świadczenie z tytułu trwałego uszczerbku - 1% sumy ubezpieczenia za każdy 1% trwałego uszczerbku na zdrowiu Ubezpieczonego wskutek nieszczęśliwego wypadku; </w:t>
      </w:r>
    </w:p>
    <w:p w14:paraId="6BCD3B88"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 xml:space="preserve">pokrycie kosztów nabycia przedmiotów ortopedycznych i środków pomocniczych – </w:t>
      </w:r>
      <w:r w:rsidRPr="006072D6">
        <w:rPr>
          <w:rFonts w:eastAsiaTheme="minorEastAsia"/>
          <w:szCs w:val="20"/>
        </w:rPr>
        <w:br/>
        <w:t xml:space="preserve">do 3 000 zł lub 30% sumy ubezpieczenia; </w:t>
      </w:r>
    </w:p>
    <w:p w14:paraId="3B71BC61"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 xml:space="preserve">pokrycie kosztów przeszkolenia zawodowego inwalidów – do 3 000 zł lub 30% sumy ubezpieczenia;; </w:t>
      </w:r>
    </w:p>
    <w:p w14:paraId="1554A557"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 xml:space="preserve">pokrycie kosztów leczenia i rehabilitacji – do 10% sumy ubezpieczenia; </w:t>
      </w:r>
    </w:p>
    <w:p w14:paraId="6B57B4BF" w14:textId="77777777" w:rsidR="001D6FB1" w:rsidRPr="006072D6" w:rsidRDefault="001D6FB1" w:rsidP="001D6FB1">
      <w:pPr>
        <w:pStyle w:val="Akapitzlist"/>
        <w:numPr>
          <w:ilvl w:val="0"/>
          <w:numId w:val="43"/>
        </w:numPr>
        <w:spacing w:after="100" w:afterAutospacing="1" w:line="276" w:lineRule="auto"/>
        <w:jc w:val="both"/>
        <w:rPr>
          <w:rFonts w:eastAsiaTheme="minorEastAsia"/>
          <w:b/>
          <w:bCs/>
          <w:szCs w:val="20"/>
        </w:rPr>
      </w:pPr>
      <w:r w:rsidRPr="006072D6">
        <w:rPr>
          <w:rFonts w:eastAsiaTheme="minorEastAsia"/>
          <w:szCs w:val="20"/>
        </w:rPr>
        <w:t>jednorazowe świadczenie za pobyt w szpitalu (powyżej 3 dni lub 7 dni) – 1 000 zł lub 5% sumy ubezpieczenia;</w:t>
      </w:r>
    </w:p>
    <w:p w14:paraId="1EBE01CB" w14:textId="77777777" w:rsidR="001D6FB1" w:rsidRPr="006072D6" w:rsidRDefault="001D6FB1" w:rsidP="001D6FB1">
      <w:pPr>
        <w:pStyle w:val="Akapitzlist"/>
        <w:numPr>
          <w:ilvl w:val="0"/>
          <w:numId w:val="43"/>
        </w:numPr>
        <w:spacing w:after="100" w:afterAutospacing="1" w:line="276" w:lineRule="auto"/>
        <w:jc w:val="both"/>
        <w:rPr>
          <w:rFonts w:eastAsiaTheme="minorEastAsia"/>
          <w:szCs w:val="20"/>
        </w:rPr>
      </w:pPr>
      <w:r w:rsidRPr="006072D6">
        <w:rPr>
          <w:rFonts w:eastAsiaTheme="minorEastAsia"/>
          <w:szCs w:val="20"/>
        </w:rPr>
        <w:t>złamanie kości, oparzenia, odmrożenia, wstrząśnienia i stłuczenia mózgu – 1% sumy ubezpieczenia za każdy wskaźnik procentowy ustalony dla danego urazu;</w:t>
      </w:r>
    </w:p>
    <w:p w14:paraId="7A578CB4" w14:textId="77777777" w:rsidR="001D6FB1" w:rsidRPr="006072D6" w:rsidRDefault="001D6FB1" w:rsidP="001D6FB1">
      <w:pPr>
        <w:pStyle w:val="Akapitzlist"/>
        <w:spacing w:after="100" w:afterAutospacing="1" w:line="276" w:lineRule="auto"/>
        <w:ind w:left="1080"/>
        <w:jc w:val="both"/>
        <w:rPr>
          <w:rFonts w:eastAsiaTheme="minorEastAsia"/>
          <w:szCs w:val="20"/>
        </w:rPr>
      </w:pPr>
    </w:p>
    <w:p w14:paraId="0BBDCBEE" w14:textId="77777777" w:rsidR="001D6FB1" w:rsidRPr="009F0ADB" w:rsidRDefault="001D6FB1" w:rsidP="001D6FB1">
      <w:pPr>
        <w:rPr>
          <w:rFonts w:ascii="Ubuntu" w:hAnsi="Ubuntu"/>
          <w:szCs w:val="20"/>
        </w:rPr>
      </w:pPr>
      <w:r w:rsidRPr="009F0ADB">
        <w:rPr>
          <w:rFonts w:ascii="Ubuntu" w:hAnsi="Ubuntu"/>
          <w:szCs w:val="20"/>
        </w:rPr>
        <w:t>Czasowy zakres ochrony: praca oraz droga do i z pracy</w:t>
      </w:r>
    </w:p>
    <w:p w14:paraId="0B452ABA" w14:textId="77777777" w:rsidR="001D6FB1" w:rsidRPr="009F0ADB" w:rsidRDefault="001D6FB1" w:rsidP="001D6FB1">
      <w:pPr>
        <w:rPr>
          <w:rFonts w:ascii="Ubuntu" w:hAnsi="Ubuntu"/>
          <w:szCs w:val="20"/>
        </w:rPr>
      </w:pPr>
      <w:r w:rsidRPr="009F0ADB">
        <w:rPr>
          <w:rFonts w:ascii="Ubuntu" w:hAnsi="Ubuntu"/>
          <w:szCs w:val="20"/>
        </w:rPr>
        <w:t>Franszyza: redukcyjna, integralna, udział własny – brak</w:t>
      </w:r>
    </w:p>
    <w:p w14:paraId="7784DD0F" w14:textId="77777777" w:rsidR="001D6FB1" w:rsidRPr="009F0ADB" w:rsidRDefault="001D6FB1" w:rsidP="001D6FB1">
      <w:pPr>
        <w:rPr>
          <w:rFonts w:ascii="Ubuntu" w:hAnsi="Ubuntu"/>
          <w:szCs w:val="20"/>
        </w:rPr>
      </w:pPr>
      <w:r w:rsidRPr="009F0ADB">
        <w:rPr>
          <w:rFonts w:ascii="Ubuntu" w:hAnsi="Ubuntu"/>
          <w:szCs w:val="20"/>
        </w:rPr>
        <w:t>Forma zawarcia ubezpieczenia – bezimienna</w:t>
      </w:r>
    </w:p>
    <w:p w14:paraId="3F219132" w14:textId="7F10BE3A" w:rsidR="001D6FB1" w:rsidRPr="009F0ADB" w:rsidRDefault="001D6FB1" w:rsidP="001D6FB1">
      <w:pPr>
        <w:rPr>
          <w:rFonts w:ascii="Ubuntu" w:hAnsi="Ubuntu"/>
          <w:b/>
          <w:bCs/>
          <w:szCs w:val="20"/>
        </w:rPr>
      </w:pPr>
      <w:r w:rsidRPr="009F0ADB">
        <w:rPr>
          <w:rFonts w:ascii="Ubuntu" w:hAnsi="Ubuntu"/>
          <w:szCs w:val="20"/>
        </w:rPr>
        <w:t>Ilość osób –</w:t>
      </w:r>
      <w:r w:rsidR="004D6E66">
        <w:rPr>
          <w:rFonts w:ascii="Ubuntu" w:hAnsi="Ubuntu"/>
          <w:szCs w:val="20"/>
        </w:rPr>
        <w:t xml:space="preserve"> </w:t>
      </w:r>
      <w:r>
        <w:rPr>
          <w:rFonts w:ascii="Ubuntu" w:hAnsi="Ubuntu"/>
          <w:b/>
          <w:bCs/>
          <w:szCs w:val="20"/>
        </w:rPr>
        <w:t xml:space="preserve">2 </w:t>
      </w:r>
      <w:r w:rsidRPr="009F0ADB">
        <w:rPr>
          <w:rFonts w:ascii="Ubuntu" w:hAnsi="Ubuntu"/>
          <w:b/>
          <w:bCs/>
          <w:szCs w:val="20"/>
        </w:rPr>
        <w:t>inkasentów</w:t>
      </w:r>
    </w:p>
    <w:p w14:paraId="05CBF1AD" w14:textId="77777777" w:rsidR="001D6FB1" w:rsidRPr="0027234A" w:rsidRDefault="001D6FB1" w:rsidP="001D6FB1">
      <w:pPr>
        <w:spacing w:after="100" w:afterAutospacing="1" w:line="276" w:lineRule="auto"/>
        <w:jc w:val="both"/>
        <w:rPr>
          <w:rFonts w:eastAsiaTheme="minorEastAsia"/>
          <w:i/>
          <w:iCs/>
          <w:szCs w:val="20"/>
        </w:rPr>
      </w:pPr>
    </w:p>
    <w:p w14:paraId="7C032A66" w14:textId="77777777" w:rsidR="001D6FB1" w:rsidRPr="00831AF0" w:rsidRDefault="001D6FB1" w:rsidP="001D6FB1">
      <w:pPr>
        <w:spacing w:after="0" w:line="276" w:lineRule="auto"/>
        <w:jc w:val="both"/>
        <w:rPr>
          <w:rFonts w:eastAsiaTheme="minorEastAsia"/>
          <w:szCs w:val="20"/>
        </w:rPr>
      </w:pPr>
    </w:p>
    <w:bookmarkEnd w:id="4"/>
    <w:p w14:paraId="1BB4BAC9" w14:textId="77777777" w:rsidR="001D6FB1" w:rsidRDefault="001D6FB1" w:rsidP="005C50BF">
      <w:pPr>
        <w:spacing w:after="0" w:line="276" w:lineRule="auto"/>
        <w:jc w:val="both"/>
        <w:rPr>
          <w:rFonts w:eastAsiaTheme="minorEastAsia"/>
          <w:szCs w:val="20"/>
        </w:rPr>
      </w:pPr>
    </w:p>
    <w:sectPr w:rsidR="001D6FB1" w:rsidSect="00994E2E">
      <w:headerReference w:type="default" r:id="rId11"/>
      <w:footerReference w:type="default" r:id="rId12"/>
      <w:headerReference w:type="first" r:id="rId13"/>
      <w:footerReference w:type="first" r:id="rId14"/>
      <w:pgSz w:w="11906" w:h="16838"/>
      <w:pgMar w:top="1418" w:right="1418" w:bottom="1418"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2C0ED" w14:textId="77777777" w:rsidR="00733A19" w:rsidRDefault="00733A19" w:rsidP="00EF7953">
      <w:pPr>
        <w:spacing w:after="0" w:line="240" w:lineRule="auto"/>
      </w:pPr>
      <w:r>
        <w:separator/>
      </w:r>
    </w:p>
  </w:endnote>
  <w:endnote w:type="continuationSeparator" w:id="0">
    <w:p w14:paraId="53697F74" w14:textId="77777777" w:rsidR="00733A19" w:rsidRDefault="00733A19" w:rsidP="00EF7953">
      <w:pPr>
        <w:spacing w:after="0" w:line="240" w:lineRule="auto"/>
      </w:pPr>
      <w:r>
        <w:continuationSeparator/>
      </w:r>
    </w:p>
  </w:endnote>
  <w:endnote w:type="continuationNotice" w:id="1">
    <w:p w14:paraId="13C9C8E3" w14:textId="77777777" w:rsidR="00733A19" w:rsidRDefault="00733A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buntu Light">
    <w:charset w:val="00"/>
    <w:family w:val="swiss"/>
    <w:pitch w:val="variable"/>
    <w:sig w:usb0="E00002FF" w:usb1="5000205B" w:usb2="00000000" w:usb3="00000000" w:csb0="0000009F" w:csb1="00000000"/>
  </w:font>
  <w:font w:name="Ubuntu">
    <w:charset w:val="00"/>
    <w:family w:val="swiss"/>
    <w:pitch w:val="variable"/>
    <w:sig w:usb0="E00002FF" w:usb1="5000205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WeidemannCE X-Book">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Open Sans">
    <w:charset w:val="00"/>
    <w:family w:val="swiss"/>
    <w:pitch w:val="variable"/>
    <w:sig w:usb0="E00002EF" w:usb1="4000205B" w:usb2="00000028" w:usb3="00000000" w:csb0="0000019F" w:csb1="00000000"/>
  </w:font>
  <w:font w:name="Ubuntu Medium">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AD9F2" w14:textId="67142BBA" w:rsidR="00E50989" w:rsidRPr="004275C3" w:rsidRDefault="00E50989" w:rsidP="00BA5701">
    <w:pPr>
      <w:pStyle w:val="Stopka"/>
    </w:pP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6397E99D" w14:textId="77777777" w:rsidR="00B70700" w:rsidRPr="00662102" w:rsidRDefault="00B70700" w:rsidP="00BA5701">
    <w:pPr>
      <w:pStyle w:val="Stopka"/>
      <w:rPr>
        <w:color w:val="819EB8"/>
        <w:sz w:val="11"/>
        <w:szCs w:val="1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AB07F" w14:textId="1EEAF15D" w:rsidR="00994E2E" w:rsidRDefault="00994E2E" w:rsidP="00994E2E">
    <w:pPr>
      <w:pStyle w:val="Stopka"/>
    </w:pP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19A1D161" w14:textId="042E3847" w:rsidR="00994E2E" w:rsidRPr="00864098" w:rsidRDefault="00994E2E" w:rsidP="00994E2E">
    <w:pPr>
      <w:pStyle w:val="Stopka"/>
      <w:rPr>
        <w:sz w:val="14"/>
      </w:rPr>
    </w:pPr>
  </w:p>
  <w:p w14:paraId="6FEA3686" w14:textId="77777777" w:rsidR="00994E2E" w:rsidRDefault="00994E2E" w:rsidP="00994E2E">
    <w:pPr>
      <w:pStyle w:val="Stopka"/>
      <w:rPr>
        <w:color w:val="819EB8"/>
        <w:sz w:val="11"/>
        <w:szCs w:val="11"/>
      </w:rPr>
    </w:pP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073AAD0B" w14:textId="6C84389D" w:rsidR="00994E2E" w:rsidRPr="001C4045" w:rsidRDefault="00994E2E" w:rsidP="00994E2E">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710D23EF" w14:textId="77777777" w:rsidR="00994E2E" w:rsidRPr="00994E2E" w:rsidRDefault="00994E2E" w:rsidP="00994E2E">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E1075" w14:textId="77777777" w:rsidR="00733A19" w:rsidRDefault="00733A19" w:rsidP="00EF7953">
      <w:pPr>
        <w:spacing w:after="0" w:line="240" w:lineRule="auto"/>
      </w:pPr>
      <w:r>
        <w:separator/>
      </w:r>
    </w:p>
  </w:footnote>
  <w:footnote w:type="continuationSeparator" w:id="0">
    <w:p w14:paraId="0A61A8E3" w14:textId="77777777" w:rsidR="00733A19" w:rsidRDefault="00733A19" w:rsidP="00EF7953">
      <w:pPr>
        <w:spacing w:after="0" w:line="240" w:lineRule="auto"/>
      </w:pPr>
      <w:r>
        <w:continuationSeparator/>
      </w:r>
    </w:p>
  </w:footnote>
  <w:footnote w:type="continuationNotice" w:id="1">
    <w:p w14:paraId="048F1521" w14:textId="77777777" w:rsidR="00733A19" w:rsidRDefault="00733A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C7E8D" w14:textId="41FB4E55" w:rsidR="00994E2E" w:rsidRDefault="009A0D60">
    <w:pPr>
      <w:pStyle w:val="Nagwek"/>
    </w:pPr>
    <w:r>
      <w:rPr>
        <w:noProof/>
      </w:rPr>
      <w:drawing>
        <wp:anchor distT="0" distB="0" distL="114300" distR="114300" simplePos="0" relativeHeight="251660288" behindDoc="1" locked="0" layoutInCell="1" allowOverlap="1" wp14:anchorId="60F8DC9B" wp14:editId="36165C9F">
          <wp:simplePos x="0" y="0"/>
          <wp:positionH relativeFrom="page">
            <wp:posOffset>346710</wp:posOffset>
          </wp:positionH>
          <wp:positionV relativeFrom="paragraph">
            <wp:posOffset>-381000</wp:posOffset>
          </wp:positionV>
          <wp:extent cx="7559675" cy="1295400"/>
          <wp:effectExtent l="0" t="0" r="3175" b="0"/>
          <wp:wrapNone/>
          <wp:docPr id="1689131083" name="Obraz 5" descr="Obraz zawierający tekst, logo, Grafika,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56157" name="Obraz 5" descr="Obraz zawierający tekst, logo, Grafika, Czcionka&#10;&#10;Zawartość wygenerowana przez sztuczną inteligencję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7559675" cy="1295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DA50C" w14:textId="6755121D" w:rsidR="00277960" w:rsidRDefault="00502F61">
    <w:pPr>
      <w:pStyle w:val="Nagwek"/>
    </w:pPr>
    <w:r>
      <w:rPr>
        <w:noProof/>
        <w:lang w:eastAsia="pl-PL"/>
      </w:rPr>
      <w:drawing>
        <wp:anchor distT="0" distB="0" distL="114300" distR="114300" simplePos="0" relativeHeight="251658240" behindDoc="1" locked="0" layoutInCell="1" allowOverlap="1" wp14:anchorId="45A4C72A" wp14:editId="64A4BF61">
          <wp:simplePos x="0" y="0"/>
          <wp:positionH relativeFrom="page">
            <wp:posOffset>900430</wp:posOffset>
          </wp:positionH>
          <wp:positionV relativeFrom="paragraph">
            <wp:posOffset>358445</wp:posOffset>
          </wp:positionV>
          <wp:extent cx="1156330" cy="531495"/>
          <wp:effectExtent l="0" t="0" r="6350" b="0"/>
          <wp:wrapNone/>
          <wp:docPr id="1554503872" name="Obraz 1554503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B1860F4E"/>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9522BF6C"/>
    <w:lvl w:ilvl="0">
      <w:start w:val="1"/>
      <w:numFmt w:val="decimal"/>
      <w:pStyle w:val="Listanumerowana2"/>
      <w:lvlText w:val="%1."/>
      <w:lvlJc w:val="left"/>
      <w:pPr>
        <w:tabs>
          <w:tab w:val="num" w:pos="643"/>
        </w:tabs>
        <w:ind w:left="643" w:hanging="360"/>
      </w:pPr>
      <w:rPr>
        <w:b w:val="0"/>
        <w:bCs/>
      </w:rPr>
    </w:lvl>
  </w:abstractNum>
  <w:abstractNum w:abstractNumId="2" w15:restartNumberingAfterBreak="0">
    <w:nsid w:val="FFFFFF81"/>
    <w:multiLevelType w:val="singleLevel"/>
    <w:tmpl w:val="4238DBBA"/>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B88C8BD2"/>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C3DEC672"/>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0616D360"/>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000003"/>
    <w:multiLevelType w:val="multilevel"/>
    <w:tmpl w:val="00000003"/>
    <w:lvl w:ilvl="0">
      <w:start w:val="1"/>
      <w:numFmt w:val="decimal"/>
      <w:lvlText w:val="%1)"/>
      <w:lvlJc w:val="left"/>
      <w:pPr>
        <w:tabs>
          <w:tab w:val="num" w:pos="1004"/>
        </w:tabs>
        <w:ind w:left="1004" w:hanging="360"/>
      </w:pPr>
    </w:lvl>
    <w:lvl w:ilvl="1">
      <w:start w:val="1"/>
      <w:numFmt w:val="decimal"/>
      <w:lvlText w:val="%2."/>
      <w:lvlJc w:val="left"/>
      <w:pPr>
        <w:tabs>
          <w:tab w:val="num" w:pos="360"/>
        </w:tabs>
        <w:ind w:left="36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7" w15:restartNumberingAfterBreak="0">
    <w:nsid w:val="031B4A7D"/>
    <w:multiLevelType w:val="multilevel"/>
    <w:tmpl w:val="48D6BB36"/>
    <w:lvl w:ilvl="0">
      <w:start w:val="1"/>
      <w:numFmt w:val="upperRoman"/>
      <w:pStyle w:val="Bullet2"/>
      <w:lvlText w:val="%1"/>
      <w:lvlJc w:val="left"/>
      <w:pPr>
        <w:tabs>
          <w:tab w:val="num" w:pos="567"/>
        </w:tabs>
        <w:ind w:left="567" w:hanging="567"/>
      </w:pPr>
      <w:rPr>
        <w:rFonts w:hint="default"/>
      </w:rPr>
    </w:lvl>
    <w:lvl w:ilvl="1">
      <w:start w:val="1"/>
      <w:numFmt w:val="decimal"/>
      <w:lvlText w:val="%2."/>
      <w:lvlJc w:val="left"/>
      <w:pPr>
        <w:tabs>
          <w:tab w:val="num" w:pos="360"/>
        </w:tabs>
        <w:ind w:left="360" w:hanging="360"/>
      </w:pPr>
      <w:rPr>
        <w:rFonts w:hint="default"/>
      </w:rPr>
    </w:lvl>
    <w:lvl w:ilvl="2">
      <w:start w:val="1"/>
      <w:numFmt w:val="decimal"/>
      <w:suff w:val="nothing"/>
      <w:lvlText w:val="%3)"/>
      <w:lvlJc w:val="left"/>
      <w:pPr>
        <w:ind w:left="1418" w:hanging="567"/>
      </w:pPr>
      <w:rPr>
        <w:rFonts w:hint="default"/>
      </w:rPr>
    </w:lvl>
    <w:lvl w:ilvl="3">
      <w:start w:val="1"/>
      <w:numFmt w:val="none"/>
      <w:suff w:val="nothing"/>
      <w:lvlText w:val=""/>
      <w:lvlJc w:val="left"/>
      <w:pPr>
        <w:ind w:left="540" w:firstLine="0"/>
      </w:pPr>
      <w:rPr>
        <w:rFonts w:hint="default"/>
      </w:rPr>
    </w:lvl>
    <w:lvl w:ilvl="4">
      <w:start w:val="1"/>
      <w:numFmt w:val="none"/>
      <w:suff w:val="nothing"/>
      <w:lvlText w:val=""/>
      <w:lvlJc w:val="left"/>
      <w:pPr>
        <w:ind w:left="540" w:firstLine="0"/>
      </w:pPr>
      <w:rPr>
        <w:rFonts w:hint="default"/>
      </w:rPr>
    </w:lvl>
    <w:lvl w:ilvl="5">
      <w:start w:val="1"/>
      <w:numFmt w:val="none"/>
      <w:suff w:val="nothing"/>
      <w:lvlText w:val=""/>
      <w:lvlJc w:val="left"/>
      <w:pPr>
        <w:ind w:left="540" w:firstLine="0"/>
      </w:pPr>
      <w:rPr>
        <w:rFonts w:hint="default"/>
      </w:rPr>
    </w:lvl>
    <w:lvl w:ilvl="6">
      <w:start w:val="1"/>
      <w:numFmt w:val="none"/>
      <w:suff w:val="nothing"/>
      <w:lvlText w:val=""/>
      <w:lvlJc w:val="left"/>
      <w:pPr>
        <w:ind w:left="540" w:firstLine="0"/>
      </w:pPr>
      <w:rPr>
        <w:rFonts w:hint="default"/>
      </w:rPr>
    </w:lvl>
    <w:lvl w:ilvl="7">
      <w:start w:val="1"/>
      <w:numFmt w:val="none"/>
      <w:suff w:val="nothing"/>
      <w:lvlText w:val=""/>
      <w:lvlJc w:val="left"/>
      <w:pPr>
        <w:ind w:left="540" w:firstLine="0"/>
      </w:pPr>
      <w:rPr>
        <w:rFonts w:hint="default"/>
      </w:rPr>
    </w:lvl>
    <w:lvl w:ilvl="8">
      <w:start w:val="1"/>
      <w:numFmt w:val="none"/>
      <w:suff w:val="nothing"/>
      <w:lvlText w:val=""/>
      <w:lvlJc w:val="left"/>
      <w:pPr>
        <w:ind w:left="540" w:firstLine="0"/>
      </w:pPr>
      <w:rPr>
        <w:rFonts w:hint="default"/>
      </w:rPr>
    </w:lvl>
  </w:abstractNum>
  <w:abstractNum w:abstractNumId="8" w15:restartNumberingAfterBreak="0">
    <w:nsid w:val="04EA4089"/>
    <w:multiLevelType w:val="hybridMultilevel"/>
    <w:tmpl w:val="1D7A17AC"/>
    <w:lvl w:ilvl="0" w:tplc="04150019">
      <w:start w:val="1"/>
      <w:numFmt w:val="lowerLetter"/>
      <w:lvlText w:val="%1."/>
      <w:lvlJc w:val="left"/>
      <w:pPr>
        <w:ind w:left="1068"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9" w15:restartNumberingAfterBreak="0">
    <w:nsid w:val="0589175D"/>
    <w:multiLevelType w:val="hybridMultilevel"/>
    <w:tmpl w:val="793A11DE"/>
    <w:lvl w:ilvl="0" w:tplc="B74A3ADC">
      <w:start w:val="1"/>
      <w:numFmt w:val="lowerLetter"/>
      <w:lvlText w:val="%1)"/>
      <w:lvlJc w:val="left"/>
      <w:pPr>
        <w:ind w:left="1080" w:hanging="360"/>
      </w:pPr>
      <w:rPr>
        <w:rFonts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7A62417"/>
    <w:multiLevelType w:val="hybridMultilevel"/>
    <w:tmpl w:val="26D88364"/>
    <w:lvl w:ilvl="0" w:tplc="F8C0750C">
      <w:start w:val="1"/>
      <w:numFmt w:val="lowerLetter"/>
      <w:lvlText w:val="%1)"/>
      <w:lvlJc w:val="left"/>
      <w:pPr>
        <w:ind w:left="1069" w:hanging="36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92F0278"/>
    <w:multiLevelType w:val="hybridMultilevel"/>
    <w:tmpl w:val="E0C44C84"/>
    <w:lvl w:ilvl="0" w:tplc="03A062D6">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2" w15:restartNumberingAfterBreak="0">
    <w:nsid w:val="0B3F1BFC"/>
    <w:multiLevelType w:val="hybridMultilevel"/>
    <w:tmpl w:val="825808AE"/>
    <w:lvl w:ilvl="0" w:tplc="3A4CDDDA">
      <w:start w:val="1"/>
      <w:numFmt w:val="bullet"/>
      <w:lvlText w:val=""/>
      <w:lvlJc w:val="left"/>
      <w:pPr>
        <w:ind w:left="720" w:hanging="360"/>
      </w:pPr>
      <w:rPr>
        <w:rFonts w:ascii="Symbol" w:hAnsi="Symbol" w:hint="default"/>
        <w:color w:val="009B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7D5ABE"/>
    <w:multiLevelType w:val="multilevel"/>
    <w:tmpl w:val="CBBA29FC"/>
    <w:lvl w:ilvl="0">
      <w:start w:val="1"/>
      <w:numFmt w:val="decimal"/>
      <w:lvlText w:val="%1."/>
      <w:lvlJc w:val="left"/>
      <w:pPr>
        <w:ind w:left="720" w:hanging="360"/>
      </w:pPr>
      <w:rPr>
        <w:rFonts w:hint="default"/>
        <w:b/>
        <w:sz w:val="22"/>
        <w:szCs w:val="22"/>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BCE08A7"/>
    <w:multiLevelType w:val="multilevel"/>
    <w:tmpl w:val="B38A5F5C"/>
    <w:lvl w:ilvl="0">
      <w:start w:val="1"/>
      <w:numFmt w:val="decimal"/>
      <w:lvlText w:val="%1."/>
      <w:lvlJc w:val="left"/>
      <w:pPr>
        <w:tabs>
          <w:tab w:val="num" w:pos="3192"/>
        </w:tabs>
        <w:ind w:left="3192" w:hanging="357"/>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0C9D0BE5"/>
    <w:multiLevelType w:val="multilevel"/>
    <w:tmpl w:val="F2B464FA"/>
    <w:lvl w:ilvl="0">
      <w:start w:val="10"/>
      <w:numFmt w:val="decimal"/>
      <w:lvlText w:val="%1."/>
      <w:lvlJc w:val="left"/>
      <w:pPr>
        <w:ind w:left="456" w:hanging="456"/>
      </w:pPr>
      <w:rPr>
        <w:rFonts w:hint="default"/>
        <w:b/>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0D860ADD"/>
    <w:multiLevelType w:val="hybridMultilevel"/>
    <w:tmpl w:val="AFA4C796"/>
    <w:lvl w:ilvl="0" w:tplc="627CC9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DAA6B02"/>
    <w:multiLevelType w:val="hybridMultilevel"/>
    <w:tmpl w:val="1FC05BF6"/>
    <w:lvl w:ilvl="0" w:tplc="FFFFFFFF">
      <w:start w:val="1"/>
      <w:numFmt w:val="decimal"/>
      <w:lvlText w:val="%1."/>
      <w:lvlJc w:val="left"/>
      <w:pPr>
        <w:ind w:left="1080" w:hanging="360"/>
      </w:pPr>
      <w:rPr>
        <w:strike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14B05477"/>
    <w:multiLevelType w:val="hybridMultilevel"/>
    <w:tmpl w:val="5032F4EC"/>
    <w:lvl w:ilvl="0" w:tplc="F5103184">
      <w:start w:val="1"/>
      <w:numFmt w:val="bullet"/>
      <w:lvlText w:val=""/>
      <w:lvlJc w:val="left"/>
      <w:pPr>
        <w:tabs>
          <w:tab w:val="num" w:pos="1287"/>
        </w:tabs>
        <w:ind w:left="1287" w:hanging="357"/>
      </w:pPr>
      <w:rPr>
        <w:rFonts w:ascii="Symbol" w:hAnsi="Symbol" w:hint="default"/>
      </w:rPr>
    </w:lvl>
    <w:lvl w:ilvl="1" w:tplc="E97844DA">
      <w:start w:val="1"/>
      <w:numFmt w:val="bullet"/>
      <w:lvlText w:val=""/>
      <w:lvlJc w:val="left"/>
      <w:pPr>
        <w:tabs>
          <w:tab w:val="num" w:pos="2010"/>
        </w:tabs>
        <w:ind w:left="2010" w:hanging="357"/>
      </w:pPr>
      <w:rPr>
        <w:rFonts w:ascii="Symbol" w:hAnsi="Symbol" w:hint="default"/>
      </w:rPr>
    </w:lvl>
    <w:lvl w:ilvl="2" w:tplc="0415001B" w:tentative="1">
      <w:start w:val="1"/>
      <w:numFmt w:val="lowerRoman"/>
      <w:lvlText w:val="%3."/>
      <w:lvlJc w:val="right"/>
      <w:pPr>
        <w:tabs>
          <w:tab w:val="num" w:pos="2733"/>
        </w:tabs>
        <w:ind w:left="2733" w:hanging="180"/>
      </w:pPr>
    </w:lvl>
    <w:lvl w:ilvl="3" w:tplc="0415000F" w:tentative="1">
      <w:start w:val="1"/>
      <w:numFmt w:val="decimal"/>
      <w:lvlText w:val="%4."/>
      <w:lvlJc w:val="left"/>
      <w:pPr>
        <w:tabs>
          <w:tab w:val="num" w:pos="3453"/>
        </w:tabs>
        <w:ind w:left="3453" w:hanging="360"/>
      </w:pPr>
    </w:lvl>
    <w:lvl w:ilvl="4" w:tplc="04150019" w:tentative="1">
      <w:start w:val="1"/>
      <w:numFmt w:val="lowerLetter"/>
      <w:lvlText w:val="%5."/>
      <w:lvlJc w:val="left"/>
      <w:pPr>
        <w:tabs>
          <w:tab w:val="num" w:pos="4173"/>
        </w:tabs>
        <w:ind w:left="4173" w:hanging="360"/>
      </w:pPr>
    </w:lvl>
    <w:lvl w:ilvl="5" w:tplc="0415001B" w:tentative="1">
      <w:start w:val="1"/>
      <w:numFmt w:val="lowerRoman"/>
      <w:lvlText w:val="%6."/>
      <w:lvlJc w:val="right"/>
      <w:pPr>
        <w:tabs>
          <w:tab w:val="num" w:pos="4893"/>
        </w:tabs>
        <w:ind w:left="4893" w:hanging="180"/>
      </w:pPr>
    </w:lvl>
    <w:lvl w:ilvl="6" w:tplc="0415000F" w:tentative="1">
      <w:start w:val="1"/>
      <w:numFmt w:val="decimal"/>
      <w:lvlText w:val="%7."/>
      <w:lvlJc w:val="left"/>
      <w:pPr>
        <w:tabs>
          <w:tab w:val="num" w:pos="5613"/>
        </w:tabs>
        <w:ind w:left="5613" w:hanging="360"/>
      </w:pPr>
    </w:lvl>
    <w:lvl w:ilvl="7" w:tplc="04150019" w:tentative="1">
      <w:start w:val="1"/>
      <w:numFmt w:val="lowerLetter"/>
      <w:lvlText w:val="%8."/>
      <w:lvlJc w:val="left"/>
      <w:pPr>
        <w:tabs>
          <w:tab w:val="num" w:pos="6333"/>
        </w:tabs>
        <w:ind w:left="6333" w:hanging="360"/>
      </w:pPr>
    </w:lvl>
    <w:lvl w:ilvl="8" w:tplc="0415001B" w:tentative="1">
      <w:start w:val="1"/>
      <w:numFmt w:val="lowerRoman"/>
      <w:lvlText w:val="%9."/>
      <w:lvlJc w:val="right"/>
      <w:pPr>
        <w:tabs>
          <w:tab w:val="num" w:pos="7053"/>
        </w:tabs>
        <w:ind w:left="7053" w:hanging="180"/>
      </w:pPr>
    </w:lvl>
  </w:abstractNum>
  <w:abstractNum w:abstractNumId="19" w15:restartNumberingAfterBreak="0">
    <w:nsid w:val="14D97621"/>
    <w:multiLevelType w:val="hybridMultilevel"/>
    <w:tmpl w:val="CA2445A2"/>
    <w:lvl w:ilvl="0" w:tplc="C93202C0">
      <w:start w:val="1"/>
      <w:numFmt w:val="lowerLetter"/>
      <w:lvlText w:val="%1)"/>
      <w:lvlJc w:val="left"/>
      <w:pPr>
        <w:tabs>
          <w:tab w:val="num" w:pos="1048"/>
        </w:tabs>
        <w:ind w:left="1048" w:hanging="340"/>
      </w:pPr>
      <w:rPr>
        <w:rFonts w:cs="Times New Roman" w:hint="default"/>
      </w:rPr>
    </w:lvl>
    <w:lvl w:ilvl="1" w:tplc="04150019" w:tentative="1">
      <w:start w:val="1"/>
      <w:numFmt w:val="lowerLetter"/>
      <w:lvlText w:val="%2."/>
      <w:lvlJc w:val="left"/>
      <w:pPr>
        <w:tabs>
          <w:tab w:val="num" w:pos="1694"/>
        </w:tabs>
        <w:ind w:left="1694" w:hanging="360"/>
      </w:pPr>
    </w:lvl>
    <w:lvl w:ilvl="2" w:tplc="0415001B" w:tentative="1">
      <w:start w:val="1"/>
      <w:numFmt w:val="lowerRoman"/>
      <w:lvlText w:val="%3."/>
      <w:lvlJc w:val="right"/>
      <w:pPr>
        <w:tabs>
          <w:tab w:val="num" w:pos="2414"/>
        </w:tabs>
        <w:ind w:left="2414" w:hanging="180"/>
      </w:pPr>
    </w:lvl>
    <w:lvl w:ilvl="3" w:tplc="0415000F" w:tentative="1">
      <w:start w:val="1"/>
      <w:numFmt w:val="decimal"/>
      <w:lvlText w:val="%4."/>
      <w:lvlJc w:val="left"/>
      <w:pPr>
        <w:tabs>
          <w:tab w:val="num" w:pos="3134"/>
        </w:tabs>
        <w:ind w:left="3134" w:hanging="360"/>
      </w:pPr>
    </w:lvl>
    <w:lvl w:ilvl="4" w:tplc="04150019" w:tentative="1">
      <w:start w:val="1"/>
      <w:numFmt w:val="lowerLetter"/>
      <w:lvlText w:val="%5."/>
      <w:lvlJc w:val="left"/>
      <w:pPr>
        <w:tabs>
          <w:tab w:val="num" w:pos="3854"/>
        </w:tabs>
        <w:ind w:left="3854" w:hanging="360"/>
      </w:pPr>
    </w:lvl>
    <w:lvl w:ilvl="5" w:tplc="0415001B" w:tentative="1">
      <w:start w:val="1"/>
      <w:numFmt w:val="lowerRoman"/>
      <w:lvlText w:val="%6."/>
      <w:lvlJc w:val="right"/>
      <w:pPr>
        <w:tabs>
          <w:tab w:val="num" w:pos="4574"/>
        </w:tabs>
        <w:ind w:left="4574" w:hanging="180"/>
      </w:pPr>
    </w:lvl>
    <w:lvl w:ilvl="6" w:tplc="0415000F" w:tentative="1">
      <w:start w:val="1"/>
      <w:numFmt w:val="decimal"/>
      <w:lvlText w:val="%7."/>
      <w:lvlJc w:val="left"/>
      <w:pPr>
        <w:tabs>
          <w:tab w:val="num" w:pos="5294"/>
        </w:tabs>
        <w:ind w:left="5294" w:hanging="360"/>
      </w:pPr>
    </w:lvl>
    <w:lvl w:ilvl="7" w:tplc="04150019" w:tentative="1">
      <w:start w:val="1"/>
      <w:numFmt w:val="lowerLetter"/>
      <w:lvlText w:val="%8."/>
      <w:lvlJc w:val="left"/>
      <w:pPr>
        <w:tabs>
          <w:tab w:val="num" w:pos="6014"/>
        </w:tabs>
        <w:ind w:left="6014" w:hanging="360"/>
      </w:pPr>
    </w:lvl>
    <w:lvl w:ilvl="8" w:tplc="0415001B" w:tentative="1">
      <w:start w:val="1"/>
      <w:numFmt w:val="lowerRoman"/>
      <w:lvlText w:val="%9."/>
      <w:lvlJc w:val="right"/>
      <w:pPr>
        <w:tabs>
          <w:tab w:val="num" w:pos="6734"/>
        </w:tabs>
        <w:ind w:left="6734" w:hanging="180"/>
      </w:pPr>
    </w:lvl>
  </w:abstractNum>
  <w:abstractNum w:abstractNumId="20" w15:restartNumberingAfterBreak="0">
    <w:nsid w:val="17F24D52"/>
    <w:multiLevelType w:val="multilevel"/>
    <w:tmpl w:val="205E0AAA"/>
    <w:lvl w:ilvl="0">
      <w:start w:val="3"/>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18AD5837"/>
    <w:multiLevelType w:val="hybridMultilevel"/>
    <w:tmpl w:val="9BB05C32"/>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1C220004"/>
    <w:multiLevelType w:val="hybridMultilevel"/>
    <w:tmpl w:val="1FC05BF6"/>
    <w:lvl w:ilvl="0" w:tplc="74901184">
      <w:start w:val="1"/>
      <w:numFmt w:val="decimal"/>
      <w:lvlText w:val="%1."/>
      <w:lvlJc w:val="left"/>
      <w:pPr>
        <w:ind w:left="1080" w:hanging="360"/>
      </w:pPr>
      <w:rPr>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D30625E"/>
    <w:multiLevelType w:val="hybridMultilevel"/>
    <w:tmpl w:val="E26E3A36"/>
    <w:lvl w:ilvl="0" w:tplc="77EE55E8">
      <w:start w:val="1"/>
      <w:numFmt w:val="bullet"/>
      <w:lvlText w:val=""/>
      <w:lvlJc w:val="left"/>
      <w:pPr>
        <w:ind w:left="1068" w:hanging="360"/>
      </w:pPr>
      <w:rPr>
        <w:rFonts w:ascii="Wingdings" w:hAnsi="Wingdings" w:hint="default"/>
        <w:strike w:val="0"/>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1E6423CB"/>
    <w:multiLevelType w:val="hybridMultilevel"/>
    <w:tmpl w:val="A620B5D4"/>
    <w:lvl w:ilvl="0" w:tplc="B1FC89A6">
      <w:start w:val="1"/>
      <w:numFmt w:val="decimal"/>
      <w:lvlText w:val="%1)"/>
      <w:lvlJc w:val="left"/>
      <w:pPr>
        <w:tabs>
          <w:tab w:val="num" w:pos="1071"/>
        </w:tabs>
        <w:ind w:left="1071" w:hanging="363"/>
      </w:pPr>
      <w:rPr>
        <w:rFonts w:cs="Times New Roman" w:hint="default"/>
      </w:rPr>
    </w:lvl>
    <w:lvl w:ilvl="1" w:tplc="E97844DA">
      <w:start w:val="1"/>
      <w:numFmt w:val="bullet"/>
      <w:lvlText w:val=""/>
      <w:lvlJc w:val="left"/>
      <w:pPr>
        <w:tabs>
          <w:tab w:val="num" w:pos="1788"/>
        </w:tabs>
        <w:ind w:left="1788" w:hanging="357"/>
      </w:pPr>
      <w:rPr>
        <w:rFonts w:ascii="Symbol" w:hAnsi="Symbol" w:hint="default"/>
      </w:rPr>
    </w:lvl>
    <w:lvl w:ilvl="2" w:tplc="0415001B" w:tentative="1">
      <w:start w:val="1"/>
      <w:numFmt w:val="lowerRoman"/>
      <w:lvlText w:val="%3."/>
      <w:lvlJc w:val="right"/>
      <w:pPr>
        <w:tabs>
          <w:tab w:val="num" w:pos="2511"/>
        </w:tabs>
        <w:ind w:left="2511" w:hanging="180"/>
      </w:pPr>
    </w:lvl>
    <w:lvl w:ilvl="3" w:tplc="0415000F" w:tentative="1">
      <w:start w:val="1"/>
      <w:numFmt w:val="decimal"/>
      <w:lvlText w:val="%4."/>
      <w:lvlJc w:val="left"/>
      <w:pPr>
        <w:tabs>
          <w:tab w:val="num" w:pos="3231"/>
        </w:tabs>
        <w:ind w:left="3231" w:hanging="360"/>
      </w:pPr>
    </w:lvl>
    <w:lvl w:ilvl="4" w:tplc="04150019" w:tentative="1">
      <w:start w:val="1"/>
      <w:numFmt w:val="lowerLetter"/>
      <w:lvlText w:val="%5."/>
      <w:lvlJc w:val="left"/>
      <w:pPr>
        <w:tabs>
          <w:tab w:val="num" w:pos="3951"/>
        </w:tabs>
        <w:ind w:left="3951" w:hanging="360"/>
      </w:pPr>
    </w:lvl>
    <w:lvl w:ilvl="5" w:tplc="0415001B" w:tentative="1">
      <w:start w:val="1"/>
      <w:numFmt w:val="lowerRoman"/>
      <w:lvlText w:val="%6."/>
      <w:lvlJc w:val="right"/>
      <w:pPr>
        <w:tabs>
          <w:tab w:val="num" w:pos="4671"/>
        </w:tabs>
        <w:ind w:left="4671" w:hanging="180"/>
      </w:pPr>
    </w:lvl>
    <w:lvl w:ilvl="6" w:tplc="0415000F" w:tentative="1">
      <w:start w:val="1"/>
      <w:numFmt w:val="decimal"/>
      <w:lvlText w:val="%7."/>
      <w:lvlJc w:val="left"/>
      <w:pPr>
        <w:tabs>
          <w:tab w:val="num" w:pos="5391"/>
        </w:tabs>
        <w:ind w:left="5391" w:hanging="360"/>
      </w:pPr>
    </w:lvl>
    <w:lvl w:ilvl="7" w:tplc="04150019" w:tentative="1">
      <w:start w:val="1"/>
      <w:numFmt w:val="lowerLetter"/>
      <w:lvlText w:val="%8."/>
      <w:lvlJc w:val="left"/>
      <w:pPr>
        <w:tabs>
          <w:tab w:val="num" w:pos="6111"/>
        </w:tabs>
        <w:ind w:left="6111" w:hanging="360"/>
      </w:pPr>
    </w:lvl>
    <w:lvl w:ilvl="8" w:tplc="0415001B" w:tentative="1">
      <w:start w:val="1"/>
      <w:numFmt w:val="lowerRoman"/>
      <w:lvlText w:val="%9."/>
      <w:lvlJc w:val="right"/>
      <w:pPr>
        <w:tabs>
          <w:tab w:val="num" w:pos="6831"/>
        </w:tabs>
        <w:ind w:left="6831" w:hanging="180"/>
      </w:pPr>
    </w:lvl>
  </w:abstractNum>
  <w:abstractNum w:abstractNumId="25" w15:restartNumberingAfterBreak="0">
    <w:nsid w:val="1EC528A7"/>
    <w:multiLevelType w:val="hybridMultilevel"/>
    <w:tmpl w:val="879275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132391"/>
    <w:multiLevelType w:val="hybridMultilevel"/>
    <w:tmpl w:val="86A297A2"/>
    <w:lvl w:ilvl="0" w:tplc="04150019">
      <w:start w:val="1"/>
      <w:numFmt w:val="lowerLetter"/>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05D53C0"/>
    <w:multiLevelType w:val="hybridMultilevel"/>
    <w:tmpl w:val="7D42ED6C"/>
    <w:lvl w:ilvl="0" w:tplc="04150001">
      <w:start w:val="1"/>
      <w:numFmt w:val="bullet"/>
      <w:pStyle w:val="listawypunktowa"/>
      <w:lvlText w:val=""/>
      <w:lvlJc w:val="left"/>
      <w:pPr>
        <w:tabs>
          <w:tab w:val="num" w:pos="720"/>
        </w:tabs>
        <w:ind w:left="720" w:hanging="360"/>
      </w:pPr>
      <w:rPr>
        <w:rFonts w:ascii="Symbol" w:hAnsi="Symbol" w:hint="default"/>
      </w:rPr>
    </w:lvl>
    <w:lvl w:ilvl="1" w:tplc="386CDA44">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06916BB"/>
    <w:multiLevelType w:val="singleLevel"/>
    <w:tmpl w:val="F9AAAE0C"/>
    <w:lvl w:ilvl="0">
      <w:start w:val="1"/>
      <w:numFmt w:val="bullet"/>
      <w:pStyle w:val="NumPar1"/>
      <w:lvlText w:val=""/>
      <w:lvlJc w:val="left"/>
      <w:pPr>
        <w:tabs>
          <w:tab w:val="num" w:pos="1157"/>
        </w:tabs>
        <w:ind w:left="1157" w:hanging="589"/>
      </w:pPr>
      <w:rPr>
        <w:rFonts w:ascii="Wingdings" w:hAnsi="Wingdings" w:hint="default"/>
      </w:rPr>
    </w:lvl>
  </w:abstractNum>
  <w:abstractNum w:abstractNumId="29" w15:restartNumberingAfterBreak="0">
    <w:nsid w:val="21590F03"/>
    <w:multiLevelType w:val="hybridMultilevel"/>
    <w:tmpl w:val="129A04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B60AFF"/>
    <w:multiLevelType w:val="hybridMultilevel"/>
    <w:tmpl w:val="EB0AA1AE"/>
    <w:lvl w:ilvl="0" w:tplc="DE7E104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1C53ED0"/>
    <w:multiLevelType w:val="multilevel"/>
    <w:tmpl w:val="B38A5F5C"/>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23EE1C51"/>
    <w:multiLevelType w:val="hybridMultilevel"/>
    <w:tmpl w:val="E834A8F4"/>
    <w:lvl w:ilvl="0" w:tplc="03A062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256E1AA7"/>
    <w:multiLevelType w:val="hybridMultilevel"/>
    <w:tmpl w:val="A620B5D4"/>
    <w:lvl w:ilvl="0" w:tplc="FFFFFFFF">
      <w:start w:val="1"/>
      <w:numFmt w:val="decimal"/>
      <w:lvlText w:val="%1)"/>
      <w:lvlJc w:val="left"/>
      <w:pPr>
        <w:tabs>
          <w:tab w:val="num" w:pos="1071"/>
        </w:tabs>
        <w:ind w:left="1071" w:hanging="363"/>
      </w:pPr>
      <w:rPr>
        <w:rFonts w:cs="Times New Roman" w:hint="default"/>
      </w:rPr>
    </w:lvl>
    <w:lvl w:ilvl="1" w:tplc="FFFFFFFF">
      <w:start w:val="1"/>
      <w:numFmt w:val="bullet"/>
      <w:lvlText w:val=""/>
      <w:lvlJc w:val="left"/>
      <w:pPr>
        <w:tabs>
          <w:tab w:val="num" w:pos="1788"/>
        </w:tabs>
        <w:ind w:left="1788" w:hanging="357"/>
      </w:pPr>
      <w:rPr>
        <w:rFonts w:ascii="Symbol" w:hAnsi="Symbol" w:hint="default"/>
      </w:rPr>
    </w:lvl>
    <w:lvl w:ilvl="2" w:tplc="FFFFFFFF" w:tentative="1">
      <w:start w:val="1"/>
      <w:numFmt w:val="lowerRoman"/>
      <w:lvlText w:val="%3."/>
      <w:lvlJc w:val="right"/>
      <w:pPr>
        <w:tabs>
          <w:tab w:val="num" w:pos="2511"/>
        </w:tabs>
        <w:ind w:left="2511" w:hanging="180"/>
      </w:pPr>
    </w:lvl>
    <w:lvl w:ilvl="3" w:tplc="FFFFFFFF" w:tentative="1">
      <w:start w:val="1"/>
      <w:numFmt w:val="decimal"/>
      <w:lvlText w:val="%4."/>
      <w:lvlJc w:val="left"/>
      <w:pPr>
        <w:tabs>
          <w:tab w:val="num" w:pos="3231"/>
        </w:tabs>
        <w:ind w:left="3231" w:hanging="360"/>
      </w:pPr>
    </w:lvl>
    <w:lvl w:ilvl="4" w:tplc="FFFFFFFF" w:tentative="1">
      <w:start w:val="1"/>
      <w:numFmt w:val="lowerLetter"/>
      <w:lvlText w:val="%5."/>
      <w:lvlJc w:val="left"/>
      <w:pPr>
        <w:tabs>
          <w:tab w:val="num" w:pos="3951"/>
        </w:tabs>
        <w:ind w:left="3951" w:hanging="360"/>
      </w:pPr>
    </w:lvl>
    <w:lvl w:ilvl="5" w:tplc="FFFFFFFF" w:tentative="1">
      <w:start w:val="1"/>
      <w:numFmt w:val="lowerRoman"/>
      <w:lvlText w:val="%6."/>
      <w:lvlJc w:val="right"/>
      <w:pPr>
        <w:tabs>
          <w:tab w:val="num" w:pos="4671"/>
        </w:tabs>
        <w:ind w:left="4671" w:hanging="180"/>
      </w:pPr>
    </w:lvl>
    <w:lvl w:ilvl="6" w:tplc="FFFFFFFF" w:tentative="1">
      <w:start w:val="1"/>
      <w:numFmt w:val="decimal"/>
      <w:lvlText w:val="%7."/>
      <w:lvlJc w:val="left"/>
      <w:pPr>
        <w:tabs>
          <w:tab w:val="num" w:pos="5391"/>
        </w:tabs>
        <w:ind w:left="5391" w:hanging="360"/>
      </w:pPr>
    </w:lvl>
    <w:lvl w:ilvl="7" w:tplc="FFFFFFFF" w:tentative="1">
      <w:start w:val="1"/>
      <w:numFmt w:val="lowerLetter"/>
      <w:lvlText w:val="%8."/>
      <w:lvlJc w:val="left"/>
      <w:pPr>
        <w:tabs>
          <w:tab w:val="num" w:pos="6111"/>
        </w:tabs>
        <w:ind w:left="6111" w:hanging="360"/>
      </w:pPr>
    </w:lvl>
    <w:lvl w:ilvl="8" w:tplc="FFFFFFFF" w:tentative="1">
      <w:start w:val="1"/>
      <w:numFmt w:val="lowerRoman"/>
      <w:lvlText w:val="%9."/>
      <w:lvlJc w:val="right"/>
      <w:pPr>
        <w:tabs>
          <w:tab w:val="num" w:pos="6831"/>
        </w:tabs>
        <w:ind w:left="6831" w:hanging="180"/>
      </w:pPr>
    </w:lvl>
  </w:abstractNum>
  <w:abstractNum w:abstractNumId="34" w15:restartNumberingAfterBreak="0">
    <w:nsid w:val="26845C8C"/>
    <w:multiLevelType w:val="hybridMultilevel"/>
    <w:tmpl w:val="1C9AC572"/>
    <w:lvl w:ilvl="0" w:tplc="51B06206">
      <w:start w:val="1"/>
      <w:numFmt w:val="bullet"/>
      <w:pStyle w:val="GrECoAufzhlung"/>
      <w:lvlText w:val=""/>
      <w:lvlJc w:val="left"/>
      <w:pPr>
        <w:ind w:left="720" w:hanging="360"/>
      </w:pPr>
      <w:rPr>
        <w:rFonts w:ascii="Symbol" w:hAnsi="Symbol" w:hint="default"/>
        <w:color w:val="FD6A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2794025D"/>
    <w:multiLevelType w:val="multilevel"/>
    <w:tmpl w:val="FD205550"/>
    <w:lvl w:ilvl="0">
      <w:start w:val="1"/>
      <w:numFmt w:val="decimal"/>
      <w:lvlText w:val="%1)"/>
      <w:lvlJc w:val="left"/>
      <w:pPr>
        <w:tabs>
          <w:tab w:val="num" w:pos="1068"/>
        </w:tabs>
        <w:ind w:left="1068" w:hanging="360"/>
      </w:pPr>
      <w:rPr>
        <w:b w:val="0"/>
        <w:bCs w:val="0"/>
      </w:r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6" w15:restartNumberingAfterBreak="0">
    <w:nsid w:val="2D9565FA"/>
    <w:multiLevelType w:val="multilevel"/>
    <w:tmpl w:val="84B48BB0"/>
    <w:lvl w:ilvl="0">
      <w:start w:val="1"/>
      <w:numFmt w:val="decimal"/>
      <w:lvlText w:val="%1."/>
      <w:lvlJc w:val="left"/>
      <w:pPr>
        <w:ind w:left="720" w:hanging="360"/>
      </w:pPr>
      <w:rPr>
        <w:rFonts w:hint="default"/>
        <w:b/>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2E2F7133"/>
    <w:multiLevelType w:val="multilevel"/>
    <w:tmpl w:val="0C92B124"/>
    <w:lvl w:ilvl="0">
      <w:start w:val="4"/>
      <w:numFmt w:val="decimal"/>
      <w:lvlText w:val="%1."/>
      <w:lvlJc w:val="left"/>
      <w:pPr>
        <w:tabs>
          <w:tab w:val="num" w:pos="357"/>
        </w:tabs>
        <w:ind w:left="357" w:hanging="35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8" w15:restartNumberingAfterBreak="0">
    <w:nsid w:val="2EC048CE"/>
    <w:multiLevelType w:val="hybridMultilevel"/>
    <w:tmpl w:val="B10EE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F1171C"/>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40" w15:restartNumberingAfterBreak="0">
    <w:nsid w:val="2F9C2593"/>
    <w:multiLevelType w:val="multilevel"/>
    <w:tmpl w:val="E94CBF78"/>
    <w:lvl w:ilvl="0">
      <w:start w:val="1"/>
      <w:numFmt w:val="decimal"/>
      <w:lvlText w:val="%1."/>
      <w:lvlJc w:val="left"/>
      <w:pPr>
        <w:ind w:left="720" w:hanging="360"/>
      </w:p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30987C3F"/>
    <w:multiLevelType w:val="multilevel"/>
    <w:tmpl w:val="DBACE600"/>
    <w:lvl w:ilvl="0">
      <w:start w:val="1"/>
      <w:numFmt w:val="decimal"/>
      <w:lvlText w:val="%1."/>
      <w:lvlJc w:val="left"/>
      <w:pPr>
        <w:ind w:left="360" w:hanging="360"/>
      </w:pPr>
      <w:rPr>
        <w:rFonts w:hint="default"/>
        <w:color w:val="auto"/>
        <w:sz w:val="22"/>
        <w:szCs w:val="24"/>
      </w:rPr>
    </w:lvl>
    <w:lvl w:ilvl="1">
      <w:start w:val="1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2" w15:restartNumberingAfterBreak="0">
    <w:nsid w:val="310E21F1"/>
    <w:multiLevelType w:val="hybridMultilevel"/>
    <w:tmpl w:val="B936C1F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977683"/>
    <w:multiLevelType w:val="multilevel"/>
    <w:tmpl w:val="15B081CC"/>
    <w:lvl w:ilvl="0">
      <w:start w:val="1"/>
      <w:numFmt w:val="decimal"/>
      <w:lvlText w:val="%1."/>
      <w:lvlJc w:val="left"/>
      <w:pPr>
        <w:ind w:left="720" w:hanging="720"/>
      </w:pPr>
      <w:rPr>
        <w:rFonts w:asciiTheme="minorHAnsi" w:hAnsiTheme="minorHAnsi" w:cstheme="minorHAnsi" w:hint="default"/>
        <w:b/>
        <w:bCs/>
        <w:sz w:val="22"/>
        <w:szCs w:val="22"/>
      </w:rPr>
    </w:lvl>
    <w:lvl w:ilvl="1">
      <w:start w:val="1"/>
      <w:numFmt w:val="decimal"/>
      <w:lvlText w:val="%1.%2."/>
      <w:lvlJc w:val="left"/>
      <w:pPr>
        <w:ind w:left="858" w:hanging="432"/>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7F50200"/>
    <w:multiLevelType w:val="hybridMultilevel"/>
    <w:tmpl w:val="2EFA8A56"/>
    <w:lvl w:ilvl="0" w:tplc="7324A254">
      <w:start w:val="1"/>
      <w:numFmt w:val="decimal"/>
      <w:lvlText w:val="%1."/>
      <w:lvlJc w:val="left"/>
      <w:pPr>
        <w:ind w:left="1068" w:hanging="360"/>
      </w:pPr>
      <w:rPr>
        <w:rFonts w:asciiTheme="minorHAnsi" w:eastAsiaTheme="minorHAnsi" w:hAnsiTheme="minorHAnsi" w:cstheme="minorHAnsi"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5" w15:restartNumberingAfterBreak="0">
    <w:nsid w:val="3A087E6B"/>
    <w:multiLevelType w:val="hybridMultilevel"/>
    <w:tmpl w:val="E55216B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3AA463EB"/>
    <w:multiLevelType w:val="multilevel"/>
    <w:tmpl w:val="0128D3D8"/>
    <w:lvl w:ilvl="0">
      <w:numFmt w:val="bullet"/>
      <w:pStyle w:val="Tabela"/>
      <w:lvlText w:val=""/>
      <w:lvlJc w:val="left"/>
      <w:pPr>
        <w:tabs>
          <w:tab w:val="num" w:pos="360"/>
        </w:tabs>
        <w:ind w:left="360" w:hanging="360"/>
      </w:pPr>
      <w:rPr>
        <w:rFonts w:ascii="Wingdings" w:hAnsi="Wingdings" w:hint="default"/>
        <w:sz w:val="24"/>
      </w:rPr>
    </w:lvl>
    <w:lvl w:ilvl="1">
      <w:start w:val="1"/>
      <w:numFmt w:val="bullet"/>
      <w:lvlText w:val=""/>
      <w:lvlJc w:val="left"/>
      <w:pPr>
        <w:tabs>
          <w:tab w:val="num" w:pos="1440"/>
        </w:tabs>
        <w:ind w:left="1440" w:hanging="360"/>
      </w:pPr>
      <w:rPr>
        <w:rFonts w:ascii="Wingdings" w:hAnsi="Wingdings" w:hint="default"/>
        <w:sz w:val="24"/>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B3A5FC8"/>
    <w:multiLevelType w:val="hybridMultilevel"/>
    <w:tmpl w:val="7C347370"/>
    <w:lvl w:ilvl="0" w:tplc="6C80F700">
      <w:start w:val="1"/>
      <w:numFmt w:val="decimal"/>
      <w:lvlText w:val="%1."/>
      <w:lvlJc w:val="left"/>
      <w:pPr>
        <w:tabs>
          <w:tab w:val="num" w:pos="357"/>
        </w:tabs>
        <w:ind w:left="357" w:hanging="357"/>
      </w:pPr>
      <w:rPr>
        <w:rFonts w:hint="default"/>
      </w:rPr>
    </w:lvl>
    <w:lvl w:ilvl="1" w:tplc="C9CE6358">
      <w:start w:val="1"/>
      <w:numFmt w:val="bullet"/>
      <w:lvlText w:val=""/>
      <w:lvlJc w:val="left"/>
      <w:pPr>
        <w:tabs>
          <w:tab w:val="num" w:pos="720"/>
        </w:tabs>
        <w:ind w:left="720" w:hanging="363"/>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0912CC1"/>
    <w:multiLevelType w:val="multilevel"/>
    <w:tmpl w:val="21CE254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09C73B1"/>
    <w:multiLevelType w:val="hybridMultilevel"/>
    <w:tmpl w:val="5DB428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0AA7301"/>
    <w:multiLevelType w:val="multilevel"/>
    <w:tmpl w:val="15B081CC"/>
    <w:lvl w:ilvl="0">
      <w:start w:val="1"/>
      <w:numFmt w:val="decimal"/>
      <w:lvlText w:val="%1."/>
      <w:lvlJc w:val="left"/>
      <w:pPr>
        <w:ind w:left="720" w:hanging="720"/>
      </w:pPr>
      <w:rPr>
        <w:rFonts w:asciiTheme="minorHAnsi" w:hAnsiTheme="minorHAnsi" w:cstheme="minorHAnsi" w:hint="default"/>
        <w:b/>
        <w:bCs/>
        <w:sz w:val="22"/>
        <w:szCs w:val="22"/>
      </w:rPr>
    </w:lvl>
    <w:lvl w:ilvl="1">
      <w:start w:val="1"/>
      <w:numFmt w:val="decimal"/>
      <w:lvlText w:val="%1.%2."/>
      <w:lvlJc w:val="left"/>
      <w:pPr>
        <w:ind w:left="858" w:hanging="432"/>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3CB7BDC"/>
    <w:multiLevelType w:val="hybridMultilevel"/>
    <w:tmpl w:val="77A6BBAE"/>
    <w:lvl w:ilvl="0" w:tplc="4808F1F8">
      <w:numFmt w:val="bullet"/>
      <w:lvlText w:val="-"/>
      <w:lvlJc w:val="left"/>
      <w:pPr>
        <w:ind w:left="1788" w:hanging="360"/>
      </w:pPr>
      <w:rPr>
        <w:rFonts w:ascii="Times New Roman" w:hAnsi="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2" w15:restartNumberingAfterBreak="0">
    <w:nsid w:val="45727B8A"/>
    <w:multiLevelType w:val="hybridMultilevel"/>
    <w:tmpl w:val="507C11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46AB4FC4"/>
    <w:multiLevelType w:val="multilevel"/>
    <w:tmpl w:val="8D7E8D42"/>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strike w:val="0"/>
        <w:color w:val="auto"/>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15:restartNumberingAfterBreak="0">
    <w:nsid w:val="48AE793B"/>
    <w:multiLevelType w:val="multilevel"/>
    <w:tmpl w:val="A0F8E998"/>
    <w:lvl w:ilvl="0">
      <w:start w:val="1"/>
      <w:numFmt w:val="decimal"/>
      <w:lvlText w:val="%1."/>
      <w:lvlJc w:val="left"/>
      <w:pPr>
        <w:ind w:left="720" w:hanging="720"/>
      </w:pPr>
      <w:rPr>
        <w:rFonts w:hint="default"/>
        <w:b/>
        <w:bCs/>
        <w:sz w:val="22"/>
        <w:szCs w:val="22"/>
      </w:rPr>
    </w:lvl>
    <w:lvl w:ilvl="1">
      <w:start w:val="1"/>
      <w:numFmt w:val="decimal"/>
      <w:lvlText w:val="%1.%2."/>
      <w:lvlJc w:val="left"/>
      <w:pPr>
        <w:ind w:left="720" w:hanging="294"/>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9B45021"/>
    <w:multiLevelType w:val="hybridMultilevel"/>
    <w:tmpl w:val="7402D6CA"/>
    <w:lvl w:ilvl="0" w:tplc="0400B80E">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ABF5301"/>
    <w:multiLevelType w:val="hybridMultilevel"/>
    <w:tmpl w:val="43F211D0"/>
    <w:lvl w:ilvl="0" w:tplc="A6A0F680">
      <w:start w:val="1"/>
      <w:numFmt w:val="bullet"/>
      <w:lvlText w:val=""/>
      <w:lvlJc w:val="left"/>
      <w:pPr>
        <w:tabs>
          <w:tab w:val="num" w:pos="924"/>
        </w:tabs>
        <w:ind w:left="924" w:hanging="357"/>
      </w:pPr>
      <w:rPr>
        <w:rFonts w:ascii="Symbol" w:hAnsi="Symbol" w:hint="default"/>
      </w:rPr>
    </w:lvl>
    <w:lvl w:ilvl="1" w:tplc="57D4F2D2">
      <w:start w:val="1"/>
      <w:numFmt w:val="bullet"/>
      <w:lvlText w:val=""/>
      <w:lvlJc w:val="left"/>
      <w:pPr>
        <w:tabs>
          <w:tab w:val="num" w:pos="567"/>
        </w:tabs>
        <w:ind w:left="567" w:hanging="21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E4271B8"/>
    <w:multiLevelType w:val="multilevel"/>
    <w:tmpl w:val="38FA51FE"/>
    <w:lvl w:ilvl="0">
      <w:start w:val="2"/>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15:restartNumberingAfterBreak="0">
    <w:nsid w:val="4FBF16F4"/>
    <w:multiLevelType w:val="hybridMultilevel"/>
    <w:tmpl w:val="A8F67656"/>
    <w:lvl w:ilvl="0" w:tplc="03A062D6">
      <w:start w:val="1"/>
      <w:numFmt w:val="bullet"/>
      <w:lvlText w:val=""/>
      <w:lvlJc w:val="left"/>
      <w:pPr>
        <w:ind w:left="1776" w:hanging="360"/>
      </w:pPr>
      <w:rPr>
        <w:rFonts w:ascii="Symbol" w:hAnsi="Symbol" w:hint="defaul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500765A8"/>
    <w:multiLevelType w:val="hybridMultilevel"/>
    <w:tmpl w:val="9CC4A470"/>
    <w:lvl w:ilvl="0" w:tplc="F192F2B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505E651B"/>
    <w:multiLevelType w:val="hybridMultilevel"/>
    <w:tmpl w:val="76B8F22E"/>
    <w:lvl w:ilvl="0" w:tplc="FFFFFFFF">
      <w:start w:val="1"/>
      <w:numFmt w:val="decimal"/>
      <w:lvlText w:val="%1."/>
      <w:lvlJc w:val="left"/>
      <w:pPr>
        <w:ind w:left="1068" w:hanging="360"/>
      </w:pPr>
      <w:rPr>
        <w:rFonts w:asciiTheme="minorHAnsi" w:eastAsiaTheme="minorHAnsi" w:hAnsiTheme="minorHAnsi" w:cstheme="minorHAnsi"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61" w15:restartNumberingAfterBreak="0">
    <w:nsid w:val="51B25866"/>
    <w:multiLevelType w:val="hybridMultilevel"/>
    <w:tmpl w:val="F2B6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521C41E2"/>
    <w:multiLevelType w:val="hybridMultilevel"/>
    <w:tmpl w:val="72D8293C"/>
    <w:lvl w:ilvl="0" w:tplc="1F4873EC">
      <w:start w:val="1"/>
      <w:numFmt w:val="bullet"/>
      <w:lvlText w:val=""/>
      <w:lvlJc w:val="left"/>
      <w:pPr>
        <w:tabs>
          <w:tab w:val="num" w:pos="924"/>
        </w:tabs>
        <w:ind w:left="924" w:hanging="357"/>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63" w15:restartNumberingAfterBreak="0">
    <w:nsid w:val="55AB3923"/>
    <w:multiLevelType w:val="hybridMultilevel"/>
    <w:tmpl w:val="76B8F22E"/>
    <w:lvl w:ilvl="0" w:tplc="5EA4335C">
      <w:start w:val="1"/>
      <w:numFmt w:val="decimal"/>
      <w:lvlText w:val="%1."/>
      <w:lvlJc w:val="left"/>
      <w:pPr>
        <w:ind w:left="1068" w:hanging="360"/>
      </w:pPr>
      <w:rPr>
        <w:rFonts w:asciiTheme="minorHAnsi" w:eastAsiaTheme="minorHAnsi" w:hAnsiTheme="minorHAnsi" w:cstheme="minorHAnsi"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4" w15:restartNumberingAfterBreak="0">
    <w:nsid w:val="594F6616"/>
    <w:multiLevelType w:val="hybridMultilevel"/>
    <w:tmpl w:val="623285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016F5A"/>
    <w:multiLevelType w:val="multilevel"/>
    <w:tmpl w:val="6C6A9488"/>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6" w15:restartNumberingAfterBreak="0">
    <w:nsid w:val="5B0E6A0E"/>
    <w:multiLevelType w:val="multilevel"/>
    <w:tmpl w:val="1184718C"/>
    <w:styleLink w:val="List0"/>
    <w:lvl w:ilvl="0">
      <w:start w:val="5"/>
      <w:numFmt w:val="decimal"/>
      <w:lvlText w:val="%1."/>
      <w:lvlJc w:val="left"/>
      <w:rPr>
        <w:rFonts w:ascii="Arial" w:eastAsia="Arial" w:hAnsi="Arial" w:cs="Arial"/>
        <w:b/>
        <w:bCs/>
        <w:position w:val="0"/>
      </w:rPr>
    </w:lvl>
    <w:lvl w:ilvl="1">
      <w:start w:val="1"/>
      <w:numFmt w:val="decimal"/>
      <w:lvlText w:val="%1.%2."/>
      <w:lvlJc w:val="left"/>
      <w:rPr>
        <w:rFonts w:ascii="Arial" w:eastAsia="Arial" w:hAnsi="Arial" w:cs="Arial"/>
        <w:b/>
        <w:bCs/>
        <w:position w:val="0"/>
      </w:rPr>
    </w:lvl>
    <w:lvl w:ilvl="2">
      <w:start w:val="1"/>
      <w:numFmt w:val="decimal"/>
      <w:lvlText w:val="%1.%2.%3."/>
      <w:lvlJc w:val="left"/>
      <w:rPr>
        <w:rFonts w:ascii="Arial" w:eastAsia="Arial" w:hAnsi="Arial" w:cs="Arial"/>
        <w:b/>
        <w:bCs/>
        <w:position w:val="0"/>
      </w:rPr>
    </w:lvl>
    <w:lvl w:ilvl="3">
      <w:start w:val="1"/>
      <w:numFmt w:val="decimal"/>
      <w:lvlText w:val="%1.%2.%3.%4."/>
      <w:lvlJc w:val="left"/>
      <w:rPr>
        <w:rFonts w:ascii="Arial" w:eastAsia="Arial" w:hAnsi="Arial" w:cs="Arial"/>
        <w:b/>
        <w:bCs/>
        <w:position w:val="0"/>
      </w:rPr>
    </w:lvl>
    <w:lvl w:ilvl="4">
      <w:start w:val="1"/>
      <w:numFmt w:val="decimal"/>
      <w:lvlText w:val="%1.%2.%3.%4.%5."/>
      <w:lvlJc w:val="left"/>
      <w:rPr>
        <w:rFonts w:ascii="Arial" w:eastAsia="Arial" w:hAnsi="Arial" w:cs="Arial"/>
        <w:b/>
        <w:bCs/>
        <w:position w:val="0"/>
      </w:rPr>
    </w:lvl>
    <w:lvl w:ilvl="5">
      <w:start w:val="1"/>
      <w:numFmt w:val="decimal"/>
      <w:lvlText w:val="%1.%2.%3.%4.%5.%6."/>
      <w:lvlJc w:val="left"/>
      <w:rPr>
        <w:rFonts w:ascii="Arial" w:eastAsia="Arial" w:hAnsi="Arial" w:cs="Arial"/>
        <w:b/>
        <w:bCs/>
        <w:position w:val="0"/>
      </w:rPr>
    </w:lvl>
    <w:lvl w:ilvl="6">
      <w:start w:val="1"/>
      <w:numFmt w:val="decimal"/>
      <w:lvlText w:val="%1.%2.%3.%4.%5.%6.%7."/>
      <w:lvlJc w:val="left"/>
      <w:rPr>
        <w:rFonts w:ascii="Arial" w:eastAsia="Arial" w:hAnsi="Arial" w:cs="Arial"/>
        <w:b/>
        <w:bCs/>
        <w:position w:val="0"/>
      </w:rPr>
    </w:lvl>
    <w:lvl w:ilvl="7">
      <w:start w:val="1"/>
      <w:numFmt w:val="decimal"/>
      <w:lvlText w:val="%1.%2.%3.%4.%5.%6.%7.%8."/>
      <w:lvlJc w:val="left"/>
      <w:rPr>
        <w:rFonts w:ascii="Arial" w:eastAsia="Arial" w:hAnsi="Arial" w:cs="Arial"/>
        <w:b/>
        <w:bCs/>
        <w:position w:val="0"/>
      </w:rPr>
    </w:lvl>
    <w:lvl w:ilvl="8">
      <w:start w:val="1"/>
      <w:numFmt w:val="decimal"/>
      <w:lvlText w:val="%1.%2.%3.%4.%5.%6.%7.%8.%9."/>
      <w:lvlJc w:val="left"/>
      <w:rPr>
        <w:rFonts w:ascii="Arial" w:eastAsia="Arial" w:hAnsi="Arial" w:cs="Arial"/>
        <w:b/>
        <w:bCs/>
        <w:position w:val="0"/>
      </w:rPr>
    </w:lvl>
  </w:abstractNum>
  <w:abstractNum w:abstractNumId="67" w15:restartNumberingAfterBreak="0">
    <w:nsid w:val="5DDD284A"/>
    <w:multiLevelType w:val="multilevel"/>
    <w:tmpl w:val="66FA1EFA"/>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8" w15:restartNumberingAfterBreak="0">
    <w:nsid w:val="5E941364"/>
    <w:multiLevelType w:val="hybridMultilevel"/>
    <w:tmpl w:val="F54AB8B4"/>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F1D187B"/>
    <w:multiLevelType w:val="hybridMultilevel"/>
    <w:tmpl w:val="6212DD8A"/>
    <w:lvl w:ilvl="0" w:tplc="B32066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F7B4174"/>
    <w:multiLevelType w:val="multilevel"/>
    <w:tmpl w:val="1D548D30"/>
    <w:lvl w:ilvl="0">
      <w:start w:val="6"/>
      <w:numFmt w:val="decimal"/>
      <w:lvlText w:val="%1."/>
      <w:lvlJc w:val="left"/>
      <w:pPr>
        <w:ind w:left="408" w:hanging="408"/>
      </w:pPr>
      <w:rPr>
        <w:rFonts w:hint="default"/>
        <w:b/>
        <w:bCs/>
      </w:rPr>
    </w:lvl>
    <w:lvl w:ilvl="1">
      <w:start w:val="1"/>
      <w:numFmt w:val="decimal"/>
      <w:lvlText w:val="%1.%2."/>
      <w:lvlJc w:val="left"/>
      <w:pPr>
        <w:ind w:left="720" w:hanging="720"/>
      </w:pPr>
      <w:rPr>
        <w:b w:val="0"/>
        <w:bCs/>
        <w:strike w:val="0"/>
        <w:color w:val="auto"/>
        <w:sz w:val="20"/>
        <w:szCs w:val="20"/>
      </w:rPr>
    </w:lvl>
    <w:lvl w:ilvl="2">
      <w:start w:val="1"/>
      <w:numFmt w:val="decimal"/>
      <w:lvlText w:val="%1.%2.%3."/>
      <w:lvlJc w:val="left"/>
      <w:pPr>
        <w:ind w:left="720" w:hanging="720"/>
      </w:pPr>
      <w:rPr>
        <w:rFonts w:hint="default"/>
        <w:b w:val="0"/>
        <w:b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60961D2A"/>
    <w:multiLevelType w:val="multilevel"/>
    <w:tmpl w:val="4DCE34BA"/>
    <w:lvl w:ilvl="0">
      <w:start w:val="1"/>
      <w:numFmt w:val="decimal"/>
      <w:lvlText w:val="%1."/>
      <w:lvlJc w:val="left"/>
      <w:pPr>
        <w:tabs>
          <w:tab w:val="num" w:pos="357"/>
        </w:tabs>
        <w:ind w:left="357" w:hanging="357"/>
      </w:pPr>
      <w:rPr>
        <w:rFonts w:hint="default"/>
      </w:rPr>
    </w:lvl>
    <w:lvl w:ilvl="1">
      <w:start w:val="1"/>
      <w:numFmt w:val="decimal"/>
      <w:isLgl/>
      <w:lvlText w:val="2.%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2" w15:restartNumberingAfterBreak="0">
    <w:nsid w:val="69DD083A"/>
    <w:multiLevelType w:val="hybridMultilevel"/>
    <w:tmpl w:val="A25E5E5E"/>
    <w:lvl w:ilvl="0" w:tplc="4808F1F8">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9FF2564"/>
    <w:multiLevelType w:val="hybridMultilevel"/>
    <w:tmpl w:val="636A4968"/>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4" w15:restartNumberingAfterBreak="0">
    <w:nsid w:val="6C8216F0"/>
    <w:multiLevelType w:val="hybridMultilevel"/>
    <w:tmpl w:val="5A143D84"/>
    <w:lvl w:ilvl="0" w:tplc="FFFFFFFF">
      <w:start w:val="1"/>
      <w:numFmt w:val="bullet"/>
      <w:pStyle w:val="3wypunktowania"/>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701D5E1D"/>
    <w:multiLevelType w:val="multilevel"/>
    <w:tmpl w:val="B38A5F5C"/>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15:restartNumberingAfterBreak="0">
    <w:nsid w:val="71DD0A58"/>
    <w:multiLevelType w:val="multilevel"/>
    <w:tmpl w:val="B38A5F5C"/>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7" w15:restartNumberingAfterBreak="0">
    <w:nsid w:val="72556C09"/>
    <w:multiLevelType w:val="hybridMultilevel"/>
    <w:tmpl w:val="E390A644"/>
    <w:lvl w:ilvl="0" w:tplc="04150019">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19A4070E">
      <w:start w:val="1"/>
      <w:numFmt w:val="upperRoman"/>
      <w:lvlText w:val="%3."/>
      <w:lvlJc w:val="left"/>
      <w:pPr>
        <w:ind w:left="720" w:hanging="720"/>
      </w:pPr>
      <w:rPr>
        <w:rFonts w:hint="default"/>
      </w:rPr>
    </w:lvl>
    <w:lvl w:ilvl="3" w:tplc="E4C04400">
      <w:start w:val="1"/>
      <w:numFmt w:val="decimal"/>
      <w:lvlText w:val="%4)"/>
      <w:lvlJc w:val="left"/>
      <w:pPr>
        <w:ind w:left="3240" w:hanging="360"/>
      </w:pPr>
      <w:rPr>
        <w:rFonts w:hint="default"/>
      </w:rPr>
    </w:lvl>
    <w:lvl w:ilvl="4" w:tplc="178A6702">
      <w:start w:val="1"/>
      <w:numFmt w:val="lowerLetter"/>
      <w:lvlText w:val="%5)"/>
      <w:lvlJc w:val="left"/>
      <w:pPr>
        <w:ind w:left="3960" w:hanging="360"/>
      </w:pPr>
      <w:rPr>
        <w:rFonts w:eastAsiaTheme="minorHAnsi" w:cs="Arial" w:hint="default"/>
      </w:r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74302297"/>
    <w:multiLevelType w:val="multilevel"/>
    <w:tmpl w:val="EF703FC2"/>
    <w:lvl w:ilvl="0">
      <w:start w:val="5"/>
      <w:numFmt w:val="decimal"/>
      <w:lvlText w:val="%1."/>
      <w:lvlJc w:val="left"/>
      <w:pPr>
        <w:tabs>
          <w:tab w:val="num" w:pos="357"/>
        </w:tabs>
        <w:ind w:left="357" w:hanging="35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15:restartNumberingAfterBreak="0">
    <w:nsid w:val="7FD326F7"/>
    <w:multiLevelType w:val="hybridMultilevel"/>
    <w:tmpl w:val="F1305908"/>
    <w:lvl w:ilvl="0" w:tplc="6C80F700">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35044538">
    <w:abstractNumId w:val="27"/>
  </w:num>
  <w:num w:numId="2" w16cid:durableId="90706578">
    <w:abstractNumId w:val="74"/>
  </w:num>
  <w:num w:numId="3" w16cid:durableId="711802782">
    <w:abstractNumId w:val="7"/>
  </w:num>
  <w:num w:numId="4" w16cid:durableId="1176770716">
    <w:abstractNumId w:val="46"/>
  </w:num>
  <w:num w:numId="5" w16cid:durableId="1254243013">
    <w:abstractNumId w:val="28"/>
  </w:num>
  <w:num w:numId="6" w16cid:durableId="1394886896">
    <w:abstractNumId w:val="0"/>
  </w:num>
  <w:num w:numId="7" w16cid:durableId="1350107564">
    <w:abstractNumId w:val="5"/>
  </w:num>
  <w:num w:numId="8" w16cid:durableId="1533766227">
    <w:abstractNumId w:val="4"/>
  </w:num>
  <w:num w:numId="9" w16cid:durableId="1338574489">
    <w:abstractNumId w:val="3"/>
  </w:num>
  <w:num w:numId="10" w16cid:durableId="1479109561">
    <w:abstractNumId w:val="2"/>
  </w:num>
  <w:num w:numId="11" w16cid:durableId="2028216941">
    <w:abstractNumId w:val="34"/>
  </w:num>
  <w:num w:numId="12" w16cid:durableId="1533376178">
    <w:abstractNumId w:val="1"/>
  </w:num>
  <w:num w:numId="13" w16cid:durableId="1844737658">
    <w:abstractNumId w:val="66"/>
  </w:num>
  <w:num w:numId="14" w16cid:durableId="102383657">
    <w:abstractNumId w:val="70"/>
  </w:num>
  <w:num w:numId="15" w16cid:durableId="758982289">
    <w:abstractNumId w:val="36"/>
  </w:num>
  <w:num w:numId="16" w16cid:durableId="873663367">
    <w:abstractNumId w:val="58"/>
  </w:num>
  <w:num w:numId="17" w16cid:durableId="1509369523">
    <w:abstractNumId w:val="8"/>
  </w:num>
  <w:num w:numId="18" w16cid:durableId="1574772446">
    <w:abstractNumId w:val="61"/>
  </w:num>
  <w:num w:numId="19" w16cid:durableId="1697463136">
    <w:abstractNumId w:val="52"/>
  </w:num>
  <w:num w:numId="20" w16cid:durableId="139539443">
    <w:abstractNumId w:val="41"/>
  </w:num>
  <w:num w:numId="21" w16cid:durableId="498010302">
    <w:abstractNumId w:val="54"/>
  </w:num>
  <w:num w:numId="22" w16cid:durableId="545988675">
    <w:abstractNumId w:val="77"/>
  </w:num>
  <w:num w:numId="23" w16cid:durableId="565992974">
    <w:abstractNumId w:val="45"/>
  </w:num>
  <w:num w:numId="24" w16cid:durableId="2023047326">
    <w:abstractNumId w:val="32"/>
  </w:num>
  <w:num w:numId="25" w16cid:durableId="990327022">
    <w:abstractNumId w:val="44"/>
  </w:num>
  <w:num w:numId="26" w16cid:durableId="1709837812">
    <w:abstractNumId w:val="63"/>
  </w:num>
  <w:num w:numId="27" w16cid:durableId="11686904">
    <w:abstractNumId w:val="19"/>
  </w:num>
  <w:num w:numId="28" w16cid:durableId="2006005936">
    <w:abstractNumId w:val="15"/>
  </w:num>
  <w:num w:numId="29" w16cid:durableId="1262839461">
    <w:abstractNumId w:val="35"/>
  </w:num>
  <w:num w:numId="30" w16cid:durableId="1280991795">
    <w:abstractNumId w:val="23"/>
  </w:num>
  <w:num w:numId="31" w16cid:durableId="370807002">
    <w:abstractNumId w:val="53"/>
  </w:num>
  <w:num w:numId="32" w16cid:durableId="672806853">
    <w:abstractNumId w:val="24"/>
  </w:num>
  <w:num w:numId="33" w16cid:durableId="1082020660">
    <w:abstractNumId w:val="18"/>
  </w:num>
  <w:num w:numId="34" w16cid:durableId="979729012">
    <w:abstractNumId w:val="22"/>
  </w:num>
  <w:num w:numId="35" w16cid:durableId="105008570">
    <w:abstractNumId w:val="60"/>
  </w:num>
  <w:num w:numId="36" w16cid:durableId="539246318">
    <w:abstractNumId w:val="13"/>
  </w:num>
  <w:num w:numId="37" w16cid:durableId="568619444">
    <w:abstractNumId w:val="43"/>
  </w:num>
  <w:num w:numId="38" w16cid:durableId="1685127991">
    <w:abstractNumId w:val="39"/>
  </w:num>
  <w:num w:numId="39" w16cid:durableId="734282143">
    <w:abstractNumId w:val="33"/>
  </w:num>
  <w:num w:numId="40" w16cid:durableId="1337540041">
    <w:abstractNumId w:val="50"/>
  </w:num>
  <w:num w:numId="41" w16cid:durableId="1554778916">
    <w:abstractNumId w:val="65"/>
  </w:num>
  <w:num w:numId="42" w16cid:durableId="1039546772">
    <w:abstractNumId w:val="16"/>
  </w:num>
  <w:num w:numId="43" w16cid:durableId="866717372">
    <w:abstractNumId w:val="9"/>
  </w:num>
  <w:num w:numId="44" w16cid:durableId="1240485135">
    <w:abstractNumId w:val="6"/>
  </w:num>
  <w:num w:numId="45" w16cid:durableId="1878422634">
    <w:abstractNumId w:val="69"/>
  </w:num>
  <w:num w:numId="46" w16cid:durableId="1867861910">
    <w:abstractNumId w:val="59"/>
  </w:num>
  <w:num w:numId="47" w16cid:durableId="1280256982">
    <w:abstractNumId w:val="30"/>
  </w:num>
  <w:num w:numId="48" w16cid:durableId="354771784">
    <w:abstractNumId w:val="11"/>
  </w:num>
  <w:num w:numId="49" w16cid:durableId="233400362">
    <w:abstractNumId w:val="26"/>
  </w:num>
  <w:num w:numId="50" w16cid:durableId="1723557118">
    <w:abstractNumId w:val="42"/>
  </w:num>
  <w:num w:numId="51" w16cid:durableId="69884848">
    <w:abstractNumId w:val="17"/>
  </w:num>
  <w:num w:numId="52" w16cid:durableId="81923984">
    <w:abstractNumId w:val="49"/>
  </w:num>
  <w:num w:numId="53" w16cid:durableId="1576628504">
    <w:abstractNumId w:val="72"/>
  </w:num>
  <w:num w:numId="54" w16cid:durableId="2131628400">
    <w:abstractNumId w:val="29"/>
  </w:num>
  <w:num w:numId="55" w16cid:durableId="315495073">
    <w:abstractNumId w:val="64"/>
  </w:num>
  <w:num w:numId="56" w16cid:durableId="1066293831">
    <w:abstractNumId w:val="25"/>
  </w:num>
  <w:num w:numId="57" w16cid:durableId="1745759892">
    <w:abstractNumId w:val="38"/>
  </w:num>
  <w:num w:numId="58" w16cid:durableId="667754365">
    <w:abstractNumId w:val="51"/>
  </w:num>
  <w:num w:numId="59" w16cid:durableId="194273707">
    <w:abstractNumId w:val="68"/>
  </w:num>
  <w:num w:numId="60" w16cid:durableId="1037268538">
    <w:abstractNumId w:val="48"/>
  </w:num>
  <w:num w:numId="61" w16cid:durableId="744883819">
    <w:abstractNumId w:val="73"/>
  </w:num>
  <w:num w:numId="62" w16cid:durableId="1713269798">
    <w:abstractNumId w:val="40"/>
  </w:num>
  <w:num w:numId="63" w16cid:durableId="684481517">
    <w:abstractNumId w:val="10"/>
  </w:num>
  <w:num w:numId="64" w16cid:durableId="800343226">
    <w:abstractNumId w:val="47"/>
  </w:num>
  <w:num w:numId="65" w16cid:durableId="217984350">
    <w:abstractNumId w:val="75"/>
  </w:num>
  <w:num w:numId="66" w16cid:durableId="1844541756">
    <w:abstractNumId w:val="57"/>
  </w:num>
  <w:num w:numId="67" w16cid:durableId="1570725650">
    <w:abstractNumId w:val="37"/>
  </w:num>
  <w:num w:numId="68" w16cid:durableId="445005867">
    <w:abstractNumId w:val="56"/>
  </w:num>
  <w:num w:numId="69" w16cid:durableId="1386445149">
    <w:abstractNumId w:val="14"/>
  </w:num>
  <w:num w:numId="70" w16cid:durableId="1238175159">
    <w:abstractNumId w:val="62"/>
  </w:num>
  <w:num w:numId="71" w16cid:durableId="717245815">
    <w:abstractNumId w:val="67"/>
  </w:num>
  <w:num w:numId="72" w16cid:durableId="2133284676">
    <w:abstractNumId w:val="78"/>
  </w:num>
  <w:num w:numId="73" w16cid:durableId="137958716">
    <w:abstractNumId w:val="31"/>
  </w:num>
  <w:num w:numId="74" w16cid:durableId="1700155860">
    <w:abstractNumId w:val="76"/>
  </w:num>
  <w:num w:numId="75" w16cid:durableId="184177869">
    <w:abstractNumId w:val="79"/>
  </w:num>
  <w:num w:numId="76" w16cid:durableId="1868593693">
    <w:abstractNumId w:val="20"/>
  </w:num>
  <w:num w:numId="77" w16cid:durableId="164902062">
    <w:abstractNumId w:val="71"/>
  </w:num>
  <w:num w:numId="78" w16cid:durableId="323628865">
    <w:abstractNumId w:val="55"/>
  </w:num>
  <w:num w:numId="79" w16cid:durableId="465048569">
    <w:abstractNumId w:val="21"/>
  </w:num>
  <w:num w:numId="80" w16cid:durableId="479200325">
    <w:abstractNumId w:val="1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0648"/>
    <w:rsid w:val="0000550A"/>
    <w:rsid w:val="00006895"/>
    <w:rsid w:val="0000741D"/>
    <w:rsid w:val="00007514"/>
    <w:rsid w:val="00007B7C"/>
    <w:rsid w:val="00011818"/>
    <w:rsid w:val="0001652A"/>
    <w:rsid w:val="00016BC7"/>
    <w:rsid w:val="000420E0"/>
    <w:rsid w:val="0004466F"/>
    <w:rsid w:val="00053134"/>
    <w:rsid w:val="00064939"/>
    <w:rsid w:val="00065BBB"/>
    <w:rsid w:val="000766A1"/>
    <w:rsid w:val="00086371"/>
    <w:rsid w:val="00086814"/>
    <w:rsid w:val="0009704D"/>
    <w:rsid w:val="000A1714"/>
    <w:rsid w:val="000A62B0"/>
    <w:rsid w:val="000B14A6"/>
    <w:rsid w:val="000B51FE"/>
    <w:rsid w:val="000B7A8B"/>
    <w:rsid w:val="000C54A5"/>
    <w:rsid w:val="000C6282"/>
    <w:rsid w:val="000D1152"/>
    <w:rsid w:val="000D57EE"/>
    <w:rsid w:val="000D5BD1"/>
    <w:rsid w:val="000D6A72"/>
    <w:rsid w:val="000E4B90"/>
    <w:rsid w:val="000F4D6A"/>
    <w:rsid w:val="000F50B5"/>
    <w:rsid w:val="000F52AC"/>
    <w:rsid w:val="000F5599"/>
    <w:rsid w:val="000F6B3D"/>
    <w:rsid w:val="001023F1"/>
    <w:rsid w:val="001130E7"/>
    <w:rsid w:val="0011577C"/>
    <w:rsid w:val="001162FA"/>
    <w:rsid w:val="00116BF0"/>
    <w:rsid w:val="00124FD8"/>
    <w:rsid w:val="0013062C"/>
    <w:rsid w:val="001328ED"/>
    <w:rsid w:val="0013514D"/>
    <w:rsid w:val="00141882"/>
    <w:rsid w:val="00144852"/>
    <w:rsid w:val="00144E07"/>
    <w:rsid w:val="00154E0F"/>
    <w:rsid w:val="00156CAB"/>
    <w:rsid w:val="0016081E"/>
    <w:rsid w:val="0016102C"/>
    <w:rsid w:val="0017321F"/>
    <w:rsid w:val="00173E6A"/>
    <w:rsid w:val="00184885"/>
    <w:rsid w:val="001A6B0E"/>
    <w:rsid w:val="001C236D"/>
    <w:rsid w:val="001C248C"/>
    <w:rsid w:val="001C4045"/>
    <w:rsid w:val="001C4BD9"/>
    <w:rsid w:val="001C64C7"/>
    <w:rsid w:val="001D6FB1"/>
    <w:rsid w:val="001D7D69"/>
    <w:rsid w:val="001E089D"/>
    <w:rsid w:val="001E3572"/>
    <w:rsid w:val="001E6C8E"/>
    <w:rsid w:val="001E6D92"/>
    <w:rsid w:val="001F686B"/>
    <w:rsid w:val="00201FCD"/>
    <w:rsid w:val="00203500"/>
    <w:rsid w:val="00204171"/>
    <w:rsid w:val="00204C1F"/>
    <w:rsid w:val="00204C2B"/>
    <w:rsid w:val="00221F83"/>
    <w:rsid w:val="002256E4"/>
    <w:rsid w:val="00225948"/>
    <w:rsid w:val="00234371"/>
    <w:rsid w:val="002343A1"/>
    <w:rsid w:val="002404DA"/>
    <w:rsid w:val="00242281"/>
    <w:rsid w:val="00243002"/>
    <w:rsid w:val="00247E3B"/>
    <w:rsid w:val="00255A31"/>
    <w:rsid w:val="00256287"/>
    <w:rsid w:val="00257682"/>
    <w:rsid w:val="002578EE"/>
    <w:rsid w:val="002629B7"/>
    <w:rsid w:val="00265DD4"/>
    <w:rsid w:val="0027234A"/>
    <w:rsid w:val="002723E5"/>
    <w:rsid w:val="0027455C"/>
    <w:rsid w:val="00277960"/>
    <w:rsid w:val="002829D7"/>
    <w:rsid w:val="00283156"/>
    <w:rsid w:val="002A2B49"/>
    <w:rsid w:val="002A6DA9"/>
    <w:rsid w:val="002B3F8F"/>
    <w:rsid w:val="002C3B0B"/>
    <w:rsid w:val="002C4E3B"/>
    <w:rsid w:val="002C678D"/>
    <w:rsid w:val="002F19C7"/>
    <w:rsid w:val="00303BA1"/>
    <w:rsid w:val="00306ACD"/>
    <w:rsid w:val="0031179D"/>
    <w:rsid w:val="00316FC7"/>
    <w:rsid w:val="0032204F"/>
    <w:rsid w:val="003338C8"/>
    <w:rsid w:val="00337344"/>
    <w:rsid w:val="003407B1"/>
    <w:rsid w:val="0034381F"/>
    <w:rsid w:val="00346901"/>
    <w:rsid w:val="00352656"/>
    <w:rsid w:val="00352FB9"/>
    <w:rsid w:val="00361847"/>
    <w:rsid w:val="00362E67"/>
    <w:rsid w:val="00364AD3"/>
    <w:rsid w:val="003732CB"/>
    <w:rsid w:val="0038478C"/>
    <w:rsid w:val="003876EE"/>
    <w:rsid w:val="00387913"/>
    <w:rsid w:val="0039730D"/>
    <w:rsid w:val="003A60A2"/>
    <w:rsid w:val="003A7B63"/>
    <w:rsid w:val="003B29D1"/>
    <w:rsid w:val="003B5BA1"/>
    <w:rsid w:val="003B7768"/>
    <w:rsid w:val="003B7D84"/>
    <w:rsid w:val="003C0B76"/>
    <w:rsid w:val="003C4880"/>
    <w:rsid w:val="003C566C"/>
    <w:rsid w:val="003C7783"/>
    <w:rsid w:val="003D121D"/>
    <w:rsid w:val="003D2370"/>
    <w:rsid w:val="003E1E57"/>
    <w:rsid w:val="003E3E4F"/>
    <w:rsid w:val="003E431C"/>
    <w:rsid w:val="003E454E"/>
    <w:rsid w:val="003E59D5"/>
    <w:rsid w:val="003E5BDB"/>
    <w:rsid w:val="00407101"/>
    <w:rsid w:val="00412CB4"/>
    <w:rsid w:val="0041504B"/>
    <w:rsid w:val="004275C3"/>
    <w:rsid w:val="00437031"/>
    <w:rsid w:val="00437ACC"/>
    <w:rsid w:val="00444BCD"/>
    <w:rsid w:val="004505F9"/>
    <w:rsid w:val="0045083E"/>
    <w:rsid w:val="004526DC"/>
    <w:rsid w:val="00452C6C"/>
    <w:rsid w:val="00452D93"/>
    <w:rsid w:val="00453B74"/>
    <w:rsid w:val="00454F04"/>
    <w:rsid w:val="00465992"/>
    <w:rsid w:val="004662ED"/>
    <w:rsid w:val="004702FC"/>
    <w:rsid w:val="00474DDB"/>
    <w:rsid w:val="00476EAB"/>
    <w:rsid w:val="004877BB"/>
    <w:rsid w:val="00492C37"/>
    <w:rsid w:val="004A1C10"/>
    <w:rsid w:val="004B30CE"/>
    <w:rsid w:val="004B7A26"/>
    <w:rsid w:val="004C106D"/>
    <w:rsid w:val="004C65EC"/>
    <w:rsid w:val="004D47C5"/>
    <w:rsid w:val="004D6818"/>
    <w:rsid w:val="004D6E66"/>
    <w:rsid w:val="004D7A20"/>
    <w:rsid w:val="004E2603"/>
    <w:rsid w:val="004E3E25"/>
    <w:rsid w:val="004F3A23"/>
    <w:rsid w:val="004F3BE4"/>
    <w:rsid w:val="0050003C"/>
    <w:rsid w:val="00500F32"/>
    <w:rsid w:val="00502F61"/>
    <w:rsid w:val="00502F6F"/>
    <w:rsid w:val="005051A2"/>
    <w:rsid w:val="005160D3"/>
    <w:rsid w:val="00520CC4"/>
    <w:rsid w:val="00521829"/>
    <w:rsid w:val="00527285"/>
    <w:rsid w:val="005310C6"/>
    <w:rsid w:val="00531C10"/>
    <w:rsid w:val="00534A34"/>
    <w:rsid w:val="005423E5"/>
    <w:rsid w:val="005464CC"/>
    <w:rsid w:val="005530B2"/>
    <w:rsid w:val="00560385"/>
    <w:rsid w:val="00566077"/>
    <w:rsid w:val="00566BA1"/>
    <w:rsid w:val="00571EE0"/>
    <w:rsid w:val="00576131"/>
    <w:rsid w:val="0057614C"/>
    <w:rsid w:val="00583C5C"/>
    <w:rsid w:val="005841C8"/>
    <w:rsid w:val="00587494"/>
    <w:rsid w:val="00593A67"/>
    <w:rsid w:val="005A0424"/>
    <w:rsid w:val="005A044D"/>
    <w:rsid w:val="005C3DA2"/>
    <w:rsid w:val="005C4B3A"/>
    <w:rsid w:val="005C50BF"/>
    <w:rsid w:val="005D68E2"/>
    <w:rsid w:val="005D6D83"/>
    <w:rsid w:val="005E1034"/>
    <w:rsid w:val="00600568"/>
    <w:rsid w:val="00605227"/>
    <w:rsid w:val="006072D6"/>
    <w:rsid w:val="00612DC6"/>
    <w:rsid w:val="006159FE"/>
    <w:rsid w:val="0061680A"/>
    <w:rsid w:val="0062533C"/>
    <w:rsid w:val="00625D30"/>
    <w:rsid w:val="006276B4"/>
    <w:rsid w:val="00637333"/>
    <w:rsid w:val="0064709E"/>
    <w:rsid w:val="006543B2"/>
    <w:rsid w:val="006556B9"/>
    <w:rsid w:val="00661B08"/>
    <w:rsid w:val="00662102"/>
    <w:rsid w:val="00664606"/>
    <w:rsid w:val="00665D91"/>
    <w:rsid w:val="00673B8E"/>
    <w:rsid w:val="0067558A"/>
    <w:rsid w:val="00675DB7"/>
    <w:rsid w:val="00676134"/>
    <w:rsid w:val="00682261"/>
    <w:rsid w:val="006922F0"/>
    <w:rsid w:val="00692F00"/>
    <w:rsid w:val="006930CF"/>
    <w:rsid w:val="006957DA"/>
    <w:rsid w:val="006971EE"/>
    <w:rsid w:val="006A142D"/>
    <w:rsid w:val="006A5735"/>
    <w:rsid w:val="006C0E3F"/>
    <w:rsid w:val="006C1AA2"/>
    <w:rsid w:val="006C232B"/>
    <w:rsid w:val="006C3962"/>
    <w:rsid w:val="006C6366"/>
    <w:rsid w:val="006D3B21"/>
    <w:rsid w:val="006D48BC"/>
    <w:rsid w:val="006D75DB"/>
    <w:rsid w:val="006E0337"/>
    <w:rsid w:val="006E56F0"/>
    <w:rsid w:val="006F7B1A"/>
    <w:rsid w:val="00700F13"/>
    <w:rsid w:val="00702061"/>
    <w:rsid w:val="0070290A"/>
    <w:rsid w:val="00703B31"/>
    <w:rsid w:val="0070413D"/>
    <w:rsid w:val="00713065"/>
    <w:rsid w:val="007305C2"/>
    <w:rsid w:val="0073076B"/>
    <w:rsid w:val="00733238"/>
    <w:rsid w:val="00733A19"/>
    <w:rsid w:val="00740867"/>
    <w:rsid w:val="007408A7"/>
    <w:rsid w:val="00740A9A"/>
    <w:rsid w:val="00755053"/>
    <w:rsid w:val="00762283"/>
    <w:rsid w:val="007665B3"/>
    <w:rsid w:val="00775435"/>
    <w:rsid w:val="00782FBA"/>
    <w:rsid w:val="007874B6"/>
    <w:rsid w:val="007905E2"/>
    <w:rsid w:val="007920E4"/>
    <w:rsid w:val="0079437B"/>
    <w:rsid w:val="00795608"/>
    <w:rsid w:val="00795E16"/>
    <w:rsid w:val="007971BA"/>
    <w:rsid w:val="007A2C4B"/>
    <w:rsid w:val="007A3202"/>
    <w:rsid w:val="007B24F1"/>
    <w:rsid w:val="007B5533"/>
    <w:rsid w:val="007C0952"/>
    <w:rsid w:val="007C6232"/>
    <w:rsid w:val="007C6AF9"/>
    <w:rsid w:val="007C6FB4"/>
    <w:rsid w:val="007D6B9B"/>
    <w:rsid w:val="007E16DA"/>
    <w:rsid w:val="007F34A3"/>
    <w:rsid w:val="007F4A7B"/>
    <w:rsid w:val="007F5B8E"/>
    <w:rsid w:val="007F78A8"/>
    <w:rsid w:val="007F7D42"/>
    <w:rsid w:val="00810120"/>
    <w:rsid w:val="00815A23"/>
    <w:rsid w:val="00820BBD"/>
    <w:rsid w:val="0082519D"/>
    <w:rsid w:val="0082613E"/>
    <w:rsid w:val="00831AF0"/>
    <w:rsid w:val="00833B9B"/>
    <w:rsid w:val="00836857"/>
    <w:rsid w:val="00844C6F"/>
    <w:rsid w:val="00855E96"/>
    <w:rsid w:val="00864098"/>
    <w:rsid w:val="00871104"/>
    <w:rsid w:val="0087222D"/>
    <w:rsid w:val="00875F30"/>
    <w:rsid w:val="0088586F"/>
    <w:rsid w:val="008B3EF9"/>
    <w:rsid w:val="008B45E8"/>
    <w:rsid w:val="008B7AA6"/>
    <w:rsid w:val="008C6FC4"/>
    <w:rsid w:val="008D5ACC"/>
    <w:rsid w:val="008D7280"/>
    <w:rsid w:val="008E2DD3"/>
    <w:rsid w:val="009073B0"/>
    <w:rsid w:val="0091076E"/>
    <w:rsid w:val="0091165B"/>
    <w:rsid w:val="00924F11"/>
    <w:rsid w:val="0095280E"/>
    <w:rsid w:val="009534C4"/>
    <w:rsid w:val="00953C99"/>
    <w:rsid w:val="00960BC1"/>
    <w:rsid w:val="00963211"/>
    <w:rsid w:val="0096429B"/>
    <w:rsid w:val="009642DB"/>
    <w:rsid w:val="00974F14"/>
    <w:rsid w:val="00980D80"/>
    <w:rsid w:val="009811B1"/>
    <w:rsid w:val="00985A23"/>
    <w:rsid w:val="00985E4F"/>
    <w:rsid w:val="00992F7A"/>
    <w:rsid w:val="00994E2E"/>
    <w:rsid w:val="009A0D60"/>
    <w:rsid w:val="009A40A3"/>
    <w:rsid w:val="009A50A7"/>
    <w:rsid w:val="009A6DA1"/>
    <w:rsid w:val="009B235E"/>
    <w:rsid w:val="009C1A9F"/>
    <w:rsid w:val="009C4F2F"/>
    <w:rsid w:val="009C6CF4"/>
    <w:rsid w:val="009D5C13"/>
    <w:rsid w:val="009D79E1"/>
    <w:rsid w:val="009E4FF7"/>
    <w:rsid w:val="009F2036"/>
    <w:rsid w:val="009F2BED"/>
    <w:rsid w:val="009F3CCB"/>
    <w:rsid w:val="00A02714"/>
    <w:rsid w:val="00A04D9B"/>
    <w:rsid w:val="00A0608F"/>
    <w:rsid w:val="00A13D9C"/>
    <w:rsid w:val="00A15BB1"/>
    <w:rsid w:val="00A16E63"/>
    <w:rsid w:val="00A17CD3"/>
    <w:rsid w:val="00A25718"/>
    <w:rsid w:val="00A33ABD"/>
    <w:rsid w:val="00A51893"/>
    <w:rsid w:val="00A63012"/>
    <w:rsid w:val="00A63D73"/>
    <w:rsid w:val="00A65DA0"/>
    <w:rsid w:val="00A75EB6"/>
    <w:rsid w:val="00A81C4C"/>
    <w:rsid w:val="00A85EE0"/>
    <w:rsid w:val="00A864B2"/>
    <w:rsid w:val="00A90A83"/>
    <w:rsid w:val="00AA1FD1"/>
    <w:rsid w:val="00AA3892"/>
    <w:rsid w:val="00AA51FF"/>
    <w:rsid w:val="00AB0DAB"/>
    <w:rsid w:val="00AB5A06"/>
    <w:rsid w:val="00AC3FD3"/>
    <w:rsid w:val="00AC4EBA"/>
    <w:rsid w:val="00AD7B54"/>
    <w:rsid w:val="00B0387A"/>
    <w:rsid w:val="00B053F6"/>
    <w:rsid w:val="00B05DD3"/>
    <w:rsid w:val="00B07822"/>
    <w:rsid w:val="00B10FEA"/>
    <w:rsid w:val="00B13006"/>
    <w:rsid w:val="00B132FD"/>
    <w:rsid w:val="00B15457"/>
    <w:rsid w:val="00B170F3"/>
    <w:rsid w:val="00B24BC9"/>
    <w:rsid w:val="00B443E3"/>
    <w:rsid w:val="00B53450"/>
    <w:rsid w:val="00B56BC3"/>
    <w:rsid w:val="00B70700"/>
    <w:rsid w:val="00B82A05"/>
    <w:rsid w:val="00B857E8"/>
    <w:rsid w:val="00B85CD2"/>
    <w:rsid w:val="00BA453D"/>
    <w:rsid w:val="00BA5701"/>
    <w:rsid w:val="00BB1285"/>
    <w:rsid w:val="00BC778D"/>
    <w:rsid w:val="00BD537C"/>
    <w:rsid w:val="00BE0C3B"/>
    <w:rsid w:val="00BE43BD"/>
    <w:rsid w:val="00BF21EE"/>
    <w:rsid w:val="00BF542C"/>
    <w:rsid w:val="00BF682D"/>
    <w:rsid w:val="00C004F8"/>
    <w:rsid w:val="00C010AD"/>
    <w:rsid w:val="00C023AE"/>
    <w:rsid w:val="00C06475"/>
    <w:rsid w:val="00C06B47"/>
    <w:rsid w:val="00C10C6F"/>
    <w:rsid w:val="00C16BB3"/>
    <w:rsid w:val="00C248C4"/>
    <w:rsid w:val="00C37392"/>
    <w:rsid w:val="00C41451"/>
    <w:rsid w:val="00C44CCE"/>
    <w:rsid w:val="00C5033F"/>
    <w:rsid w:val="00C51A09"/>
    <w:rsid w:val="00C53C65"/>
    <w:rsid w:val="00C541B6"/>
    <w:rsid w:val="00C54E06"/>
    <w:rsid w:val="00C60E10"/>
    <w:rsid w:val="00C669A2"/>
    <w:rsid w:val="00C67AE0"/>
    <w:rsid w:val="00C711D5"/>
    <w:rsid w:val="00C724C2"/>
    <w:rsid w:val="00C72CB2"/>
    <w:rsid w:val="00C77EA4"/>
    <w:rsid w:val="00C82E06"/>
    <w:rsid w:val="00C843C0"/>
    <w:rsid w:val="00C85B75"/>
    <w:rsid w:val="00C865DB"/>
    <w:rsid w:val="00C86942"/>
    <w:rsid w:val="00C96781"/>
    <w:rsid w:val="00C97D22"/>
    <w:rsid w:val="00CB739B"/>
    <w:rsid w:val="00CC4499"/>
    <w:rsid w:val="00CD11E2"/>
    <w:rsid w:val="00CD18E9"/>
    <w:rsid w:val="00CD2F1C"/>
    <w:rsid w:val="00CD5DD3"/>
    <w:rsid w:val="00CE2093"/>
    <w:rsid w:val="00CE2755"/>
    <w:rsid w:val="00CE4329"/>
    <w:rsid w:val="00CE550D"/>
    <w:rsid w:val="00CE6497"/>
    <w:rsid w:val="00CE7399"/>
    <w:rsid w:val="00CE7FBC"/>
    <w:rsid w:val="00CF05D7"/>
    <w:rsid w:val="00CF30B5"/>
    <w:rsid w:val="00CF3874"/>
    <w:rsid w:val="00D02839"/>
    <w:rsid w:val="00D16B3B"/>
    <w:rsid w:val="00D255E2"/>
    <w:rsid w:val="00D25E51"/>
    <w:rsid w:val="00D26941"/>
    <w:rsid w:val="00D37A29"/>
    <w:rsid w:val="00D400D8"/>
    <w:rsid w:val="00D40F90"/>
    <w:rsid w:val="00D41BC9"/>
    <w:rsid w:val="00D47CBE"/>
    <w:rsid w:val="00D54543"/>
    <w:rsid w:val="00D546D5"/>
    <w:rsid w:val="00D6267F"/>
    <w:rsid w:val="00D62A7F"/>
    <w:rsid w:val="00D62D7C"/>
    <w:rsid w:val="00D66BA1"/>
    <w:rsid w:val="00D71039"/>
    <w:rsid w:val="00D7298D"/>
    <w:rsid w:val="00D73321"/>
    <w:rsid w:val="00D73896"/>
    <w:rsid w:val="00D8031C"/>
    <w:rsid w:val="00D826C0"/>
    <w:rsid w:val="00D86B1B"/>
    <w:rsid w:val="00D90F53"/>
    <w:rsid w:val="00D94C20"/>
    <w:rsid w:val="00DA36E5"/>
    <w:rsid w:val="00DA57DF"/>
    <w:rsid w:val="00DA6387"/>
    <w:rsid w:val="00DB1379"/>
    <w:rsid w:val="00DB2C83"/>
    <w:rsid w:val="00DB3D98"/>
    <w:rsid w:val="00DB71AF"/>
    <w:rsid w:val="00DC1412"/>
    <w:rsid w:val="00DD186C"/>
    <w:rsid w:val="00DD5E2E"/>
    <w:rsid w:val="00DD7C52"/>
    <w:rsid w:val="00DF4E9E"/>
    <w:rsid w:val="00E05D85"/>
    <w:rsid w:val="00E10962"/>
    <w:rsid w:val="00E2613A"/>
    <w:rsid w:val="00E320ED"/>
    <w:rsid w:val="00E33118"/>
    <w:rsid w:val="00E3461B"/>
    <w:rsid w:val="00E50989"/>
    <w:rsid w:val="00E512E7"/>
    <w:rsid w:val="00E55AEF"/>
    <w:rsid w:val="00E55E51"/>
    <w:rsid w:val="00E65A79"/>
    <w:rsid w:val="00E668E5"/>
    <w:rsid w:val="00E73AA3"/>
    <w:rsid w:val="00E8494F"/>
    <w:rsid w:val="00E92312"/>
    <w:rsid w:val="00E956D8"/>
    <w:rsid w:val="00EA3AF6"/>
    <w:rsid w:val="00EA6253"/>
    <w:rsid w:val="00EC03DB"/>
    <w:rsid w:val="00EC3AB5"/>
    <w:rsid w:val="00EC64FF"/>
    <w:rsid w:val="00ED548E"/>
    <w:rsid w:val="00EE0F30"/>
    <w:rsid w:val="00EF0E8B"/>
    <w:rsid w:val="00EF2DD8"/>
    <w:rsid w:val="00EF33B4"/>
    <w:rsid w:val="00EF5EFC"/>
    <w:rsid w:val="00EF7953"/>
    <w:rsid w:val="00EF7E29"/>
    <w:rsid w:val="00F02C14"/>
    <w:rsid w:val="00F03335"/>
    <w:rsid w:val="00F07D57"/>
    <w:rsid w:val="00F131B1"/>
    <w:rsid w:val="00F17734"/>
    <w:rsid w:val="00F17CBF"/>
    <w:rsid w:val="00F20954"/>
    <w:rsid w:val="00F3101E"/>
    <w:rsid w:val="00F46BCB"/>
    <w:rsid w:val="00F50BD6"/>
    <w:rsid w:val="00F51469"/>
    <w:rsid w:val="00F517A3"/>
    <w:rsid w:val="00F531F1"/>
    <w:rsid w:val="00F54AD0"/>
    <w:rsid w:val="00F55EDF"/>
    <w:rsid w:val="00F64063"/>
    <w:rsid w:val="00F704F1"/>
    <w:rsid w:val="00F820DB"/>
    <w:rsid w:val="00F85B4D"/>
    <w:rsid w:val="00F86E40"/>
    <w:rsid w:val="00F90B04"/>
    <w:rsid w:val="00F9343C"/>
    <w:rsid w:val="00F943C3"/>
    <w:rsid w:val="00F96826"/>
    <w:rsid w:val="00F97614"/>
    <w:rsid w:val="00FA1BA4"/>
    <w:rsid w:val="00FB6E2F"/>
    <w:rsid w:val="00FC1455"/>
    <w:rsid w:val="00FC4FBE"/>
    <w:rsid w:val="00FC70FB"/>
    <w:rsid w:val="00FC7D63"/>
    <w:rsid w:val="00FD14BF"/>
    <w:rsid w:val="00FD276C"/>
    <w:rsid w:val="00FD3D5D"/>
    <w:rsid w:val="00FD6F6A"/>
    <w:rsid w:val="00FF08A5"/>
    <w:rsid w:val="00FF2096"/>
    <w:rsid w:val="00FF35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AD845"/>
  <w15:chartTrackingRefBased/>
  <w15:docId w15:val="{A4C57275-F80C-4065-AD2E-3DFF3E630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0B7A8B"/>
    <w:pPr>
      <w:spacing w:line="288" w:lineRule="auto"/>
    </w:pPr>
    <w:rPr>
      <w:rFonts w:ascii="Ubuntu Light" w:hAnsi="Ubuntu Light"/>
      <w:sz w:val="20"/>
    </w:rPr>
  </w:style>
  <w:style w:type="paragraph" w:styleId="Nagwek1">
    <w:name w:val="heading 1"/>
    <w:aliases w:val="STBU - Nagłówek 1"/>
    <w:basedOn w:val="Normalny"/>
    <w:next w:val="Normalny"/>
    <w:link w:val="Nagwek1Znak"/>
    <w:qFormat/>
    <w:rsid w:val="00F820DB"/>
    <w:pPr>
      <w:keepNext/>
      <w:keepLines/>
      <w:spacing w:after="80"/>
      <w:outlineLvl w:val="0"/>
    </w:pPr>
    <w:rPr>
      <w:rFonts w:ascii="Ubuntu" w:eastAsiaTheme="majorEastAsia" w:hAnsi="Ubuntu" w:cstheme="majorBidi"/>
      <w:color w:val="043E71"/>
      <w:sz w:val="54"/>
      <w:szCs w:val="32"/>
    </w:rPr>
  </w:style>
  <w:style w:type="paragraph" w:styleId="Nagwek2">
    <w:name w:val="heading 2"/>
    <w:aliases w:val="STBU - Nagłówek 2,ASAPHeading 2,Numbered - 2,h 3, ICL,Heading 2a,H2,PA Major Section,l2,Headline 2,h2,2,headi,heading2,h21,h22,21,kopregel 2,Titre m,A.B.C.,heading 2,ICL"/>
    <w:basedOn w:val="Normalny"/>
    <w:next w:val="Normalny"/>
    <w:link w:val="Nagwek2Znak"/>
    <w:uiPriority w:val="9"/>
    <w:unhideWhenUsed/>
    <w:qFormat/>
    <w:rsid w:val="00BA453D"/>
    <w:pPr>
      <w:keepNext/>
      <w:keepLines/>
      <w:spacing w:before="80" w:after="80"/>
      <w:outlineLvl w:val="1"/>
    </w:pPr>
    <w:rPr>
      <w:rFonts w:eastAsiaTheme="majorEastAsia" w:cstheme="majorBidi"/>
      <w:b/>
      <w:color w:val="043E71"/>
      <w:sz w:val="26"/>
      <w:szCs w:val="26"/>
    </w:rPr>
  </w:style>
  <w:style w:type="paragraph" w:styleId="Nagwek3">
    <w:name w:val="heading 3"/>
    <w:basedOn w:val="Normalny"/>
    <w:next w:val="Normalny"/>
    <w:link w:val="Nagwek3Znak"/>
    <w:uiPriority w:val="9"/>
    <w:qFormat/>
    <w:rsid w:val="001E3572"/>
    <w:pPr>
      <w:keepNext/>
      <w:spacing w:after="0" w:line="240" w:lineRule="auto"/>
      <w:ind w:left="1418" w:hanging="567"/>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1E3572"/>
    <w:pPr>
      <w:keepNext/>
      <w:pageBreakBefore/>
      <w:spacing w:after="0" w:line="240" w:lineRule="auto"/>
      <w:ind w:left="540"/>
      <w:jc w:val="both"/>
      <w:textAlignment w:val="top"/>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1E3572"/>
    <w:pPr>
      <w:keepNext/>
      <w:spacing w:after="0" w:line="240" w:lineRule="auto"/>
      <w:ind w:left="540"/>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qFormat/>
    <w:rsid w:val="001E3572"/>
    <w:pPr>
      <w:keepNext/>
      <w:spacing w:after="0" w:line="240" w:lineRule="auto"/>
      <w:ind w:left="540"/>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1E3572"/>
    <w:pPr>
      <w:spacing w:before="240" w:after="60" w:line="240" w:lineRule="auto"/>
      <w:ind w:left="540"/>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1E3572"/>
    <w:pPr>
      <w:spacing w:before="240" w:after="60" w:line="240" w:lineRule="auto"/>
      <w:ind w:left="5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E3572"/>
    <w:pPr>
      <w:spacing w:before="240" w:after="60" w:line="240" w:lineRule="auto"/>
      <w:ind w:left="540"/>
      <w:outlineLvl w:val="8"/>
    </w:pPr>
    <w:rPr>
      <w:rFonts w:ascii="Arial" w:eastAsia="Times New Roman" w:hAnsi="Arial" w:cs="Arial"/>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F820DB"/>
    <w:rPr>
      <w:rFonts w:ascii="Ubuntu" w:eastAsiaTheme="majorEastAsia" w:hAnsi="Ubuntu" w:cstheme="majorBidi"/>
      <w:color w:val="043E71"/>
      <w:sz w:val="54"/>
      <w:szCs w:val="32"/>
    </w:rPr>
  </w:style>
  <w:style w:type="character" w:customStyle="1" w:styleId="Nagwek2Znak">
    <w:name w:val="Nagłówek 2 Znak"/>
    <w:aliases w:val="STBU - Nagłówek 2 Znak,ASAPHeading 2 Znak,Numbered - 2 Znak,h 3 Znak, ICL Znak,Heading 2a Znak,H2 Znak,PA Major Section Znak,l2 Znak,Headline 2 Znak,h2 Znak,2 Znak,headi Znak,heading2 Znak,h21 Znak,h22 Znak,21 Znak,kopregel 2 Znak"/>
    <w:basedOn w:val="Domylnaczcionkaakapitu"/>
    <w:link w:val="Nagwek2"/>
    <w:uiPriority w:val="9"/>
    <w:rsid w:val="00BA453D"/>
    <w:rPr>
      <w:rFonts w:ascii="Ubuntu Light" w:eastAsiaTheme="majorEastAsia" w:hAnsi="Ubuntu Light" w:cstheme="majorBidi"/>
      <w:b/>
      <w:color w:val="043E71"/>
      <w:sz w:val="26"/>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normalny tekst,Preambuła,T_SZ_List Paragraph,Wypunktowanie,L1,Numerowanie,Akapit z listą5,CW_Lista,zwykły tekst,Akapit z listą BS,Kolorowa lista — akcent 11,Colorful List Accent 1,Γράφημα,Bulleted list,Odstavec,Podsis rysunku,sw tekst,lp1"/>
    <w:basedOn w:val="Normalny"/>
    <w:link w:val="AkapitzlistZnak"/>
    <w:uiPriority w:val="99"/>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Tabela Segoe"/>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table" w:styleId="Tabelasiatki5ciemnaakcent1">
    <w:name w:val="Grid Table 5 Dark Accent 1"/>
    <w:basedOn w:val="Standardowy"/>
    <w:uiPriority w:val="50"/>
    <w:rsid w:val="00BA453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Nagwek3Znak">
    <w:name w:val="Nagłówek 3 Znak"/>
    <w:basedOn w:val="Domylnaczcionkaakapitu"/>
    <w:link w:val="Nagwek3"/>
    <w:uiPriority w:val="9"/>
    <w:rsid w:val="001E3572"/>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1E3572"/>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1E3572"/>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1E3572"/>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1E3572"/>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1E357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E3572"/>
    <w:rPr>
      <w:rFonts w:ascii="Arial" w:eastAsia="Times New Roman" w:hAnsi="Arial" w:cs="Arial"/>
      <w:lang w:eastAsia="pl-PL"/>
    </w:rPr>
  </w:style>
  <w:style w:type="character" w:styleId="Odwoanieprzypisudolnego">
    <w:name w:val="footnote reference"/>
    <w:uiPriority w:val="99"/>
    <w:rsid w:val="001E3572"/>
    <w:rPr>
      <w:vertAlign w:val="superscript"/>
    </w:rPr>
  </w:style>
  <w:style w:type="character" w:styleId="Hipercze">
    <w:name w:val="Hyperlink"/>
    <w:uiPriority w:val="99"/>
    <w:rsid w:val="001E3572"/>
    <w:rPr>
      <w:color w:val="0000FF"/>
      <w:u w:val="single"/>
    </w:rPr>
  </w:style>
  <w:style w:type="paragraph" w:styleId="Spistreci1">
    <w:name w:val="toc 1"/>
    <w:basedOn w:val="Normalny"/>
    <w:next w:val="Normalny"/>
    <w:autoRedefine/>
    <w:uiPriority w:val="39"/>
    <w:rsid w:val="001E3572"/>
    <w:pPr>
      <w:tabs>
        <w:tab w:val="left" w:pos="540"/>
        <w:tab w:val="right" w:leader="dot" w:pos="9062"/>
      </w:tabs>
      <w:spacing w:after="120" w:line="240" w:lineRule="auto"/>
      <w:ind w:left="540" w:hanging="540"/>
    </w:pPr>
    <w:rPr>
      <w:rFonts w:ascii="Arial" w:eastAsia="Times New Roman" w:hAnsi="Arial" w:cs="Arial"/>
      <w:noProof/>
      <w:sz w:val="24"/>
      <w:szCs w:val="28"/>
      <w:lang w:eastAsia="pl-PL"/>
    </w:rPr>
  </w:style>
  <w:style w:type="paragraph" w:customStyle="1" w:styleId="Tekstpodstawowy21">
    <w:name w:val="Tekst podstawowy 21"/>
    <w:basedOn w:val="Normalny"/>
    <w:rsid w:val="001E357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Spistreci4">
    <w:name w:val="toc 4"/>
    <w:basedOn w:val="Normalny"/>
    <w:next w:val="Normalny"/>
    <w:autoRedefine/>
    <w:semiHidden/>
    <w:rsid w:val="001E3572"/>
    <w:pPr>
      <w:spacing w:after="0" w:line="240" w:lineRule="auto"/>
      <w:jc w:val="both"/>
      <w:textAlignment w:val="top"/>
    </w:pPr>
    <w:rPr>
      <w:rFonts w:ascii="Arial" w:eastAsia="Times New Roman" w:hAnsi="Arial" w:cs="Times New Roman"/>
      <w:sz w:val="24"/>
      <w:szCs w:val="24"/>
      <w:lang w:eastAsia="pl-PL"/>
    </w:rPr>
  </w:style>
  <w:style w:type="paragraph" w:styleId="Tekstpodstawowy2">
    <w:name w:val="Body Text 2"/>
    <w:aliases w:val=" Znak,Znak Znak"/>
    <w:basedOn w:val="Normalny"/>
    <w:link w:val="Tekstpodstawowy2Znak"/>
    <w:rsid w:val="001E3572"/>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aliases w:val=" Znak Znak,Znak Znak Znak"/>
    <w:basedOn w:val="Domylnaczcionkaakapitu"/>
    <w:link w:val="Tekstpodstawowy2"/>
    <w:rsid w:val="001E3572"/>
    <w:rPr>
      <w:rFonts w:ascii="Arial" w:eastAsia="Times New Roman" w:hAnsi="Arial" w:cs="Arial"/>
      <w:sz w:val="24"/>
      <w:szCs w:val="24"/>
      <w:lang w:eastAsia="pl-PL"/>
    </w:rPr>
  </w:style>
  <w:style w:type="paragraph" w:styleId="Tekstpodstawowy3">
    <w:name w:val="Body Text 3"/>
    <w:basedOn w:val="Normalny"/>
    <w:link w:val="Tekstpodstawowy3Znak"/>
    <w:rsid w:val="001E3572"/>
    <w:pPr>
      <w:spacing w:after="0" w:line="240" w:lineRule="auto"/>
    </w:pPr>
    <w:rPr>
      <w:rFonts w:ascii="Arial" w:eastAsia="Times New Roman" w:hAnsi="Arial" w:cs="Arial"/>
      <w:szCs w:val="20"/>
      <w:lang w:eastAsia="pl-PL"/>
    </w:rPr>
  </w:style>
  <w:style w:type="character" w:customStyle="1" w:styleId="Tekstpodstawowy3Znak">
    <w:name w:val="Tekst podstawowy 3 Znak"/>
    <w:basedOn w:val="Domylnaczcionkaakapitu"/>
    <w:link w:val="Tekstpodstawowy3"/>
    <w:rsid w:val="001E3572"/>
    <w:rPr>
      <w:rFonts w:ascii="Arial" w:eastAsia="Times New Roman" w:hAnsi="Arial" w:cs="Arial"/>
      <w:sz w:val="20"/>
      <w:szCs w:val="20"/>
      <w:lang w:eastAsia="pl-PL"/>
    </w:rPr>
  </w:style>
  <w:style w:type="paragraph" w:styleId="Tekstpodstawowy">
    <w:name w:val="Body Text"/>
    <w:basedOn w:val="Normalny"/>
    <w:link w:val="TekstpodstawowyZnak"/>
    <w:rsid w:val="001E3572"/>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basedOn w:val="Domylnaczcionkaakapitu"/>
    <w:link w:val="Tekstpodstawowy"/>
    <w:rsid w:val="001E3572"/>
    <w:rPr>
      <w:rFonts w:ascii="Arial" w:eastAsia="Times New Roman" w:hAnsi="Arial" w:cs="Arial"/>
      <w:b/>
      <w:bCs/>
      <w:i/>
      <w:iCs/>
      <w:sz w:val="24"/>
      <w:szCs w:val="24"/>
      <w:lang w:eastAsia="pl-PL"/>
    </w:rPr>
  </w:style>
  <w:style w:type="paragraph" w:styleId="Tekstkomentarza">
    <w:name w:val="annotation text"/>
    <w:basedOn w:val="Normalny"/>
    <w:link w:val="TekstkomentarzaZnak"/>
    <w:uiPriority w:val="99"/>
    <w:rsid w:val="001E3572"/>
    <w:pPr>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rsid w:val="001E3572"/>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rsid w:val="001E3572"/>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uiPriority w:val="99"/>
    <w:rsid w:val="001E3572"/>
    <w:rPr>
      <w:rFonts w:ascii="Times New Roman" w:eastAsia="Times New Roman" w:hAnsi="Times New Roman" w:cs="Times New Roman"/>
      <w:sz w:val="20"/>
      <w:szCs w:val="20"/>
      <w:lang w:eastAsia="pl-PL"/>
    </w:rPr>
  </w:style>
  <w:style w:type="character" w:styleId="Numerstrony">
    <w:name w:val="page number"/>
    <w:basedOn w:val="Domylnaczcionkaakapitu"/>
    <w:rsid w:val="001E3572"/>
  </w:style>
  <w:style w:type="paragraph" w:styleId="Tekstpodstawowywcity3">
    <w:name w:val="Body Text Indent 3"/>
    <w:basedOn w:val="Normalny"/>
    <w:link w:val="Tekstpodstawowywcity3Znak"/>
    <w:rsid w:val="001E3572"/>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1E3572"/>
    <w:rPr>
      <w:rFonts w:ascii="Arial" w:eastAsia="Times New Roman" w:hAnsi="Arial" w:cs="Times New Roman"/>
      <w:sz w:val="24"/>
      <w:szCs w:val="24"/>
      <w:lang w:eastAsia="pl-PL"/>
    </w:rPr>
  </w:style>
  <w:style w:type="paragraph" w:customStyle="1" w:styleId="Standard">
    <w:name w:val="Standard"/>
    <w:rsid w:val="001E357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1E3572"/>
    <w:pPr>
      <w:autoSpaceDE w:val="0"/>
      <w:autoSpaceDN w:val="0"/>
      <w:spacing w:before="60" w:after="60" w:line="240" w:lineRule="auto"/>
      <w:ind w:left="851" w:hanging="295"/>
      <w:jc w:val="both"/>
    </w:pPr>
    <w:rPr>
      <w:rFonts w:ascii="Tahoma" w:eastAsia="Times New Roman" w:hAnsi="Tahoma" w:cs="Times New Roman"/>
      <w:sz w:val="18"/>
      <w:szCs w:val="19"/>
      <w:lang w:eastAsia="pl-PL"/>
    </w:rPr>
  </w:style>
  <w:style w:type="paragraph" w:customStyle="1" w:styleId="Default">
    <w:name w:val="Default"/>
    <w:rsid w:val="001E357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Blockquote">
    <w:name w:val="Blockquote"/>
    <w:basedOn w:val="Normalny"/>
    <w:rsid w:val="001E3572"/>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Styl1">
    <w:name w:val="Styl1"/>
    <w:basedOn w:val="Nagwek1"/>
    <w:rsid w:val="001E3572"/>
    <w:pPr>
      <w:keepLines w:val="0"/>
      <w:spacing w:before="240" w:after="240" w:line="240" w:lineRule="auto"/>
      <w:jc w:val="both"/>
    </w:pPr>
    <w:rPr>
      <w:rFonts w:ascii="Arial" w:eastAsia="Times New Roman" w:hAnsi="Arial" w:cs="Arial"/>
      <w:b/>
      <w:bCs/>
      <w:color w:val="auto"/>
      <w:kern w:val="32"/>
      <w:sz w:val="28"/>
      <w:lang w:eastAsia="pl-PL"/>
    </w:rPr>
  </w:style>
  <w:style w:type="paragraph" w:customStyle="1" w:styleId="3wypunktowania">
    <w:name w:val="3 wypunktowania"/>
    <w:basedOn w:val="Normalny"/>
    <w:rsid w:val="001E3572"/>
    <w:pPr>
      <w:numPr>
        <w:numId w:val="2"/>
      </w:numPr>
      <w:spacing w:before="120" w:after="120" w:line="240" w:lineRule="auto"/>
      <w:jc w:val="both"/>
    </w:pPr>
    <w:rPr>
      <w:rFonts w:ascii="Arial" w:eastAsia="Times New Roman" w:hAnsi="Arial" w:cs="Times New Roman"/>
      <w:snapToGrid w:val="0"/>
      <w:spacing w:val="-5"/>
      <w:szCs w:val="20"/>
      <w:lang w:eastAsia="pl-PL"/>
    </w:rPr>
  </w:style>
  <w:style w:type="paragraph" w:styleId="Tekstpodstawowywcity">
    <w:name w:val="Body Text Indent"/>
    <w:basedOn w:val="Normalny"/>
    <w:link w:val="TekstpodstawowywcityZnak"/>
    <w:rsid w:val="001E3572"/>
    <w:pPr>
      <w:numPr>
        <w:ilvl w:val="12"/>
      </w:numPr>
      <w:spacing w:after="0" w:line="240" w:lineRule="auto"/>
      <w:ind w:left="290" w:hanging="290"/>
      <w:jc w:val="both"/>
    </w:pPr>
    <w:rPr>
      <w:rFonts w:ascii="Arial" w:eastAsia="Times New Roman" w:hAnsi="Arial" w:cs="Arial"/>
      <w:sz w:val="18"/>
      <w:szCs w:val="24"/>
      <w:lang w:eastAsia="pl-PL"/>
    </w:rPr>
  </w:style>
  <w:style w:type="character" w:customStyle="1" w:styleId="TekstpodstawowywcityZnak">
    <w:name w:val="Tekst podstawowy wcięty Znak"/>
    <w:basedOn w:val="Domylnaczcionkaakapitu"/>
    <w:link w:val="Tekstpodstawowywcity"/>
    <w:rsid w:val="001E3572"/>
    <w:rPr>
      <w:rFonts w:ascii="Arial" w:eastAsia="Times New Roman" w:hAnsi="Arial" w:cs="Arial"/>
      <w:sz w:val="18"/>
      <w:szCs w:val="24"/>
      <w:lang w:eastAsia="pl-PL"/>
    </w:rPr>
  </w:style>
  <w:style w:type="paragraph" w:styleId="Tekstpodstawowywcity2">
    <w:name w:val="Body Text Indent 2"/>
    <w:basedOn w:val="Normalny"/>
    <w:link w:val="Tekstpodstawowywcity2Znak"/>
    <w:rsid w:val="001E3572"/>
    <w:pPr>
      <w:spacing w:after="0" w:line="240" w:lineRule="auto"/>
      <w:ind w:left="290"/>
      <w:jc w:val="both"/>
    </w:pPr>
    <w:rPr>
      <w:rFonts w:ascii="Arial" w:eastAsia="Times New Roman" w:hAnsi="Arial" w:cs="Arial"/>
      <w:sz w:val="18"/>
      <w:szCs w:val="24"/>
      <w:lang w:eastAsia="pl-PL"/>
    </w:rPr>
  </w:style>
  <w:style w:type="character" w:customStyle="1" w:styleId="Tekstpodstawowywcity2Znak">
    <w:name w:val="Tekst podstawowy wcięty 2 Znak"/>
    <w:basedOn w:val="Domylnaczcionkaakapitu"/>
    <w:link w:val="Tekstpodstawowywcity2"/>
    <w:rsid w:val="001E3572"/>
    <w:rPr>
      <w:rFonts w:ascii="Arial" w:eastAsia="Times New Roman" w:hAnsi="Arial" w:cs="Arial"/>
      <w:sz w:val="18"/>
      <w:szCs w:val="24"/>
      <w:lang w:eastAsia="pl-PL"/>
    </w:rPr>
  </w:style>
  <w:style w:type="paragraph" w:customStyle="1" w:styleId="Tekstpodstawowy31">
    <w:name w:val="Tekst podstawowy 31"/>
    <w:basedOn w:val="Normalny"/>
    <w:rsid w:val="001E3572"/>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2"/>
      <w:szCs w:val="20"/>
      <w:lang w:eastAsia="pl-PL"/>
    </w:rPr>
  </w:style>
  <w:style w:type="paragraph" w:styleId="NormalnyWeb">
    <w:name w:val="Normal (Web)"/>
    <w:basedOn w:val="Normalny"/>
    <w:uiPriority w:val="99"/>
    <w:rsid w:val="001E3572"/>
    <w:pPr>
      <w:spacing w:before="100" w:beforeAutospacing="1" w:after="100" w:afterAutospacing="1" w:line="240" w:lineRule="auto"/>
      <w:jc w:val="both"/>
    </w:pPr>
    <w:rPr>
      <w:rFonts w:ascii="Times New Roman" w:eastAsia="Times New Roman" w:hAnsi="Times New Roman" w:cs="Times New Roman"/>
      <w:szCs w:val="20"/>
      <w:lang w:eastAsia="pl-PL"/>
    </w:rPr>
  </w:style>
  <w:style w:type="paragraph" w:styleId="Tekstblokowy">
    <w:name w:val="Block Text"/>
    <w:basedOn w:val="Normalny"/>
    <w:rsid w:val="001E3572"/>
    <w:pPr>
      <w:suppressAutoHyphens/>
      <w:spacing w:before="100" w:after="100" w:line="240" w:lineRule="auto"/>
      <w:ind w:left="567" w:right="-3"/>
    </w:pPr>
    <w:rPr>
      <w:rFonts w:ascii="Arial" w:eastAsia="Times New Roman" w:hAnsi="Arial" w:cs="Arial"/>
      <w:b/>
      <w:bCs/>
      <w:i/>
      <w:iCs/>
      <w:sz w:val="18"/>
      <w:szCs w:val="18"/>
      <w:lang w:eastAsia="pl-PL"/>
    </w:rPr>
  </w:style>
  <w:style w:type="character" w:customStyle="1" w:styleId="oznaczenie">
    <w:name w:val="oznaczenie"/>
    <w:basedOn w:val="Domylnaczcionkaakapitu"/>
    <w:rsid w:val="001E3572"/>
  </w:style>
  <w:style w:type="character" w:customStyle="1" w:styleId="tw4winTerm">
    <w:name w:val="tw4winTerm"/>
    <w:rsid w:val="001E3572"/>
    <w:rPr>
      <w:color w:val="0000FF"/>
    </w:rPr>
  </w:style>
  <w:style w:type="character" w:styleId="Pogrubienie">
    <w:name w:val="Strong"/>
    <w:uiPriority w:val="22"/>
    <w:qFormat/>
    <w:rsid w:val="001E3572"/>
    <w:rPr>
      <w:b/>
    </w:rPr>
  </w:style>
  <w:style w:type="paragraph" w:customStyle="1" w:styleId="Styl2">
    <w:name w:val="Styl2"/>
    <w:basedOn w:val="Nagwek1"/>
    <w:rsid w:val="001E3572"/>
    <w:pPr>
      <w:keepLines w:val="0"/>
      <w:tabs>
        <w:tab w:val="num" w:pos="567"/>
      </w:tabs>
      <w:spacing w:before="120" w:after="240" w:line="240" w:lineRule="auto"/>
      <w:ind w:left="567" w:hanging="567"/>
      <w:jc w:val="both"/>
    </w:pPr>
    <w:rPr>
      <w:rFonts w:ascii="Arial" w:eastAsia="Times New Roman" w:hAnsi="Arial" w:cs="Arial"/>
      <w:bCs/>
      <w:color w:val="auto"/>
      <w:kern w:val="32"/>
      <w:sz w:val="32"/>
      <w:lang w:eastAsia="pl-PL"/>
    </w:rPr>
  </w:style>
  <w:style w:type="paragraph" w:customStyle="1" w:styleId="listawypunktowa">
    <w:name w:val="lista wypunktowań"/>
    <w:basedOn w:val="Normalny"/>
    <w:autoRedefine/>
    <w:rsid w:val="001E3572"/>
    <w:pPr>
      <w:numPr>
        <w:numId w:val="1"/>
      </w:numPr>
      <w:spacing w:before="120" w:after="120" w:line="240" w:lineRule="auto"/>
      <w:jc w:val="both"/>
    </w:pPr>
    <w:rPr>
      <w:rFonts w:ascii="Arial" w:eastAsia="Times New Roman" w:hAnsi="Arial" w:cs="Times New Roman"/>
      <w:snapToGrid w:val="0"/>
      <w:spacing w:val="-5"/>
      <w:szCs w:val="20"/>
      <w:lang w:eastAsia="pl-PL"/>
    </w:rPr>
  </w:style>
  <w:style w:type="paragraph" w:customStyle="1" w:styleId="Text1">
    <w:name w:val="Text 1"/>
    <w:basedOn w:val="Normalny"/>
    <w:rsid w:val="001E3572"/>
    <w:pPr>
      <w:spacing w:before="120" w:after="120" w:line="240" w:lineRule="auto"/>
      <w:ind w:left="851"/>
      <w:jc w:val="both"/>
    </w:pPr>
    <w:rPr>
      <w:rFonts w:ascii="Times New Roman" w:eastAsia="Times New Roman" w:hAnsi="Times New Roman" w:cs="Times New Roman"/>
      <w:snapToGrid w:val="0"/>
      <w:sz w:val="24"/>
      <w:szCs w:val="20"/>
      <w:lang w:val="en-GB"/>
    </w:rPr>
  </w:style>
  <w:style w:type="paragraph" w:customStyle="1" w:styleId="NumPar1">
    <w:name w:val="NumPar 1"/>
    <w:basedOn w:val="Normalny"/>
    <w:next w:val="Text1"/>
    <w:rsid w:val="001E3572"/>
    <w:pPr>
      <w:numPr>
        <w:numId w:val="5"/>
      </w:numPr>
      <w:tabs>
        <w:tab w:val="clear" w:pos="1157"/>
        <w:tab w:val="num" w:pos="2340"/>
      </w:tabs>
      <w:spacing w:before="120" w:after="120" w:line="240" w:lineRule="auto"/>
      <w:ind w:left="2340" w:hanging="360"/>
      <w:jc w:val="both"/>
    </w:pPr>
    <w:rPr>
      <w:rFonts w:ascii="Times New Roman" w:eastAsia="Times New Roman" w:hAnsi="Times New Roman" w:cs="Times New Roman"/>
      <w:snapToGrid w:val="0"/>
      <w:sz w:val="24"/>
      <w:szCs w:val="20"/>
      <w:lang w:val="en-GB"/>
    </w:rPr>
  </w:style>
  <w:style w:type="paragraph" w:customStyle="1" w:styleId="Tabela">
    <w:name w:val="Tabela"/>
    <w:basedOn w:val="Normalny"/>
    <w:rsid w:val="001E3572"/>
    <w:pPr>
      <w:widowControl w:val="0"/>
      <w:numPr>
        <w:numId w:val="4"/>
      </w:numPr>
      <w:tabs>
        <w:tab w:val="clear" w:pos="360"/>
      </w:tabs>
      <w:adjustRightInd w:val="0"/>
      <w:spacing w:after="0" w:line="360" w:lineRule="atLeast"/>
      <w:ind w:left="567" w:firstLine="0"/>
      <w:jc w:val="both"/>
      <w:textAlignment w:val="baseline"/>
    </w:pPr>
    <w:rPr>
      <w:rFonts w:ascii="Arial" w:eastAsia="Times New Roman" w:hAnsi="Arial" w:cs="Times New Roman"/>
      <w:spacing w:val="-5"/>
      <w:szCs w:val="20"/>
      <w:lang w:eastAsia="pl-PL"/>
    </w:rPr>
  </w:style>
  <w:style w:type="character" w:customStyle="1" w:styleId="Uwydatnieniewprowadzajce">
    <w:name w:val="Uwydatnienie wprowadzające"/>
    <w:rsid w:val="001E3572"/>
    <w:rPr>
      <w:rFonts w:ascii="Arial Black" w:hAnsi="Arial Black"/>
      <w:spacing w:val="-4"/>
      <w:position w:val="0"/>
      <w:sz w:val="18"/>
    </w:rPr>
  </w:style>
  <w:style w:type="paragraph" w:styleId="Listanumerowana">
    <w:name w:val="List Number"/>
    <w:basedOn w:val="Lista"/>
    <w:rsid w:val="001E3572"/>
    <w:pPr>
      <w:spacing w:after="240" w:line="240" w:lineRule="atLeast"/>
      <w:ind w:left="1440" w:hanging="360"/>
      <w:jc w:val="both"/>
    </w:pPr>
    <w:rPr>
      <w:rFonts w:ascii="Arial" w:hAnsi="Arial"/>
      <w:spacing w:val="-5"/>
      <w:sz w:val="20"/>
      <w:szCs w:val="20"/>
    </w:rPr>
  </w:style>
  <w:style w:type="paragraph" w:styleId="Lista">
    <w:name w:val="List"/>
    <w:basedOn w:val="Normalny"/>
    <w:rsid w:val="001E3572"/>
    <w:pPr>
      <w:spacing w:after="0" w:line="240" w:lineRule="auto"/>
      <w:ind w:left="283" w:hanging="283"/>
    </w:pPr>
    <w:rPr>
      <w:rFonts w:ascii="Times New Roman" w:eastAsia="Times New Roman" w:hAnsi="Times New Roman" w:cs="Times New Roman"/>
      <w:sz w:val="24"/>
      <w:szCs w:val="24"/>
      <w:lang w:eastAsia="pl-PL"/>
    </w:rPr>
  </w:style>
  <w:style w:type="character" w:customStyle="1" w:styleId="tresc">
    <w:name w:val="tresc"/>
    <w:basedOn w:val="Domylnaczcionkaakapitu"/>
    <w:rsid w:val="001E3572"/>
  </w:style>
  <w:style w:type="paragraph" w:styleId="Zwykytekst">
    <w:name w:val="Plain Text"/>
    <w:basedOn w:val="Normalny"/>
    <w:link w:val="ZwykytekstZnak"/>
    <w:uiPriority w:val="99"/>
    <w:rsid w:val="001E3572"/>
    <w:pPr>
      <w:spacing w:after="240" w:line="240" w:lineRule="auto"/>
      <w:jc w:val="both"/>
    </w:pPr>
    <w:rPr>
      <w:rFonts w:ascii="Courier New" w:eastAsia="Times New Roman" w:hAnsi="Courier New" w:cs="Times New Roman"/>
      <w:szCs w:val="20"/>
      <w:lang w:val="en-GB" w:eastAsia="pl-PL"/>
    </w:rPr>
  </w:style>
  <w:style w:type="character" w:customStyle="1" w:styleId="ZwykytekstZnak">
    <w:name w:val="Zwykły tekst Znak"/>
    <w:basedOn w:val="Domylnaczcionkaakapitu"/>
    <w:link w:val="Zwykytekst"/>
    <w:uiPriority w:val="99"/>
    <w:rsid w:val="001E3572"/>
    <w:rPr>
      <w:rFonts w:ascii="Courier New" w:eastAsia="Times New Roman" w:hAnsi="Courier New" w:cs="Times New Roman"/>
      <w:sz w:val="20"/>
      <w:szCs w:val="20"/>
      <w:lang w:val="en-GB" w:eastAsia="pl-PL"/>
    </w:rPr>
  </w:style>
  <w:style w:type="paragraph" w:customStyle="1" w:styleId="normaltableau">
    <w:name w:val="normal_tableau"/>
    <w:basedOn w:val="Normalny"/>
    <w:rsid w:val="001E3572"/>
    <w:pPr>
      <w:spacing w:before="120" w:after="120" w:line="240" w:lineRule="auto"/>
      <w:jc w:val="both"/>
    </w:pPr>
    <w:rPr>
      <w:rFonts w:ascii="Optima" w:eastAsia="Times New Roman" w:hAnsi="Optima" w:cs="Times New Roman"/>
      <w:sz w:val="22"/>
      <w:szCs w:val="20"/>
      <w:lang w:val="en-GB" w:eastAsia="pl-PL"/>
    </w:rPr>
  </w:style>
  <w:style w:type="paragraph" w:customStyle="1" w:styleId="Address">
    <w:name w:val="Address"/>
    <w:basedOn w:val="Normalny"/>
    <w:rsid w:val="001E3572"/>
    <w:pPr>
      <w:spacing w:after="0" w:line="240" w:lineRule="auto"/>
    </w:pPr>
    <w:rPr>
      <w:rFonts w:ascii="Arial" w:eastAsia="Times New Roman" w:hAnsi="Arial" w:cs="Times New Roman"/>
      <w:szCs w:val="20"/>
      <w:lang w:val="en-GB" w:eastAsia="pl-PL"/>
    </w:rPr>
  </w:style>
  <w:style w:type="paragraph" w:customStyle="1" w:styleId="Bullet2">
    <w:name w:val="Bullet 2"/>
    <w:basedOn w:val="Normalny"/>
    <w:rsid w:val="001E3572"/>
    <w:pPr>
      <w:numPr>
        <w:numId w:val="3"/>
      </w:numPr>
      <w:spacing w:before="60" w:after="60" w:line="240" w:lineRule="auto"/>
      <w:jc w:val="both"/>
    </w:pPr>
    <w:rPr>
      <w:rFonts w:ascii="Arial Narrow" w:eastAsia="Times New Roman" w:hAnsi="Arial Narrow" w:cs="Times New Roman"/>
      <w:sz w:val="24"/>
      <w:szCs w:val="20"/>
      <w:lang w:val="en-IE" w:eastAsia="pl-PL"/>
    </w:rPr>
  </w:style>
  <w:style w:type="paragraph" w:customStyle="1" w:styleId="Tekstpodstawowywciety">
    <w:name w:val="Tekst podstawowy wciety"/>
    <w:basedOn w:val="Normalny"/>
    <w:rsid w:val="001E3572"/>
    <w:pPr>
      <w:spacing w:after="0" w:line="240" w:lineRule="auto"/>
      <w:jc w:val="both"/>
    </w:pPr>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rsid w:val="001E357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1E3572"/>
    <w:rPr>
      <w:rFonts w:ascii="Tahoma" w:eastAsia="Times New Roman" w:hAnsi="Tahoma" w:cs="Tahoma"/>
      <w:sz w:val="16"/>
      <w:szCs w:val="16"/>
      <w:lang w:eastAsia="pl-PL"/>
    </w:rPr>
  </w:style>
  <w:style w:type="character" w:styleId="Odwoaniedokomentarza">
    <w:name w:val="annotation reference"/>
    <w:uiPriority w:val="99"/>
    <w:rsid w:val="001E3572"/>
    <w:rPr>
      <w:sz w:val="16"/>
      <w:szCs w:val="16"/>
    </w:rPr>
  </w:style>
  <w:style w:type="paragraph" w:styleId="Tematkomentarza">
    <w:name w:val="annotation subject"/>
    <w:basedOn w:val="Tekstkomentarza"/>
    <w:next w:val="Tekstkomentarza"/>
    <w:link w:val="TematkomentarzaZnak"/>
    <w:uiPriority w:val="99"/>
    <w:rsid w:val="001E3572"/>
    <w:rPr>
      <w:b/>
      <w:bCs/>
    </w:rPr>
  </w:style>
  <w:style w:type="character" w:customStyle="1" w:styleId="TematkomentarzaZnak">
    <w:name w:val="Temat komentarza Znak"/>
    <w:basedOn w:val="TekstkomentarzaZnak"/>
    <w:link w:val="Tematkomentarza"/>
    <w:uiPriority w:val="99"/>
    <w:rsid w:val="001E3572"/>
    <w:rPr>
      <w:rFonts w:ascii="Times New Roman" w:eastAsia="Times New Roman" w:hAnsi="Times New Roman" w:cs="Times New Roman"/>
      <w:b/>
      <w:bCs/>
      <w:sz w:val="20"/>
      <w:szCs w:val="20"/>
      <w:lang w:eastAsia="pl-PL"/>
    </w:rPr>
  </w:style>
  <w:style w:type="table" w:styleId="Tabela-Siatka1">
    <w:name w:val="Table Grid 1"/>
    <w:basedOn w:val="Standardowy"/>
    <w:rsid w:val="001E3572"/>
    <w:pPr>
      <w:spacing w:after="0" w:line="240" w:lineRule="auto"/>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pistreci2">
    <w:name w:val="toc 2"/>
    <w:basedOn w:val="Normalny"/>
    <w:next w:val="Normalny"/>
    <w:autoRedefine/>
    <w:semiHidden/>
    <w:rsid w:val="001E3572"/>
    <w:pPr>
      <w:spacing w:after="0" w:line="240" w:lineRule="auto"/>
      <w:ind w:left="240"/>
    </w:pPr>
    <w:rPr>
      <w:rFonts w:ascii="Times New Roman" w:eastAsia="Times New Roman" w:hAnsi="Times New Roman" w:cs="Times New Roman"/>
      <w:sz w:val="24"/>
      <w:szCs w:val="24"/>
      <w:lang w:eastAsia="pl-PL"/>
    </w:rPr>
  </w:style>
  <w:style w:type="paragraph" w:styleId="Lista2">
    <w:name w:val="List 2"/>
    <w:basedOn w:val="Normalny"/>
    <w:rsid w:val="001E3572"/>
    <w:pPr>
      <w:spacing w:after="0" w:line="240" w:lineRule="auto"/>
      <w:ind w:left="566" w:hanging="283"/>
    </w:pPr>
    <w:rPr>
      <w:rFonts w:ascii="Times New Roman" w:eastAsia="Times New Roman" w:hAnsi="Times New Roman" w:cs="Times New Roman"/>
      <w:sz w:val="24"/>
      <w:szCs w:val="24"/>
      <w:lang w:eastAsia="pl-PL"/>
    </w:rPr>
  </w:style>
  <w:style w:type="paragraph" w:styleId="Mapadokumentu">
    <w:name w:val="Document Map"/>
    <w:aliases w:val="Plan dokumentu"/>
    <w:basedOn w:val="Normalny"/>
    <w:link w:val="MapadokumentuZnak"/>
    <w:semiHidden/>
    <w:rsid w:val="001E3572"/>
    <w:pPr>
      <w:widowControl w:val="0"/>
      <w:shd w:val="clear" w:color="auto" w:fill="000080"/>
      <w:autoSpaceDE w:val="0"/>
      <w:autoSpaceDN w:val="0"/>
      <w:adjustRightInd w:val="0"/>
      <w:spacing w:after="0" w:line="240" w:lineRule="auto"/>
    </w:pPr>
    <w:rPr>
      <w:rFonts w:ascii="Tahoma" w:eastAsia="Times New Roman" w:hAnsi="Tahoma" w:cs="Tahoma"/>
      <w:szCs w:val="20"/>
      <w:lang w:eastAsia="pl-PL"/>
    </w:rPr>
  </w:style>
  <w:style w:type="character" w:customStyle="1" w:styleId="MapadokumentuZnak">
    <w:name w:val="Mapa dokumentu Znak"/>
    <w:aliases w:val="Plan dokumentu Znak"/>
    <w:basedOn w:val="Domylnaczcionkaakapitu"/>
    <w:link w:val="Mapadokumentu"/>
    <w:semiHidden/>
    <w:rsid w:val="001E3572"/>
    <w:rPr>
      <w:rFonts w:ascii="Tahoma" w:eastAsia="Times New Roman" w:hAnsi="Tahoma" w:cs="Tahoma"/>
      <w:sz w:val="20"/>
      <w:szCs w:val="20"/>
      <w:shd w:val="clear" w:color="auto" w:fill="000080"/>
      <w:lang w:eastAsia="pl-PL"/>
    </w:rPr>
  </w:style>
  <w:style w:type="paragraph" w:styleId="Spistreci5">
    <w:name w:val="toc 5"/>
    <w:basedOn w:val="Normalny"/>
    <w:next w:val="Normalny"/>
    <w:autoRedefine/>
    <w:semiHidden/>
    <w:rsid w:val="001E3572"/>
    <w:pPr>
      <w:spacing w:before="120" w:after="120" w:line="240" w:lineRule="auto"/>
      <w:jc w:val="both"/>
    </w:pPr>
    <w:rPr>
      <w:rFonts w:ascii="Arial" w:eastAsia="Times New Roman" w:hAnsi="Arial" w:cs="Times New Roman"/>
      <w:sz w:val="22"/>
      <w:szCs w:val="20"/>
      <w:lang w:eastAsia="pl-PL"/>
    </w:rPr>
  </w:style>
  <w:style w:type="paragraph" w:styleId="Spistreci3">
    <w:name w:val="toc 3"/>
    <w:basedOn w:val="Normalny"/>
    <w:next w:val="Normalny"/>
    <w:autoRedefine/>
    <w:semiHidden/>
    <w:rsid w:val="001E3572"/>
    <w:pPr>
      <w:widowControl w:val="0"/>
      <w:autoSpaceDE w:val="0"/>
      <w:autoSpaceDN w:val="0"/>
      <w:adjustRightInd w:val="0"/>
      <w:spacing w:after="0" w:line="240" w:lineRule="auto"/>
      <w:ind w:left="400"/>
    </w:pPr>
    <w:rPr>
      <w:rFonts w:ascii="Times New Roman" w:eastAsia="Times New Roman" w:hAnsi="Times New Roman" w:cs="Times New Roman"/>
      <w:szCs w:val="20"/>
      <w:lang w:eastAsia="pl-PL"/>
    </w:rPr>
  </w:style>
  <w:style w:type="paragraph" w:styleId="Spistreci6">
    <w:name w:val="toc 6"/>
    <w:basedOn w:val="Normalny"/>
    <w:next w:val="Normalny"/>
    <w:autoRedefine/>
    <w:semiHidden/>
    <w:rsid w:val="001E3572"/>
    <w:pPr>
      <w:spacing w:after="0" w:line="240" w:lineRule="auto"/>
      <w:ind w:left="1200"/>
    </w:pPr>
    <w:rPr>
      <w:rFonts w:ascii="Times New Roman" w:eastAsia="Times New Roman" w:hAnsi="Times New Roman" w:cs="Times New Roman"/>
      <w:sz w:val="24"/>
      <w:szCs w:val="24"/>
      <w:lang w:eastAsia="pl-PL"/>
    </w:rPr>
  </w:style>
  <w:style w:type="paragraph" w:styleId="Spistreci7">
    <w:name w:val="toc 7"/>
    <w:basedOn w:val="Normalny"/>
    <w:next w:val="Normalny"/>
    <w:autoRedefine/>
    <w:semiHidden/>
    <w:rsid w:val="001E3572"/>
    <w:pPr>
      <w:spacing w:after="0" w:line="240" w:lineRule="auto"/>
      <w:ind w:left="1440"/>
    </w:pPr>
    <w:rPr>
      <w:rFonts w:ascii="Times New Roman" w:eastAsia="Times New Roman" w:hAnsi="Times New Roman" w:cs="Times New Roman"/>
      <w:sz w:val="24"/>
      <w:szCs w:val="24"/>
      <w:lang w:eastAsia="pl-PL"/>
    </w:rPr>
  </w:style>
  <w:style w:type="paragraph" w:styleId="Spistreci8">
    <w:name w:val="toc 8"/>
    <w:basedOn w:val="Normalny"/>
    <w:next w:val="Normalny"/>
    <w:autoRedefine/>
    <w:semiHidden/>
    <w:rsid w:val="001E3572"/>
    <w:pPr>
      <w:spacing w:after="0" w:line="240" w:lineRule="auto"/>
      <w:ind w:left="1680"/>
    </w:pPr>
    <w:rPr>
      <w:rFonts w:ascii="Times New Roman" w:eastAsia="Times New Roman" w:hAnsi="Times New Roman" w:cs="Times New Roman"/>
      <w:sz w:val="24"/>
      <w:szCs w:val="24"/>
      <w:lang w:eastAsia="pl-PL"/>
    </w:rPr>
  </w:style>
  <w:style w:type="paragraph" w:styleId="Spistreci9">
    <w:name w:val="toc 9"/>
    <w:basedOn w:val="Normalny"/>
    <w:next w:val="Normalny"/>
    <w:autoRedefine/>
    <w:semiHidden/>
    <w:rsid w:val="001E3572"/>
    <w:pPr>
      <w:spacing w:after="0" w:line="240" w:lineRule="auto"/>
      <w:ind w:left="1920"/>
    </w:pPr>
    <w:rPr>
      <w:rFonts w:ascii="Times New Roman" w:eastAsia="Times New Roman" w:hAnsi="Times New Roman" w:cs="Times New Roman"/>
      <w:sz w:val="24"/>
      <w:szCs w:val="24"/>
      <w:lang w:eastAsia="pl-PL"/>
    </w:rPr>
  </w:style>
  <w:style w:type="paragraph" w:customStyle="1" w:styleId="Znak">
    <w:name w:val="Znak"/>
    <w:basedOn w:val="Normalny"/>
    <w:autoRedefine/>
    <w:rsid w:val="001E3572"/>
    <w:pPr>
      <w:spacing w:after="0" w:line="240" w:lineRule="auto"/>
      <w:ind w:left="360"/>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1E3572"/>
    <w:pPr>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1E3572"/>
    <w:rPr>
      <w:rFonts w:ascii="Times New Roman" w:eastAsia="Times New Roman" w:hAnsi="Times New Roman" w:cs="Times New Roman"/>
      <w:sz w:val="20"/>
      <w:szCs w:val="20"/>
      <w:lang w:eastAsia="pl-PL"/>
    </w:rPr>
  </w:style>
  <w:style w:type="character" w:styleId="Odwoanieprzypisukocowego">
    <w:name w:val="endnote reference"/>
    <w:uiPriority w:val="99"/>
    <w:rsid w:val="001E3572"/>
    <w:rPr>
      <w:vertAlign w:val="superscript"/>
    </w:rPr>
  </w:style>
  <w:style w:type="paragraph" w:customStyle="1" w:styleId="Tekstpodstawowy211">
    <w:name w:val="Tekst podstawowy 211"/>
    <w:basedOn w:val="Normalny"/>
    <w:rsid w:val="001E357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Poprawka">
    <w:name w:val="Revision"/>
    <w:hidden/>
    <w:uiPriority w:val="99"/>
    <w:rsid w:val="001E3572"/>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semiHidden/>
    <w:unhideWhenUsed/>
    <w:rsid w:val="001E3572"/>
    <w:rPr>
      <w:color w:val="954F72" w:themeColor="followedHyperlink"/>
      <w:u w:val="single"/>
    </w:rPr>
  </w:style>
  <w:style w:type="character" w:customStyle="1" w:styleId="AkapitzlistZnak">
    <w:name w:val="Akapit z listą Znak"/>
    <w:aliases w:val="normalny tekst Znak,Preambuła Znak,T_SZ_List Paragraph Znak,Wypunktowanie Znak,L1 Znak,Numerowanie Znak,Akapit z listą5 Znak,CW_Lista Znak,zwykły tekst Znak,Akapit z listą BS Znak,Kolorowa lista — akcent 11 Znak,Γράφημα Znak,lp1 Znak"/>
    <w:link w:val="Akapitzlist"/>
    <w:uiPriority w:val="99"/>
    <w:qFormat/>
    <w:locked/>
    <w:rsid w:val="001E3572"/>
    <w:rPr>
      <w:rFonts w:ascii="Ubuntu Light" w:hAnsi="Ubuntu Light"/>
      <w:sz w:val="20"/>
    </w:rPr>
  </w:style>
  <w:style w:type="paragraph" w:customStyle="1" w:styleId="Bartek">
    <w:name w:val="Bartek"/>
    <w:basedOn w:val="Normalny"/>
    <w:rsid w:val="001E3572"/>
    <w:pPr>
      <w:spacing w:after="0" w:line="240" w:lineRule="auto"/>
    </w:pPr>
    <w:rPr>
      <w:rFonts w:ascii="Times New Roman" w:eastAsia="Times New Roman" w:hAnsi="Times New Roman" w:cs="Times New Roman"/>
      <w:sz w:val="28"/>
      <w:szCs w:val="20"/>
      <w:lang w:eastAsia="pl-PL"/>
    </w:rPr>
  </w:style>
  <w:style w:type="character" w:styleId="Uwydatnienie">
    <w:name w:val="Emphasis"/>
    <w:qFormat/>
    <w:rsid w:val="001E3572"/>
    <w:rPr>
      <w:i/>
      <w:iCs/>
    </w:rPr>
  </w:style>
  <w:style w:type="character" w:customStyle="1" w:styleId="Teksttreci">
    <w:name w:val="Tekst treści_"/>
    <w:basedOn w:val="Domylnaczcionkaakapitu"/>
    <w:link w:val="Teksttreci0"/>
    <w:locked/>
    <w:rsid w:val="001E3572"/>
    <w:rPr>
      <w:rFonts w:ascii="Book Antiqua" w:eastAsia="Book Antiqua" w:hAnsi="Book Antiqua" w:cs="Book Antiqua"/>
      <w:shd w:val="clear" w:color="auto" w:fill="FFFFFF"/>
    </w:rPr>
  </w:style>
  <w:style w:type="paragraph" w:customStyle="1" w:styleId="Teksttreci0">
    <w:name w:val="Tekst treści"/>
    <w:basedOn w:val="Normalny"/>
    <w:link w:val="Teksttreci"/>
    <w:rsid w:val="001E3572"/>
    <w:pPr>
      <w:shd w:val="clear" w:color="auto" w:fill="FFFFFF"/>
      <w:spacing w:after="1080" w:line="0" w:lineRule="atLeast"/>
      <w:ind w:hanging="740"/>
    </w:pPr>
    <w:rPr>
      <w:rFonts w:ascii="Book Antiqua" w:eastAsia="Book Antiqua" w:hAnsi="Book Antiqua" w:cs="Book Antiqua"/>
      <w:sz w:val="22"/>
    </w:rPr>
  </w:style>
  <w:style w:type="character" w:customStyle="1" w:styleId="Teksttreci2">
    <w:name w:val="Tekst treści (2)_"/>
    <w:basedOn w:val="Domylnaczcionkaakapitu"/>
    <w:link w:val="Teksttreci20"/>
    <w:locked/>
    <w:rsid w:val="001E3572"/>
    <w:rPr>
      <w:rFonts w:ascii="Book Antiqua" w:eastAsia="Book Antiqua" w:hAnsi="Book Antiqua" w:cs="Book Antiqua"/>
      <w:shd w:val="clear" w:color="auto" w:fill="FFFFFF"/>
    </w:rPr>
  </w:style>
  <w:style w:type="paragraph" w:customStyle="1" w:styleId="Teksttreci20">
    <w:name w:val="Tekst treści (2)"/>
    <w:basedOn w:val="Normalny"/>
    <w:link w:val="Teksttreci2"/>
    <w:rsid w:val="001E3572"/>
    <w:pPr>
      <w:shd w:val="clear" w:color="auto" w:fill="FFFFFF"/>
      <w:spacing w:before="1080" w:after="720" w:line="259" w:lineRule="exact"/>
      <w:ind w:hanging="420"/>
      <w:jc w:val="center"/>
    </w:pPr>
    <w:rPr>
      <w:rFonts w:ascii="Book Antiqua" w:eastAsia="Book Antiqua" w:hAnsi="Book Antiqua" w:cs="Book Antiqua"/>
      <w:sz w:val="22"/>
    </w:rPr>
  </w:style>
  <w:style w:type="table" w:customStyle="1" w:styleId="Tabela-Siatka10">
    <w:name w:val="Tabela - Siatka1"/>
    <w:basedOn w:val="Standardowy"/>
    <w:next w:val="Tabela-Siatka"/>
    <w:uiPriority w:val="39"/>
    <w:rsid w:val="001E3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Arial">
    <w:name w:val="Normalny + Arial"/>
    <w:aliases w:val="11 pt"/>
    <w:basedOn w:val="Nagwek1"/>
    <w:rsid w:val="001E3572"/>
    <w:pPr>
      <w:keepLines w:val="0"/>
      <w:spacing w:after="0" w:line="276" w:lineRule="auto"/>
      <w:ind w:left="788" w:hanging="431"/>
      <w:jc w:val="center"/>
    </w:pPr>
    <w:rPr>
      <w:rFonts w:ascii="Arial" w:eastAsia="Times New Roman" w:hAnsi="Arial" w:cs="Arial"/>
      <w:b/>
      <w:i/>
      <w:color w:val="auto"/>
      <w:sz w:val="18"/>
      <w:szCs w:val="18"/>
      <w:lang w:eastAsia="pl-PL"/>
    </w:rPr>
  </w:style>
  <w:style w:type="paragraph" w:styleId="Bezodstpw">
    <w:name w:val="No Spacing"/>
    <w:uiPriority w:val="1"/>
    <w:qFormat/>
    <w:rsid w:val="001E3572"/>
    <w:pPr>
      <w:suppressAutoHyphens/>
      <w:spacing w:after="0" w:line="240" w:lineRule="auto"/>
    </w:pPr>
    <w:rPr>
      <w:rFonts w:ascii="Times New Roman" w:eastAsia="Times New Roman" w:hAnsi="Times New Roman" w:cs="Times New Roman"/>
      <w:sz w:val="24"/>
      <w:szCs w:val="20"/>
      <w:lang w:eastAsia="pl-PL"/>
    </w:rPr>
  </w:style>
  <w:style w:type="table" w:customStyle="1" w:styleId="Tabela-Siatka2">
    <w:name w:val="Tabela - Siatka2"/>
    <w:basedOn w:val="Standardowy"/>
    <w:next w:val="Tabela-Siatka"/>
    <w:uiPriority w:val="39"/>
    <w:rsid w:val="001E35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1">
    <w:name w:val="postbody1"/>
    <w:basedOn w:val="Domylnaczcionkaakapitu"/>
    <w:rsid w:val="001E3572"/>
    <w:rPr>
      <w:sz w:val="18"/>
      <w:szCs w:val="18"/>
    </w:rPr>
  </w:style>
  <w:style w:type="paragraph" w:customStyle="1" w:styleId="Zwykytekst1">
    <w:name w:val="Zwykły tekst1"/>
    <w:basedOn w:val="Normalny"/>
    <w:rsid w:val="001E3572"/>
    <w:pPr>
      <w:spacing w:after="0" w:line="240" w:lineRule="auto"/>
    </w:pPr>
    <w:rPr>
      <w:rFonts w:ascii="Courier New" w:eastAsia="Times New Roman" w:hAnsi="Courier New" w:cs="Times New Roman"/>
      <w:szCs w:val="20"/>
      <w:lang w:eastAsia="pl-PL"/>
    </w:rPr>
  </w:style>
  <w:style w:type="paragraph" w:customStyle="1" w:styleId="FR1">
    <w:name w:val="FR1"/>
    <w:rsid w:val="001E3572"/>
    <w:pPr>
      <w:widowControl w:val="0"/>
      <w:overflowPunct w:val="0"/>
      <w:autoSpaceDE w:val="0"/>
      <w:autoSpaceDN w:val="0"/>
      <w:adjustRightInd w:val="0"/>
      <w:spacing w:before="20" w:after="0" w:line="240" w:lineRule="auto"/>
      <w:textAlignment w:val="baseline"/>
    </w:pPr>
    <w:rPr>
      <w:rFonts w:ascii="Arial" w:eastAsia="Times New Roman" w:hAnsi="Arial" w:cs="Times New Roman"/>
      <w:b/>
      <w:i/>
      <w:sz w:val="18"/>
      <w:szCs w:val="20"/>
      <w:lang w:eastAsia="pl-PL"/>
    </w:rPr>
  </w:style>
  <w:style w:type="paragraph" w:customStyle="1" w:styleId="Zwykytekst2">
    <w:name w:val="Zwykły tekst2"/>
    <w:basedOn w:val="Normalny"/>
    <w:rsid w:val="001E3572"/>
    <w:pPr>
      <w:suppressAutoHyphens/>
      <w:spacing w:after="0" w:line="240" w:lineRule="auto"/>
    </w:pPr>
    <w:rPr>
      <w:rFonts w:ascii="Courier New" w:eastAsia="Times New Roman" w:hAnsi="Courier New" w:cs="Times New Roman"/>
      <w:szCs w:val="20"/>
      <w:lang w:eastAsia="ar-SA"/>
    </w:rPr>
  </w:style>
  <w:style w:type="paragraph" w:customStyle="1" w:styleId="umowa">
    <w:name w:val="umowa"/>
    <w:basedOn w:val="Normalny"/>
    <w:rsid w:val="001E3572"/>
    <w:pPr>
      <w:spacing w:after="0" w:line="240" w:lineRule="auto"/>
      <w:jc w:val="both"/>
    </w:pPr>
    <w:rPr>
      <w:rFonts w:ascii="Arial Narrow" w:eastAsia="Times New Roman" w:hAnsi="Arial Narrow" w:cs="Times New Roman"/>
      <w:sz w:val="22"/>
      <w:szCs w:val="20"/>
      <w:lang w:eastAsia="pl-PL"/>
    </w:rPr>
  </w:style>
  <w:style w:type="paragraph" w:customStyle="1" w:styleId="nawias">
    <w:name w:val="nawias"/>
    <w:basedOn w:val="Normalny"/>
    <w:rsid w:val="001E3572"/>
    <w:pPr>
      <w:spacing w:before="100" w:beforeAutospacing="1" w:after="100" w:afterAutospacing="1" w:line="240" w:lineRule="auto"/>
      <w:jc w:val="both"/>
    </w:pPr>
    <w:rPr>
      <w:rFonts w:ascii="Verdana" w:eastAsia="Arial Unicode MS" w:hAnsi="Verdana" w:cs="Arial Unicode MS"/>
      <w:i/>
      <w:iCs/>
      <w:color w:val="000000"/>
      <w:sz w:val="24"/>
      <w:szCs w:val="24"/>
      <w:lang w:eastAsia="pl-PL"/>
    </w:rPr>
  </w:style>
  <w:style w:type="character" w:customStyle="1" w:styleId="Nierozpoznanawzmianka1">
    <w:name w:val="Nierozpoznana wzmianka1"/>
    <w:basedOn w:val="Domylnaczcionkaakapitu"/>
    <w:rsid w:val="001E3572"/>
    <w:rPr>
      <w:color w:val="605E5C"/>
      <w:shd w:val="clear" w:color="auto" w:fill="E1DFDD"/>
    </w:rPr>
  </w:style>
  <w:style w:type="paragraph" w:styleId="Listanumerowana3">
    <w:name w:val="List Number 3"/>
    <w:basedOn w:val="Normalny"/>
    <w:unhideWhenUsed/>
    <w:rsid w:val="001E3572"/>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E3572"/>
    <w:pPr>
      <w:tabs>
        <w:tab w:val="left" w:pos="502"/>
      </w:tabs>
      <w:suppressAutoHyphens/>
      <w:spacing w:after="0" w:line="240" w:lineRule="auto"/>
      <w:ind w:left="502" w:hanging="360"/>
      <w:jc w:val="both"/>
    </w:pPr>
    <w:rPr>
      <w:rFonts w:ascii="Arial" w:eastAsia="Times New Roman" w:hAnsi="Arial" w:cs="Times New Roman"/>
      <w:sz w:val="24"/>
      <w:szCs w:val="24"/>
      <w:lang w:eastAsia="ar-SA"/>
    </w:rPr>
  </w:style>
  <w:style w:type="paragraph" w:customStyle="1" w:styleId="St2">
    <w:name w:val="St 2"/>
    <w:basedOn w:val="Normalny"/>
    <w:rsid w:val="001E3572"/>
    <w:pPr>
      <w:tabs>
        <w:tab w:val="left" w:pos="2835"/>
      </w:tabs>
      <w:spacing w:before="120" w:after="0" w:line="240" w:lineRule="auto"/>
      <w:ind w:left="2835" w:hanging="2835"/>
      <w:jc w:val="both"/>
    </w:pPr>
    <w:rPr>
      <w:rFonts w:ascii="Times New Roman" w:eastAsia="Times New Roman" w:hAnsi="Times New Roman" w:cs="Times New Roman"/>
      <w:sz w:val="24"/>
      <w:szCs w:val="24"/>
      <w:lang w:eastAsia="pl-PL"/>
    </w:rPr>
  </w:style>
  <w:style w:type="paragraph" w:customStyle="1" w:styleId="BodyTextIndent21">
    <w:name w:val="Body Text Indent 21"/>
    <w:basedOn w:val="Normalny"/>
    <w:rsid w:val="001E3572"/>
    <w:pPr>
      <w:suppressAutoHyphens/>
      <w:overflowPunct w:val="0"/>
      <w:autoSpaceDE w:val="0"/>
      <w:spacing w:after="0" w:line="240" w:lineRule="auto"/>
      <w:ind w:left="426" w:hanging="426"/>
      <w:jc w:val="both"/>
      <w:textAlignment w:val="baseline"/>
    </w:pPr>
    <w:rPr>
      <w:rFonts w:ascii="Times New Roman" w:eastAsia="Times New Roman" w:hAnsi="Times New Roman" w:cs="Times New Roman"/>
      <w:sz w:val="24"/>
      <w:szCs w:val="24"/>
      <w:lang w:eastAsia="ar-SA"/>
    </w:rPr>
  </w:style>
  <w:style w:type="paragraph" w:customStyle="1" w:styleId="Litera">
    <w:name w:val="Litera"/>
    <w:basedOn w:val="Listanumerowana3"/>
    <w:rsid w:val="001E3572"/>
    <w:pPr>
      <w:numPr>
        <w:numId w:val="0"/>
      </w:numPr>
      <w:tabs>
        <w:tab w:val="num" w:pos="360"/>
      </w:tabs>
      <w:ind w:left="357" w:hanging="357"/>
      <w:contextualSpacing w:val="0"/>
      <w:jc w:val="both"/>
    </w:pPr>
    <w:rPr>
      <w:szCs w:val="20"/>
    </w:rPr>
  </w:style>
  <w:style w:type="paragraph" w:customStyle="1" w:styleId="BulletText">
    <w:name w:val="Bullet Text"/>
    <w:basedOn w:val="Normalny"/>
    <w:rsid w:val="001E3572"/>
    <w:pPr>
      <w:spacing w:after="0" w:line="240" w:lineRule="auto"/>
      <w:ind w:left="283" w:hanging="283"/>
      <w:jc w:val="both"/>
    </w:pPr>
    <w:rPr>
      <w:rFonts w:ascii="Times New Roman" w:eastAsia="Times New Roman" w:hAnsi="Times New Roman" w:cs="Times New Roman"/>
      <w:sz w:val="22"/>
      <w:szCs w:val="20"/>
      <w:lang w:val="en-US" w:eastAsia="pl-PL"/>
    </w:rPr>
  </w:style>
  <w:style w:type="paragraph" w:styleId="Lista3">
    <w:name w:val="List 3"/>
    <w:basedOn w:val="Normalny"/>
    <w:rsid w:val="001E3572"/>
    <w:pPr>
      <w:spacing w:after="0" w:line="240" w:lineRule="auto"/>
      <w:ind w:left="849" w:hanging="283"/>
    </w:pPr>
    <w:rPr>
      <w:rFonts w:ascii="Times New Roman" w:eastAsia="Times New Roman" w:hAnsi="Times New Roman" w:cs="Times New Roman"/>
      <w:sz w:val="24"/>
      <w:szCs w:val="24"/>
      <w:lang w:eastAsia="pl-PL"/>
    </w:rPr>
  </w:style>
  <w:style w:type="paragraph" w:styleId="Zwrotgrzecznociowy">
    <w:name w:val="Salutation"/>
    <w:basedOn w:val="Normalny"/>
    <w:next w:val="Normalny"/>
    <w:link w:val="ZwrotgrzecznociowyZnak"/>
    <w:rsid w:val="001E3572"/>
    <w:pPr>
      <w:spacing w:after="0" w:line="240" w:lineRule="auto"/>
    </w:pPr>
    <w:rPr>
      <w:rFonts w:ascii="Times New Roman" w:eastAsia="Times New Roman" w:hAnsi="Times New Roman" w:cs="Times New Roman"/>
      <w:sz w:val="24"/>
      <w:szCs w:val="24"/>
      <w:lang w:eastAsia="pl-PL"/>
    </w:rPr>
  </w:style>
  <w:style w:type="character" w:customStyle="1" w:styleId="ZwrotgrzecznociowyZnak">
    <w:name w:val="Zwrot grzecznościowy Znak"/>
    <w:basedOn w:val="Domylnaczcionkaakapitu"/>
    <w:link w:val="Zwrotgrzecznociowy"/>
    <w:rsid w:val="001E3572"/>
    <w:rPr>
      <w:rFonts w:ascii="Times New Roman" w:eastAsia="Times New Roman" w:hAnsi="Times New Roman" w:cs="Times New Roman"/>
      <w:sz w:val="24"/>
      <w:szCs w:val="24"/>
      <w:lang w:eastAsia="pl-PL"/>
    </w:rPr>
  </w:style>
  <w:style w:type="paragraph" w:styleId="Listapunktowana">
    <w:name w:val="List Bullet"/>
    <w:basedOn w:val="Normalny"/>
    <w:rsid w:val="001E3572"/>
    <w:pPr>
      <w:numPr>
        <w:numId w:val="7"/>
      </w:numPr>
      <w:spacing w:after="0"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rsid w:val="001E3572"/>
    <w:pPr>
      <w:numPr>
        <w:numId w:val="8"/>
      </w:numPr>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rsid w:val="001E3572"/>
    <w:pPr>
      <w:numPr>
        <w:numId w:val="9"/>
      </w:numPr>
      <w:spacing w:after="0"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1E3572"/>
    <w:pPr>
      <w:numPr>
        <w:numId w:val="10"/>
      </w:numPr>
      <w:spacing w:after="0" w:line="240" w:lineRule="auto"/>
    </w:pPr>
    <w:rPr>
      <w:rFonts w:ascii="Times New Roman" w:eastAsia="Times New Roman" w:hAnsi="Times New Roman" w:cs="Times New Roman"/>
      <w:sz w:val="24"/>
      <w:szCs w:val="24"/>
      <w:lang w:eastAsia="pl-PL"/>
    </w:rPr>
  </w:style>
  <w:style w:type="paragraph" w:styleId="Lista-kontynuacja">
    <w:name w:val="List Continue"/>
    <w:basedOn w:val="Normalny"/>
    <w:rsid w:val="001E3572"/>
    <w:pPr>
      <w:spacing w:after="120" w:line="240" w:lineRule="auto"/>
      <w:ind w:left="283"/>
    </w:pPr>
    <w:rPr>
      <w:rFonts w:ascii="Times New Roman" w:eastAsia="Times New Roman" w:hAnsi="Times New Roman" w:cs="Times New Roman"/>
      <w:sz w:val="24"/>
      <w:szCs w:val="24"/>
      <w:lang w:eastAsia="pl-PL"/>
    </w:rPr>
  </w:style>
  <w:style w:type="paragraph" w:styleId="Lista-kontynuacja2">
    <w:name w:val="List Continue 2"/>
    <w:basedOn w:val="Normalny"/>
    <w:rsid w:val="001E3572"/>
    <w:pPr>
      <w:spacing w:after="120" w:line="240" w:lineRule="auto"/>
      <w:ind w:left="566"/>
    </w:pPr>
    <w:rPr>
      <w:rFonts w:ascii="Times New Roman" w:eastAsia="Times New Roman" w:hAnsi="Times New Roman" w:cs="Times New Roman"/>
      <w:sz w:val="24"/>
      <w:szCs w:val="24"/>
      <w:lang w:eastAsia="pl-PL"/>
    </w:rPr>
  </w:style>
  <w:style w:type="paragraph" w:styleId="Lista-kontynuacja3">
    <w:name w:val="List Continue 3"/>
    <w:basedOn w:val="Normalny"/>
    <w:rsid w:val="001E3572"/>
    <w:pPr>
      <w:spacing w:after="120" w:line="240" w:lineRule="auto"/>
      <w:ind w:left="849"/>
    </w:pPr>
    <w:rPr>
      <w:rFonts w:ascii="Times New Roman" w:eastAsia="Times New Roman" w:hAnsi="Times New Roman" w:cs="Times New Roman"/>
      <w:sz w:val="24"/>
      <w:szCs w:val="24"/>
      <w:lang w:eastAsia="pl-PL"/>
    </w:rPr>
  </w:style>
  <w:style w:type="paragraph" w:customStyle="1" w:styleId="InsideAddress">
    <w:name w:val="Inside Address"/>
    <w:basedOn w:val="Normalny"/>
    <w:rsid w:val="001E3572"/>
    <w:pPr>
      <w:spacing w:after="0" w:line="240" w:lineRule="auto"/>
    </w:pPr>
    <w:rPr>
      <w:rFonts w:ascii="Times New Roman" w:eastAsia="Times New Roman" w:hAnsi="Times New Roman" w:cs="Times New Roman"/>
      <w:sz w:val="24"/>
      <w:szCs w:val="24"/>
      <w:lang w:eastAsia="pl-PL"/>
    </w:rPr>
  </w:style>
  <w:style w:type="paragraph" w:customStyle="1" w:styleId="ReferenceLine">
    <w:name w:val="Reference Line"/>
    <w:basedOn w:val="Tekstpodstawowy"/>
    <w:rsid w:val="001E3572"/>
    <w:pPr>
      <w:jc w:val="left"/>
    </w:pPr>
    <w:rPr>
      <w:rFonts w:ascii="Times New Roman" w:hAnsi="Times New Roman" w:cs="Times New Roman"/>
      <w:bCs w:val="0"/>
      <w:i w:val="0"/>
      <w:iCs w:val="0"/>
      <w:sz w:val="28"/>
      <w:szCs w:val="20"/>
    </w:rPr>
  </w:style>
  <w:style w:type="paragraph" w:styleId="Tekstpodstawowyzwciciem">
    <w:name w:val="Body Text First Indent"/>
    <w:basedOn w:val="Tekstpodstawowy"/>
    <w:link w:val="TekstpodstawowyzwciciemZnak"/>
    <w:rsid w:val="001E3572"/>
    <w:pPr>
      <w:spacing w:after="120"/>
      <w:ind w:firstLine="210"/>
      <w:jc w:val="left"/>
    </w:pPr>
    <w:rPr>
      <w:rFonts w:ascii="Times New Roman" w:hAnsi="Times New Roman" w:cs="Times New Roman"/>
      <w:b w:val="0"/>
      <w:bCs w:val="0"/>
      <w:i w:val="0"/>
      <w:iCs w:val="0"/>
    </w:rPr>
  </w:style>
  <w:style w:type="character" w:customStyle="1" w:styleId="TekstpodstawowyzwciciemZnak">
    <w:name w:val="Tekst podstawowy z wcięciem Znak"/>
    <w:basedOn w:val="TekstpodstawowyZnak"/>
    <w:link w:val="Tekstpodstawowyzwciciem"/>
    <w:rsid w:val="001E3572"/>
    <w:rPr>
      <w:rFonts w:ascii="Times New Roman" w:eastAsia="Times New Roman" w:hAnsi="Times New Roman" w:cs="Times New Roman"/>
      <w:b w:val="0"/>
      <w:bCs w:val="0"/>
      <w:i w:val="0"/>
      <w:iCs w:val="0"/>
      <w:sz w:val="24"/>
      <w:szCs w:val="24"/>
      <w:lang w:eastAsia="pl-PL"/>
    </w:rPr>
  </w:style>
  <w:style w:type="paragraph" w:styleId="Tekstpodstawowyzwciciem2">
    <w:name w:val="Body Text First Indent 2"/>
    <w:basedOn w:val="Tekstpodstawowywcity"/>
    <w:link w:val="Tekstpodstawowyzwciciem2Znak"/>
    <w:rsid w:val="001E3572"/>
    <w:pPr>
      <w:numPr>
        <w:ilvl w:val="0"/>
      </w:numPr>
      <w:spacing w:after="120"/>
      <w:ind w:left="283" w:firstLine="210"/>
      <w:jc w:val="left"/>
    </w:pPr>
    <w:rPr>
      <w:rFonts w:ascii="Times New Roman" w:hAnsi="Times New Roman" w:cs="Times New Roman"/>
      <w:sz w:val="24"/>
    </w:rPr>
  </w:style>
  <w:style w:type="character" w:customStyle="1" w:styleId="Tekstpodstawowyzwciciem2Znak">
    <w:name w:val="Tekst podstawowy z wcięciem 2 Znak"/>
    <w:basedOn w:val="TekstpodstawowywcityZnak"/>
    <w:link w:val="Tekstpodstawowyzwciciem2"/>
    <w:rsid w:val="001E3572"/>
    <w:rPr>
      <w:rFonts w:ascii="Times New Roman" w:eastAsia="Times New Roman" w:hAnsi="Times New Roman" w:cs="Times New Roman"/>
      <w:sz w:val="24"/>
      <w:szCs w:val="24"/>
      <w:lang w:eastAsia="pl-PL"/>
    </w:rPr>
  </w:style>
  <w:style w:type="paragraph" w:customStyle="1" w:styleId="GrECoAufzhlung">
    <w:name w:val="GrECo Aufzählung"/>
    <w:basedOn w:val="Akapitzlist"/>
    <w:qFormat/>
    <w:rsid w:val="001E3572"/>
    <w:pPr>
      <w:numPr>
        <w:numId w:val="11"/>
      </w:numPr>
      <w:tabs>
        <w:tab w:val="left" w:pos="1077"/>
      </w:tabs>
      <w:spacing w:after="0" w:line="240" w:lineRule="auto"/>
    </w:pPr>
    <w:rPr>
      <w:rFonts w:ascii="Times New Roman" w:eastAsia="Times New Roman" w:hAnsi="Times New Roman" w:cs="Times New Roman"/>
      <w:color w:val="000000"/>
      <w:sz w:val="24"/>
      <w:szCs w:val="24"/>
      <w:lang w:eastAsia="pl-PL"/>
    </w:rPr>
  </w:style>
  <w:style w:type="paragraph" w:customStyle="1" w:styleId="WW-Tekstpodstawowywcity2">
    <w:name w:val="WW-Tekst podstawowy wcięty 2"/>
    <w:basedOn w:val="Normalny"/>
    <w:rsid w:val="001E3572"/>
    <w:pPr>
      <w:suppressAutoHyphens/>
      <w:spacing w:after="0" w:line="240" w:lineRule="auto"/>
      <w:ind w:left="284" w:firstLine="1"/>
      <w:jc w:val="both"/>
    </w:pPr>
    <w:rPr>
      <w:rFonts w:ascii="Arial Narrow" w:eastAsia="Times New Roman" w:hAnsi="Arial Narrow" w:cs="Arial Narrow"/>
      <w:sz w:val="24"/>
      <w:szCs w:val="20"/>
      <w:lang w:eastAsia="ar-SA"/>
    </w:rPr>
  </w:style>
  <w:style w:type="paragraph" w:styleId="Listanumerowana2">
    <w:name w:val="List Number 2"/>
    <w:basedOn w:val="Normalny"/>
    <w:semiHidden/>
    <w:unhideWhenUsed/>
    <w:rsid w:val="001E3572"/>
    <w:pPr>
      <w:numPr>
        <w:numId w:val="12"/>
      </w:numPr>
      <w:spacing w:after="0" w:line="240" w:lineRule="auto"/>
      <w:contextualSpacing/>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1E3572"/>
    <w:rPr>
      <w:color w:val="605E5C"/>
      <w:shd w:val="clear" w:color="auto" w:fill="E1DFDD"/>
    </w:rPr>
  </w:style>
  <w:style w:type="table" w:customStyle="1" w:styleId="Tabela-Siatka3">
    <w:name w:val="Tabela - Siatka3"/>
    <w:basedOn w:val="Standardowy"/>
    <w:next w:val="Tabela-Siatka"/>
    <w:uiPriority w:val="39"/>
    <w:rsid w:val="001E3572"/>
    <w:pPr>
      <w:spacing w:after="0" w:line="240" w:lineRule="auto"/>
    </w:pPr>
    <w:rPr>
      <w:rFonts w:ascii="Calibri" w:eastAsia="Times New Roman" w:hAnsi="Calibri" w:cs="Times New Roman"/>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rsid w:val="001E3572"/>
    <w:rPr>
      <w:rFonts w:ascii="Verdana" w:hAnsi="Verdana" w:hint="default"/>
      <w:b/>
      <w:bCs/>
      <w:i w:val="0"/>
      <w:iCs w:val="0"/>
      <w:sz w:val="23"/>
      <w:szCs w:val="23"/>
    </w:rPr>
  </w:style>
  <w:style w:type="paragraph" w:styleId="Podtytu">
    <w:name w:val="Subtitle"/>
    <w:basedOn w:val="Normalny"/>
    <w:link w:val="PodtytuZnak"/>
    <w:qFormat/>
    <w:rsid w:val="001E3572"/>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1E3572"/>
    <w:rPr>
      <w:rFonts w:ascii="Times New Roman" w:eastAsia="Times New Roman" w:hAnsi="Times New Roman" w:cs="Times New Roman"/>
      <w:b/>
      <w:sz w:val="28"/>
      <w:szCs w:val="20"/>
      <w:lang w:eastAsia="pl-PL"/>
    </w:rPr>
  </w:style>
  <w:style w:type="paragraph" w:customStyle="1" w:styleId="Tekstpodstawowywcity21">
    <w:name w:val="Tekst podstawowy wcięty 21"/>
    <w:basedOn w:val="Normalny"/>
    <w:rsid w:val="001E3572"/>
    <w:pPr>
      <w:overflowPunct w:val="0"/>
      <w:autoSpaceDE w:val="0"/>
      <w:autoSpaceDN w:val="0"/>
      <w:adjustRightInd w:val="0"/>
      <w:spacing w:after="240" w:line="240" w:lineRule="auto"/>
      <w:ind w:left="708"/>
      <w:jc w:val="both"/>
      <w:textAlignment w:val="baseline"/>
    </w:pPr>
    <w:rPr>
      <w:rFonts w:ascii="Arial" w:eastAsia="Times New Roman" w:hAnsi="Arial" w:cs="Times New Roman"/>
      <w:sz w:val="24"/>
      <w:szCs w:val="20"/>
      <w:lang w:eastAsia="pl-PL"/>
    </w:rPr>
  </w:style>
  <w:style w:type="paragraph" w:customStyle="1" w:styleId="tekstparagrafu">
    <w:name w:val="tekst paragrafu"/>
    <w:basedOn w:val="Tekstpodstawowy"/>
    <w:rsid w:val="001E3572"/>
    <w:pPr>
      <w:widowControl w:val="0"/>
      <w:autoSpaceDE w:val="0"/>
      <w:autoSpaceDN w:val="0"/>
      <w:adjustRightInd w:val="0"/>
      <w:spacing w:before="120" w:after="120" w:line="288" w:lineRule="auto"/>
    </w:pPr>
    <w:rPr>
      <w:rFonts w:ascii="Times New Roman" w:hAnsi="Times New Roman" w:cs="Times New Roman"/>
      <w:b w:val="0"/>
      <w:bCs w:val="0"/>
      <w:i w:val="0"/>
      <w:iCs w:val="0"/>
      <w:szCs w:val="20"/>
    </w:rPr>
  </w:style>
  <w:style w:type="numbering" w:customStyle="1" w:styleId="List0">
    <w:name w:val="List 0"/>
    <w:basedOn w:val="Bezlisty"/>
    <w:rsid w:val="001E3572"/>
    <w:pPr>
      <w:numPr>
        <w:numId w:val="13"/>
      </w:numPr>
    </w:pPr>
  </w:style>
  <w:style w:type="paragraph" w:customStyle="1" w:styleId="Tre">
    <w:name w:val="Treść"/>
    <w:uiPriority w:val="99"/>
    <w:rsid w:val="001E357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color w:val="000000"/>
      <w:lang w:eastAsia="pl-PL"/>
    </w:rPr>
  </w:style>
  <w:style w:type="character" w:styleId="Wyrnieniedelikatne">
    <w:name w:val="Subtle Emphasis"/>
    <w:basedOn w:val="Domylnaczcionkaakapitu"/>
    <w:uiPriority w:val="19"/>
    <w:qFormat/>
    <w:rsid w:val="001E3572"/>
    <w:rPr>
      <w:rFonts w:ascii="Ubuntu" w:hAnsi="Ubuntu"/>
      <w:i w:val="0"/>
      <w:iCs/>
      <w:color w:val="00205B"/>
      <w:sz w:val="26"/>
    </w:rPr>
  </w:style>
  <w:style w:type="character" w:customStyle="1" w:styleId="FontStyle57">
    <w:name w:val="Font Style57"/>
    <w:basedOn w:val="Domylnaczcionkaakapitu"/>
    <w:uiPriority w:val="99"/>
    <w:rsid w:val="001E3572"/>
    <w:rPr>
      <w:rFonts w:ascii="Arial" w:hAnsi="Arial" w:cs="Arial"/>
      <w:color w:val="000000"/>
      <w:sz w:val="18"/>
      <w:szCs w:val="18"/>
    </w:rPr>
  </w:style>
  <w:style w:type="paragraph" w:customStyle="1" w:styleId="Style14">
    <w:name w:val="Style14"/>
    <w:basedOn w:val="Normalny"/>
    <w:uiPriority w:val="99"/>
    <w:rsid w:val="001E3572"/>
    <w:pPr>
      <w:widowControl w:val="0"/>
      <w:autoSpaceDE w:val="0"/>
      <w:autoSpaceDN w:val="0"/>
      <w:adjustRightInd w:val="0"/>
      <w:spacing w:after="0" w:line="230" w:lineRule="exact"/>
      <w:ind w:hanging="360"/>
      <w:jc w:val="both"/>
    </w:pPr>
    <w:rPr>
      <w:rFonts w:ascii="Tahoma" w:eastAsia="Arial Unicode MS" w:hAnsi="Tahoma" w:cs="Tahoma"/>
      <w:sz w:val="24"/>
      <w:szCs w:val="24"/>
      <w:u w:color="000000"/>
      <w:lang w:eastAsia="pl-PL"/>
    </w:rPr>
  </w:style>
  <w:style w:type="paragraph" w:customStyle="1" w:styleId="Style7">
    <w:name w:val="Style7"/>
    <w:basedOn w:val="Normalny"/>
    <w:uiPriority w:val="99"/>
    <w:rsid w:val="001E3572"/>
    <w:pPr>
      <w:widowControl w:val="0"/>
      <w:autoSpaceDE w:val="0"/>
      <w:autoSpaceDN w:val="0"/>
      <w:adjustRightInd w:val="0"/>
      <w:spacing w:after="0" w:line="355" w:lineRule="exact"/>
      <w:jc w:val="both"/>
    </w:pPr>
    <w:rPr>
      <w:rFonts w:ascii="Tahoma" w:eastAsia="Arial Unicode MS" w:hAnsi="Tahoma" w:cs="Tahoma"/>
      <w:sz w:val="24"/>
      <w:szCs w:val="24"/>
      <w:u w:color="000000"/>
      <w:lang w:eastAsia="pl-PL"/>
    </w:rPr>
  </w:style>
  <w:style w:type="paragraph" w:customStyle="1" w:styleId="Style4">
    <w:name w:val="Style4"/>
    <w:basedOn w:val="Normalny"/>
    <w:uiPriority w:val="99"/>
    <w:rsid w:val="001E3572"/>
    <w:pPr>
      <w:widowControl w:val="0"/>
      <w:autoSpaceDE w:val="0"/>
      <w:autoSpaceDN w:val="0"/>
      <w:adjustRightInd w:val="0"/>
      <w:spacing w:after="0" w:line="346" w:lineRule="exact"/>
    </w:pPr>
    <w:rPr>
      <w:rFonts w:ascii="Calibri" w:eastAsia="Times New Roman" w:hAnsi="Calibri" w:cs="Times New Roman"/>
      <w:sz w:val="24"/>
      <w:szCs w:val="24"/>
      <w:lang w:val="en-GB" w:eastAsia="en-GB"/>
    </w:rPr>
  </w:style>
  <w:style w:type="character" w:customStyle="1" w:styleId="FontStyle75">
    <w:name w:val="Font Style75"/>
    <w:basedOn w:val="Domylnaczcionkaakapitu"/>
    <w:uiPriority w:val="99"/>
    <w:rsid w:val="001E3572"/>
    <w:rPr>
      <w:rFonts w:ascii="Calibri" w:hAnsi="Calibri" w:cs="Calibri"/>
      <w:b/>
      <w:bCs/>
      <w:color w:val="000000"/>
      <w:sz w:val="26"/>
      <w:szCs w:val="26"/>
    </w:rPr>
  </w:style>
  <w:style w:type="table" w:customStyle="1" w:styleId="Tabelasiatki1jasna1">
    <w:name w:val="Tabela siatki 1 — jasna1"/>
    <w:basedOn w:val="Standardowy"/>
    <w:next w:val="Tabelasiatki1jasna"/>
    <w:uiPriority w:val="46"/>
    <w:rsid w:val="001E3572"/>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bodytext3">
    <w:name w:val="bodytext3"/>
    <w:basedOn w:val="Normalny"/>
    <w:rsid w:val="001E3572"/>
    <w:pPr>
      <w:spacing w:after="0" w:line="360" w:lineRule="auto"/>
      <w:jc w:val="both"/>
    </w:pPr>
    <w:rPr>
      <w:rFonts w:ascii="Arial" w:eastAsia="Arial Unicode MS" w:hAnsi="Arial" w:cs="Arial"/>
      <w:sz w:val="24"/>
      <w:szCs w:val="24"/>
      <w:lang w:eastAsia="pl-PL"/>
    </w:rPr>
  </w:style>
  <w:style w:type="table" w:styleId="Tabelasiatki1jasna">
    <w:name w:val="Grid Table 1 Light"/>
    <w:basedOn w:val="Standardowy"/>
    <w:uiPriority w:val="46"/>
    <w:rsid w:val="001E357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BU1">
    <w:name w:val="STBU1"/>
    <w:basedOn w:val="Standardowy"/>
    <w:next w:val="Tabela-Siatka"/>
    <w:uiPriority w:val="59"/>
    <w:rsid w:val="001E357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E357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Nagwekspisutreci">
    <w:name w:val="TOC Heading"/>
    <w:basedOn w:val="Nagwek1"/>
    <w:next w:val="Normalny"/>
    <w:uiPriority w:val="39"/>
    <w:unhideWhenUsed/>
    <w:qFormat/>
    <w:rsid w:val="001E3572"/>
    <w:pPr>
      <w:spacing w:before="240" w:after="0" w:line="240" w:lineRule="auto"/>
      <w:outlineLvl w:val="9"/>
    </w:pPr>
    <w:rPr>
      <w:rFonts w:asciiTheme="majorHAnsi" w:hAnsiTheme="majorHAnsi"/>
      <w:color w:val="2E74B5" w:themeColor="accent1" w:themeShade="BF"/>
      <w:sz w:val="32"/>
      <w:lang w:eastAsia="pl-PL"/>
    </w:rPr>
  </w:style>
  <w:style w:type="character" w:customStyle="1" w:styleId="TekstpodstawowySegoeZnak">
    <w:name w:val="Tekst podstawowy Segoe Znak"/>
    <w:basedOn w:val="Domylnaczcionkaakapitu"/>
    <w:link w:val="TekstpodstawowySegoe"/>
    <w:locked/>
    <w:rsid w:val="001E3572"/>
    <w:rPr>
      <w:rFonts w:ascii="Segoe UI" w:hAnsi="Segoe UI" w:cs="Arial"/>
      <w:sz w:val="20"/>
    </w:rPr>
  </w:style>
  <w:style w:type="paragraph" w:customStyle="1" w:styleId="TekstpodstawowySegoe">
    <w:name w:val="Tekst podstawowy Segoe"/>
    <w:link w:val="TekstpodstawowySegoeZnak"/>
    <w:qFormat/>
    <w:rsid w:val="001E3572"/>
    <w:pPr>
      <w:spacing w:line="256" w:lineRule="auto"/>
      <w:jc w:val="both"/>
    </w:pPr>
    <w:rPr>
      <w:rFonts w:ascii="Segoe UI" w:hAnsi="Segoe UI" w:cs="Arial"/>
      <w:sz w:val="20"/>
    </w:rPr>
  </w:style>
  <w:style w:type="character" w:customStyle="1" w:styleId="NAGWEKSEGOE20Znak">
    <w:name w:val="NAGŁÓWEK SEGOE 20 Znak"/>
    <w:basedOn w:val="Domylnaczcionkaakapitu"/>
    <w:link w:val="NAGWEKSEGOE20"/>
    <w:locked/>
    <w:rsid w:val="001E3572"/>
    <w:rPr>
      <w:rFonts w:ascii="Segoe UI" w:hAnsi="Segoe UI" w:cs="Arial"/>
      <w:b/>
      <w:color w:val="043E71"/>
      <w:sz w:val="40"/>
    </w:rPr>
  </w:style>
  <w:style w:type="paragraph" w:customStyle="1" w:styleId="NAGWEKSEGOE20">
    <w:name w:val="NAGŁÓWEK SEGOE 20"/>
    <w:next w:val="TekstpodstawowySegoe"/>
    <w:link w:val="NAGWEKSEGOE20Znak"/>
    <w:qFormat/>
    <w:rsid w:val="001E3572"/>
    <w:pPr>
      <w:spacing w:after="80" w:line="256" w:lineRule="auto"/>
    </w:pPr>
    <w:rPr>
      <w:rFonts w:ascii="Segoe UI" w:hAnsi="Segoe UI" w:cs="Arial"/>
      <w:b/>
      <w:color w:val="043E71"/>
      <w:sz w:val="40"/>
    </w:rPr>
  </w:style>
  <w:style w:type="character" w:customStyle="1" w:styleId="Nagwek2SegoeZnak">
    <w:name w:val="Nagłówek 2 Segoe Znak"/>
    <w:basedOn w:val="NAGWEKSEGOE20Znak"/>
    <w:link w:val="Nagwek2Segoe"/>
    <w:locked/>
    <w:rsid w:val="001E3572"/>
    <w:rPr>
      <w:rFonts w:ascii="Segoe UI" w:hAnsi="Segoe UI" w:cs="Arial"/>
      <w:b/>
      <w:color w:val="043E71"/>
      <w:sz w:val="24"/>
    </w:rPr>
  </w:style>
  <w:style w:type="paragraph" w:customStyle="1" w:styleId="Nagwek2Segoe">
    <w:name w:val="Nagłówek 2 Segoe"/>
    <w:next w:val="TekstpodstawowySegoe"/>
    <w:link w:val="Nagwek2SegoeZnak"/>
    <w:qFormat/>
    <w:rsid w:val="001E3572"/>
    <w:pPr>
      <w:spacing w:after="80" w:line="256" w:lineRule="auto"/>
    </w:pPr>
    <w:rPr>
      <w:rFonts w:ascii="Segoe UI" w:hAnsi="Segoe UI" w:cs="Arial"/>
      <w:b/>
      <w:color w:val="043E71"/>
      <w:sz w:val="24"/>
    </w:rPr>
  </w:style>
  <w:style w:type="table" w:styleId="Siatkatabelijasna">
    <w:name w:val="Grid Table Light"/>
    <w:basedOn w:val="Standardowy"/>
    <w:uiPriority w:val="40"/>
    <w:rsid w:val="001E3572"/>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1E3572"/>
    <w:rPr>
      <w:color w:val="605E5C"/>
      <w:shd w:val="clear" w:color="auto" w:fill="E1DFDD"/>
    </w:rPr>
  </w:style>
  <w:style w:type="table" w:customStyle="1" w:styleId="Siatkatabelijasna1">
    <w:name w:val="Siatka tabeli — jasna1"/>
    <w:basedOn w:val="Standardowy"/>
    <w:next w:val="Siatkatabelijasna"/>
    <w:uiPriority w:val="40"/>
    <w:rsid w:val="001E3572"/>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2">
    <w:name w:val="Siatka tabeli — jasna2"/>
    <w:basedOn w:val="Standardowy"/>
    <w:next w:val="Siatkatabelijasna"/>
    <w:uiPriority w:val="40"/>
    <w:rsid w:val="001E3572"/>
    <w:pPr>
      <w:spacing w:after="0" w:line="240" w:lineRule="auto"/>
    </w:pPr>
    <w:rPr>
      <w:rFonts w:ascii="Times New Roman" w:eastAsia="Times New Roman" w:hAnsi="Times New Roman"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Nagwek3-Segoe">
    <w:name w:val="Nagłówek 3 - Segoe"/>
    <w:next w:val="Normalny"/>
    <w:link w:val="Nagwek3-SegoeZnak"/>
    <w:qFormat/>
    <w:rsid w:val="001E3572"/>
    <w:pPr>
      <w:spacing w:after="80"/>
    </w:pPr>
    <w:rPr>
      <w:rFonts w:ascii="Segoe UI" w:hAnsi="Segoe UI" w:cs="Arial"/>
      <w:b/>
      <w:color w:val="043E71"/>
      <w:sz w:val="20"/>
    </w:rPr>
  </w:style>
  <w:style w:type="character" w:customStyle="1" w:styleId="Nagwek3-SegoeZnak">
    <w:name w:val="Nagłówek 3 - Segoe Znak"/>
    <w:basedOn w:val="Nagwek2SegoeZnak"/>
    <w:link w:val="Nagwek3-Segoe"/>
    <w:rsid w:val="001E3572"/>
    <w:rPr>
      <w:rFonts w:ascii="Segoe UI" w:hAnsi="Segoe UI" w:cs="Arial"/>
      <w:b/>
      <w:color w:val="043E71"/>
      <w:sz w:val="20"/>
    </w:rPr>
  </w:style>
  <w:style w:type="paragraph" w:customStyle="1" w:styleId="punkt">
    <w:name w:val="punkt"/>
    <w:basedOn w:val="Normalny"/>
    <w:rsid w:val="001E3572"/>
    <w:pPr>
      <w:spacing w:after="0" w:line="200" w:lineRule="atLeast"/>
      <w:jc w:val="center"/>
    </w:pPr>
    <w:rPr>
      <w:rFonts w:ascii="WeidemannCE X-Book" w:eastAsia="Calibri" w:hAnsi="WeidemannCE X-Book" w:cs="Times New Roman"/>
      <w:sz w:val="17"/>
      <w:szCs w:val="17"/>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17563">
      <w:bodyDiv w:val="1"/>
      <w:marLeft w:val="0"/>
      <w:marRight w:val="0"/>
      <w:marTop w:val="0"/>
      <w:marBottom w:val="0"/>
      <w:divBdr>
        <w:top w:val="none" w:sz="0" w:space="0" w:color="auto"/>
        <w:left w:val="none" w:sz="0" w:space="0" w:color="auto"/>
        <w:bottom w:val="none" w:sz="0" w:space="0" w:color="auto"/>
        <w:right w:val="none" w:sz="0" w:space="0" w:color="auto"/>
      </w:divBdr>
    </w:div>
    <w:div w:id="418604271">
      <w:bodyDiv w:val="1"/>
      <w:marLeft w:val="0"/>
      <w:marRight w:val="0"/>
      <w:marTop w:val="0"/>
      <w:marBottom w:val="0"/>
      <w:divBdr>
        <w:top w:val="none" w:sz="0" w:space="0" w:color="auto"/>
        <w:left w:val="none" w:sz="0" w:space="0" w:color="auto"/>
        <w:bottom w:val="none" w:sz="0" w:space="0" w:color="auto"/>
        <w:right w:val="none" w:sz="0" w:space="0" w:color="auto"/>
      </w:divBdr>
    </w:div>
    <w:div w:id="644284478">
      <w:bodyDiv w:val="1"/>
      <w:marLeft w:val="0"/>
      <w:marRight w:val="0"/>
      <w:marTop w:val="0"/>
      <w:marBottom w:val="0"/>
      <w:divBdr>
        <w:top w:val="none" w:sz="0" w:space="0" w:color="auto"/>
        <w:left w:val="none" w:sz="0" w:space="0" w:color="auto"/>
        <w:bottom w:val="none" w:sz="0" w:space="0" w:color="auto"/>
        <w:right w:val="none" w:sz="0" w:space="0" w:color="auto"/>
      </w:divBdr>
    </w:div>
    <w:div w:id="751002191">
      <w:bodyDiv w:val="1"/>
      <w:marLeft w:val="0"/>
      <w:marRight w:val="0"/>
      <w:marTop w:val="0"/>
      <w:marBottom w:val="0"/>
      <w:divBdr>
        <w:top w:val="none" w:sz="0" w:space="0" w:color="auto"/>
        <w:left w:val="none" w:sz="0" w:space="0" w:color="auto"/>
        <w:bottom w:val="none" w:sz="0" w:space="0" w:color="auto"/>
        <w:right w:val="none" w:sz="0" w:space="0" w:color="auto"/>
      </w:divBdr>
    </w:div>
    <w:div w:id="1085496346">
      <w:bodyDiv w:val="1"/>
      <w:marLeft w:val="0"/>
      <w:marRight w:val="0"/>
      <w:marTop w:val="0"/>
      <w:marBottom w:val="0"/>
      <w:divBdr>
        <w:top w:val="none" w:sz="0" w:space="0" w:color="auto"/>
        <w:left w:val="none" w:sz="0" w:space="0" w:color="auto"/>
        <w:bottom w:val="none" w:sz="0" w:space="0" w:color="auto"/>
        <w:right w:val="none" w:sz="0" w:space="0" w:color="auto"/>
      </w:divBdr>
    </w:div>
    <w:div w:id="1129587563">
      <w:bodyDiv w:val="1"/>
      <w:marLeft w:val="0"/>
      <w:marRight w:val="0"/>
      <w:marTop w:val="0"/>
      <w:marBottom w:val="0"/>
      <w:divBdr>
        <w:top w:val="none" w:sz="0" w:space="0" w:color="auto"/>
        <w:left w:val="none" w:sz="0" w:space="0" w:color="auto"/>
        <w:bottom w:val="none" w:sz="0" w:space="0" w:color="auto"/>
        <w:right w:val="none" w:sz="0" w:space="0" w:color="auto"/>
      </w:divBdr>
    </w:div>
    <w:div w:id="1186019734">
      <w:bodyDiv w:val="1"/>
      <w:marLeft w:val="0"/>
      <w:marRight w:val="0"/>
      <w:marTop w:val="0"/>
      <w:marBottom w:val="0"/>
      <w:divBdr>
        <w:top w:val="none" w:sz="0" w:space="0" w:color="auto"/>
        <w:left w:val="none" w:sz="0" w:space="0" w:color="auto"/>
        <w:bottom w:val="none" w:sz="0" w:space="0" w:color="auto"/>
        <w:right w:val="none" w:sz="0" w:space="0" w:color="auto"/>
      </w:divBdr>
    </w:div>
    <w:div w:id="136714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4E5B41721DE89408BFF1DA5A4722E31" ma:contentTypeVersion="9" ma:contentTypeDescription="Utwórz nowy dokument." ma:contentTypeScope="" ma:versionID="4bb3be019410818ffd69f95568c86d86">
  <xsd:schema xmlns:xsd="http://www.w3.org/2001/XMLSchema" xmlns:xs="http://www.w3.org/2001/XMLSchema" xmlns:p="http://schemas.microsoft.com/office/2006/metadata/properties" xmlns:ns2="1301ef4f-3df6-4627-b8f9-ed825acfed86" xmlns:ns3="4d0fb80a-002a-4f43-b751-4b49dbf7d9e0" targetNamespace="http://schemas.microsoft.com/office/2006/metadata/properties" ma:root="true" ma:fieldsID="2fbaeaaccd2738661376ef02512cb3ff" ns2:_="" ns3:_="">
    <xsd:import namespace="1301ef4f-3df6-4627-b8f9-ed825acfed86"/>
    <xsd:import namespace="4d0fb80a-002a-4f43-b751-4b49dbf7d9e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1ef4f-3df6-4627-b8f9-ed825acfed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0fb80a-002a-4f43-b751-4b49dbf7d9e0"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E9AE6A-0439-43E6-9847-CD1317C9C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1ef4f-3df6-4627-b8f9-ed825acfed86"/>
    <ds:schemaRef ds:uri="4d0fb80a-002a-4f43-b751-4b49dbf7d9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968CBD-B307-4193-A10F-CDCFA505AB94}">
  <ds:schemaRefs>
    <ds:schemaRef ds:uri="http://schemas.openxmlformats.org/officeDocument/2006/bibliography"/>
  </ds:schemaRefs>
</ds:datastoreItem>
</file>

<file path=customXml/itemProps3.xml><?xml version="1.0" encoding="utf-8"?>
<ds:datastoreItem xmlns:ds="http://schemas.openxmlformats.org/officeDocument/2006/customXml" ds:itemID="{46AE62AF-7A8F-4EDC-8059-C4DAF3E9F6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3253A8-B60B-448D-857F-18319FF654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45</Pages>
  <Words>19490</Words>
  <Characters>116944</Characters>
  <Application>Microsoft Office Word</Application>
  <DocSecurity>0</DocSecurity>
  <Lines>974</Lines>
  <Paragraphs>272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Eichstadt</dc:creator>
  <cp:keywords/>
  <dc:description/>
  <cp:lastModifiedBy>Agnieszka Laskowska</cp:lastModifiedBy>
  <cp:revision>146</cp:revision>
  <cp:lastPrinted>2017-07-25T11:51:00Z</cp:lastPrinted>
  <dcterms:created xsi:type="dcterms:W3CDTF">2023-06-19T17:23:00Z</dcterms:created>
  <dcterms:modified xsi:type="dcterms:W3CDTF">2025-06-05T09:01:00Z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0x010100F4E5B41721DE89408BFF1DA5A4722E31</vt:lpwstr>
  </property>
</Properties>
</file>