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UCR76KNYMX3U-1951954605-615271</_dlc_DocId>
    <_dlc_DocIdUrl xmlns="cf92b6ff-5ccf-4221-9bd9-e608a8edb1c8">
      <Url>https://plnewpower.sharepoint.com/sites/wspolny/_layouts/15/DocIdRedir.aspx?ID=UCR76KNYMX3U-1951954605-615271</Url>
      <Description>UCR76KNYMX3U-1951954605-615271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FF6F454F-C7D0-4288-9750-19E6DACBE4D0}"/>
</file>

<file path=customXml/itemProps2.xml><?xml version="1.0" encoding="utf-8"?>
<ds:datastoreItem xmlns:ds="http://schemas.openxmlformats.org/officeDocument/2006/customXml" ds:itemID="{A5B6D06F-FDAB-4EFB-8C05-C44216542E52}"/>
</file>

<file path=customXml/itemProps3.xml><?xml version="1.0" encoding="utf-8"?>
<ds:datastoreItem xmlns:ds="http://schemas.openxmlformats.org/officeDocument/2006/customXml" ds:itemID="{B5FC003D-6FA0-4333-9E80-82F4D4D7048B}"/>
</file>

<file path=customXml/itemProps4.xml><?xml version="1.0" encoding="utf-8"?>
<ds:datastoreItem xmlns:ds="http://schemas.openxmlformats.org/officeDocument/2006/customXml" ds:itemID="{3B9EC127-0484-4BD5-9685-4F91A2E26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1570000</vt:r8>
  </property>
  <property fmtid="{D5CDD505-2E9C-101B-9397-08002B2CF9AE}" pid="4" name="_dlc_DocIdItemGuid">
    <vt:lpwstr>13409e52-8b56-4101-ae30-98f60caf7d29</vt:lpwstr>
  </property>
  <property fmtid="{D5CDD505-2E9C-101B-9397-08002B2CF9AE}" pid="5" name="MediaServiceImageTags">
    <vt:lpwstr/>
  </property>
</Properties>
</file>