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C60813"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D62BEB" w:rsidRPr="00C60813" w:rsidRDefault="00D62BEB" w:rsidP="00152CA7">
      <w:pPr>
        <w:spacing w:after="0"/>
        <w:jc w:val="both"/>
        <w:rPr>
          <w:color w:val="FF0000"/>
        </w:rPr>
      </w:pPr>
    </w:p>
    <w:p w:rsidR="00A62610" w:rsidRPr="00EF6729" w:rsidRDefault="00A62610" w:rsidP="00A62610">
      <w:pPr>
        <w:spacing w:before="60" w:line="276" w:lineRule="auto"/>
        <w:jc w:val="center"/>
        <w:rPr>
          <w:b/>
        </w:rPr>
      </w:pPr>
      <w:r w:rsidRPr="00EF6729">
        <w:rPr>
          <w:b/>
        </w:rPr>
        <w:t>"</w:t>
      </w:r>
      <w:r w:rsidRPr="00575680">
        <w:rPr>
          <w:b/>
        </w:rPr>
        <w:t xml:space="preserve"> </w:t>
      </w:r>
      <w:r>
        <w:rPr>
          <w:b/>
        </w:rPr>
        <w:t>Dostawa oleju opałowego lekkiego do celów grzewczych do obiektów administrowanych przez 22. WOG w Olsztynie w II półroczu 2025 r.</w:t>
      </w:r>
      <w:r w:rsidRPr="00EF6729">
        <w:rPr>
          <w:b/>
        </w:rPr>
        <w:t>”</w:t>
      </w:r>
    </w:p>
    <w:p w:rsidR="004109A3" w:rsidRPr="00EF6729" w:rsidRDefault="004109A3" w:rsidP="004109A3">
      <w:pPr>
        <w:spacing w:before="60" w:line="276" w:lineRule="auto"/>
        <w:jc w:val="center"/>
        <w:rPr>
          <w:b/>
        </w:rPr>
      </w:pPr>
      <w:r w:rsidRPr="00EF6729">
        <w:rPr>
          <w:b/>
        </w:rPr>
        <w:t xml:space="preserve"> </w:t>
      </w:r>
    </w:p>
    <w:p w:rsidR="00A62610" w:rsidRPr="00562692" w:rsidRDefault="00A62610" w:rsidP="00A62610">
      <w:pPr>
        <w:tabs>
          <w:tab w:val="left" w:pos="1701"/>
        </w:tabs>
        <w:autoSpaceDE w:val="0"/>
        <w:autoSpaceDN w:val="0"/>
        <w:adjustRightInd w:val="0"/>
        <w:spacing w:line="276" w:lineRule="auto"/>
        <w:ind w:left="708" w:hanging="708"/>
        <w:jc w:val="both"/>
        <w:rPr>
          <w:b/>
        </w:rPr>
      </w:pPr>
      <w:r w:rsidRPr="005B376D">
        <w:t xml:space="preserve">Znak sprawy: </w:t>
      </w:r>
      <w:r w:rsidRPr="005B376D">
        <w:rPr>
          <w:b/>
        </w:rPr>
        <w:t>22WOG-ZP.2712.</w:t>
      </w:r>
      <w:r>
        <w:rPr>
          <w:b/>
        </w:rPr>
        <w:t>17.2025/B/65</w:t>
      </w:r>
      <w:r w:rsidRPr="005B376D">
        <w:rPr>
          <w:b/>
        </w:rPr>
        <w:t>/2600/D/PN</w:t>
      </w:r>
    </w:p>
    <w:p w:rsidR="00DA115C" w:rsidRPr="00C60813" w:rsidRDefault="00DA115C" w:rsidP="00DA115C">
      <w:pPr>
        <w:pStyle w:val="Skrconyadreszwrotny"/>
        <w:spacing w:line="276" w:lineRule="auto"/>
        <w:rPr>
          <w:rFonts w:ascii="Arial" w:hAnsi="Arial" w:cs="Arial"/>
          <w:bCs/>
          <w:i/>
          <w:color w:val="FF0000"/>
        </w:rPr>
      </w:pPr>
      <w:r w:rsidRPr="00C60813">
        <w:rPr>
          <w:rFonts w:ascii="Arial" w:hAnsi="Arial" w:cs="Arial"/>
          <w:bCs/>
          <w:i/>
          <w:color w:val="FF0000"/>
        </w:rPr>
        <w:tab/>
      </w:r>
    </w:p>
    <w:p w:rsidR="00F84E37" w:rsidRPr="00DD0A00" w:rsidRDefault="00F84E37" w:rsidP="00F84E37">
      <w:pPr>
        <w:spacing w:after="0"/>
      </w:pPr>
      <w:r w:rsidRPr="00DD0A00">
        <w:t>oferuję wykonanie całości przedmiotu zamówienia, zgodnie z wymogami zawartymi w SWZ:</w:t>
      </w:r>
    </w:p>
    <w:p w:rsidR="00F84E37" w:rsidRPr="00DD0A00" w:rsidRDefault="007C6F47" w:rsidP="00F84E37">
      <w:pPr>
        <w:pStyle w:val="Akapitzlist"/>
        <w:numPr>
          <w:ilvl w:val="0"/>
          <w:numId w:val="9"/>
        </w:numPr>
        <w:tabs>
          <w:tab w:val="left" w:pos="284"/>
        </w:tabs>
        <w:spacing w:after="0" w:line="276" w:lineRule="auto"/>
        <w:ind w:left="0" w:firstLine="0"/>
      </w:pPr>
      <w:r w:rsidRPr="00DD0A00">
        <w:t>Za cenę całkowitą</w:t>
      </w:r>
      <w:r w:rsidR="00F84E37" w:rsidRPr="00DD0A00">
        <w:t>:</w:t>
      </w:r>
    </w:p>
    <w:p w:rsidR="00666CC5" w:rsidRPr="00DD0A00" w:rsidRDefault="00666CC5" w:rsidP="007C6F47">
      <w:pPr>
        <w:spacing w:after="0"/>
        <w:jc w:val="both"/>
        <w:rPr>
          <w:rFonts w:eastAsia="Calibri"/>
        </w:rPr>
      </w:pPr>
    </w:p>
    <w:p w:rsidR="00762AFE" w:rsidRPr="00DD0A00" w:rsidRDefault="00666CC5" w:rsidP="00503693">
      <w:pPr>
        <w:pStyle w:val="Bezodstpw"/>
        <w:rPr>
          <w:rFonts w:ascii="Arial" w:hAnsi="Arial" w:cs="Arial"/>
          <w:sz w:val="24"/>
          <w:szCs w:val="24"/>
        </w:rPr>
      </w:pPr>
      <w:r w:rsidRPr="00DD0A00">
        <w:rPr>
          <w:rFonts w:ascii="Arial" w:hAnsi="Arial" w:cs="Arial"/>
          <w:sz w:val="24"/>
          <w:szCs w:val="24"/>
        </w:rPr>
        <w:t xml:space="preserve">Ustalam </w:t>
      </w:r>
      <w:r w:rsidRPr="00DD0A00">
        <w:rPr>
          <w:rFonts w:ascii="Arial" w:hAnsi="Arial" w:cs="Arial"/>
          <w:b/>
          <w:sz w:val="24"/>
          <w:szCs w:val="24"/>
          <w:u w:val="single"/>
        </w:rPr>
        <w:t>całkowitą</w:t>
      </w:r>
      <w:r w:rsidRPr="00DD0A00">
        <w:rPr>
          <w:rFonts w:ascii="Arial" w:hAnsi="Arial" w:cs="Arial"/>
          <w:sz w:val="24"/>
          <w:szCs w:val="24"/>
          <w:u w:val="single"/>
        </w:rPr>
        <w:t xml:space="preserve"> </w:t>
      </w:r>
      <w:r w:rsidRPr="00DD0A00">
        <w:rPr>
          <w:rFonts w:ascii="Arial" w:hAnsi="Arial" w:cs="Arial"/>
          <w:b/>
          <w:sz w:val="24"/>
          <w:szCs w:val="24"/>
        </w:rPr>
        <w:t>cenę brutto</w:t>
      </w:r>
      <w:r w:rsidRPr="00DD0A00">
        <w:rPr>
          <w:rFonts w:ascii="Arial" w:hAnsi="Arial" w:cs="Arial"/>
          <w:sz w:val="24"/>
          <w:szCs w:val="24"/>
        </w:rPr>
        <w:t xml:space="preserve"> na kwotę</w:t>
      </w:r>
      <w:r w:rsidR="004109A3" w:rsidRPr="00DD0A00">
        <w:rPr>
          <w:rFonts w:ascii="Arial" w:hAnsi="Arial" w:cs="Arial"/>
          <w:sz w:val="24"/>
          <w:szCs w:val="24"/>
        </w:rPr>
        <w:t>:</w:t>
      </w:r>
      <w:r w:rsidRPr="00DD0A00">
        <w:rPr>
          <w:rFonts w:ascii="Arial" w:hAnsi="Arial" w:cs="Arial"/>
          <w:sz w:val="24"/>
          <w:szCs w:val="24"/>
        </w:rPr>
        <w:t xml:space="preserve">  </w:t>
      </w:r>
    </w:p>
    <w:p w:rsidR="00762AFE" w:rsidRPr="00DD0A00" w:rsidRDefault="00762AFE" w:rsidP="00503693">
      <w:pPr>
        <w:pStyle w:val="Bezodstpw"/>
        <w:rPr>
          <w:rFonts w:ascii="Arial" w:hAnsi="Arial" w:cs="Arial"/>
          <w:sz w:val="24"/>
          <w:szCs w:val="24"/>
        </w:rPr>
      </w:pPr>
    </w:p>
    <w:p w:rsidR="00666CC5" w:rsidRPr="00DD0A00" w:rsidRDefault="00666CC5" w:rsidP="00503693">
      <w:pPr>
        <w:pStyle w:val="Bezodstpw"/>
        <w:rPr>
          <w:rFonts w:ascii="Arial" w:hAnsi="Arial" w:cs="Arial"/>
          <w:sz w:val="24"/>
          <w:szCs w:val="24"/>
          <w:u w:val="single"/>
        </w:rPr>
      </w:pPr>
      <w:r w:rsidRPr="00DD0A00">
        <w:rPr>
          <w:rFonts w:ascii="Arial" w:hAnsi="Arial" w:cs="Arial"/>
          <w:sz w:val="24"/>
          <w:szCs w:val="24"/>
          <w:u w:val="single"/>
        </w:rPr>
        <w:t>………........</w:t>
      </w:r>
      <w:r w:rsidR="008F242B" w:rsidRPr="00DD0A00">
        <w:rPr>
          <w:rFonts w:ascii="Arial" w:hAnsi="Arial" w:cs="Arial"/>
          <w:sz w:val="24"/>
          <w:szCs w:val="24"/>
          <w:u w:val="single"/>
        </w:rPr>
        <w:t>......</w:t>
      </w:r>
      <w:r w:rsidRPr="00DD0A00">
        <w:rPr>
          <w:rFonts w:ascii="Arial" w:hAnsi="Arial" w:cs="Arial"/>
          <w:sz w:val="24"/>
          <w:szCs w:val="24"/>
          <w:u w:val="single"/>
        </w:rPr>
        <w:t>.……zł</w:t>
      </w:r>
    </w:p>
    <w:p w:rsidR="00B17B9E" w:rsidRPr="00DD0A00" w:rsidRDefault="00B17B9E" w:rsidP="00503693">
      <w:pPr>
        <w:pStyle w:val="Bezodstpw"/>
        <w:rPr>
          <w:rFonts w:ascii="Arial" w:hAnsi="Arial" w:cs="Arial"/>
          <w:sz w:val="24"/>
          <w:szCs w:val="24"/>
        </w:rPr>
      </w:pPr>
    </w:p>
    <w:p w:rsidR="00666CC5" w:rsidRPr="00DD0A00" w:rsidRDefault="00666CC5" w:rsidP="00666CC5">
      <w:pPr>
        <w:pStyle w:val="Bezodstpw"/>
        <w:spacing w:after="120" w:line="276" w:lineRule="auto"/>
        <w:rPr>
          <w:rFonts w:ascii="Arial" w:hAnsi="Arial" w:cs="Arial"/>
          <w:sz w:val="24"/>
          <w:szCs w:val="24"/>
        </w:rPr>
      </w:pPr>
      <w:r w:rsidRPr="00DD0A00">
        <w:rPr>
          <w:rFonts w:ascii="Arial" w:hAnsi="Arial" w:cs="Arial"/>
          <w:sz w:val="24"/>
          <w:szCs w:val="24"/>
        </w:rPr>
        <w:t>kwota netto ...................................zł</w:t>
      </w:r>
    </w:p>
    <w:p w:rsidR="004109A3" w:rsidRPr="00DD0A00" w:rsidRDefault="004109A3" w:rsidP="00666CC5">
      <w:pPr>
        <w:pStyle w:val="Bezodstpw"/>
        <w:spacing w:after="120" w:line="276" w:lineRule="auto"/>
        <w:rPr>
          <w:rFonts w:ascii="Arial" w:hAnsi="Arial" w:cs="Arial"/>
          <w:sz w:val="24"/>
          <w:szCs w:val="24"/>
        </w:rPr>
      </w:pPr>
      <w:r w:rsidRPr="00DD0A00">
        <w:rPr>
          <w:rFonts w:ascii="Arial" w:hAnsi="Arial" w:cs="Arial"/>
          <w:sz w:val="24"/>
          <w:szCs w:val="24"/>
        </w:rPr>
        <w:t xml:space="preserve">Zastosowano </w:t>
      </w:r>
      <w:r w:rsidRPr="00DD0A00">
        <w:rPr>
          <w:rFonts w:ascii="Arial" w:hAnsi="Arial" w:cs="Arial"/>
          <w:b/>
          <w:sz w:val="24"/>
          <w:szCs w:val="24"/>
        </w:rPr>
        <w:t>podatek VAT</w:t>
      </w:r>
      <w:r w:rsidRPr="00DD0A00">
        <w:rPr>
          <w:rFonts w:ascii="Arial" w:hAnsi="Arial" w:cs="Arial"/>
          <w:sz w:val="24"/>
          <w:szCs w:val="24"/>
        </w:rPr>
        <w:t xml:space="preserve"> według następującej stawki: </w:t>
      </w:r>
      <w:r w:rsidRPr="00DD0A00">
        <w:rPr>
          <w:rFonts w:ascii="Arial" w:hAnsi="Arial" w:cs="Arial"/>
          <w:b/>
          <w:sz w:val="24"/>
          <w:szCs w:val="24"/>
        </w:rPr>
        <w:t>….…%</w:t>
      </w:r>
    </w:p>
    <w:p w:rsidR="004109A3" w:rsidRDefault="004109A3" w:rsidP="004109A3">
      <w:pPr>
        <w:autoSpaceDE w:val="0"/>
        <w:autoSpaceDN w:val="0"/>
        <w:adjustRightInd w:val="0"/>
        <w:spacing w:after="0" w:line="360" w:lineRule="auto"/>
      </w:pPr>
      <w:r w:rsidRPr="00335A49">
        <w:t>zgodnie z poniższym zestawieniem:</w:t>
      </w:r>
    </w:p>
    <w:p w:rsidR="004109A3" w:rsidRDefault="004109A3" w:rsidP="004109A3">
      <w:pPr>
        <w:tabs>
          <w:tab w:val="left" w:pos="851"/>
        </w:tabs>
        <w:spacing w:after="0" w:line="240" w:lineRule="auto"/>
        <w:jc w:val="center"/>
        <w:rPr>
          <w:b/>
          <w:u w:val="single"/>
        </w:rPr>
      </w:pPr>
    </w:p>
    <w:p w:rsidR="004109A3" w:rsidRPr="00C60325" w:rsidRDefault="004109A3" w:rsidP="004109A3">
      <w:pPr>
        <w:tabs>
          <w:tab w:val="left" w:pos="851"/>
        </w:tabs>
        <w:spacing w:after="0" w:line="240" w:lineRule="auto"/>
        <w:jc w:val="center"/>
        <w:rPr>
          <w:b/>
          <w:u w:val="single"/>
        </w:rPr>
      </w:pPr>
      <w:r w:rsidRPr="00C60325">
        <w:rPr>
          <w:b/>
          <w:u w:val="single"/>
        </w:rPr>
        <w:lastRenderedPageBreak/>
        <w:t>wyliczenie współczynnika narzutu Wykonawcy – tabl. Nr 1</w:t>
      </w:r>
    </w:p>
    <w:p w:rsidR="004109A3" w:rsidRPr="00C60325" w:rsidRDefault="004109A3" w:rsidP="004109A3">
      <w:pPr>
        <w:tabs>
          <w:tab w:val="left" w:pos="851"/>
        </w:tabs>
        <w:spacing w:after="0" w:line="240" w:lineRule="auto"/>
        <w:jc w:val="cente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1"/>
        <w:gridCol w:w="5625"/>
        <w:gridCol w:w="992"/>
        <w:gridCol w:w="2268"/>
      </w:tblGrid>
      <w:tr w:rsidR="004109A3" w:rsidRPr="00C60325" w:rsidTr="0020358B">
        <w:trPr>
          <w:trHeight w:val="280"/>
        </w:trPr>
        <w:tc>
          <w:tcPr>
            <w:tcW w:w="471" w:type="dxa"/>
            <w:vAlign w:val="center"/>
          </w:tcPr>
          <w:p w:rsidR="004109A3" w:rsidRPr="00C60325" w:rsidRDefault="004109A3" w:rsidP="0020358B">
            <w:pPr>
              <w:tabs>
                <w:tab w:val="left" w:pos="851"/>
              </w:tabs>
              <w:spacing w:after="0" w:line="240" w:lineRule="auto"/>
              <w:jc w:val="center"/>
            </w:pPr>
            <w:r w:rsidRPr="00C60325">
              <w:t>Lp.</w:t>
            </w:r>
          </w:p>
        </w:tc>
        <w:tc>
          <w:tcPr>
            <w:tcW w:w="5625" w:type="dxa"/>
            <w:vAlign w:val="center"/>
          </w:tcPr>
          <w:p w:rsidR="004109A3" w:rsidRPr="00C60325" w:rsidRDefault="004109A3" w:rsidP="0020358B">
            <w:pPr>
              <w:tabs>
                <w:tab w:val="left" w:pos="851"/>
              </w:tabs>
              <w:spacing w:after="0" w:line="240" w:lineRule="auto"/>
              <w:jc w:val="center"/>
            </w:pPr>
            <w:r w:rsidRPr="00C60325">
              <w:t>Nazwa elementu</w:t>
            </w:r>
          </w:p>
        </w:tc>
        <w:tc>
          <w:tcPr>
            <w:tcW w:w="992" w:type="dxa"/>
            <w:vAlign w:val="center"/>
          </w:tcPr>
          <w:p w:rsidR="004109A3" w:rsidRPr="00C60325" w:rsidRDefault="004109A3" w:rsidP="0020358B">
            <w:pPr>
              <w:tabs>
                <w:tab w:val="left" w:pos="851"/>
              </w:tabs>
              <w:spacing w:after="0" w:line="240" w:lineRule="auto"/>
              <w:jc w:val="center"/>
            </w:pPr>
            <w:r w:rsidRPr="00C60325">
              <w:t>JM</w:t>
            </w:r>
          </w:p>
        </w:tc>
        <w:tc>
          <w:tcPr>
            <w:tcW w:w="2268" w:type="dxa"/>
            <w:tcBorders>
              <w:right w:val="single" w:sz="4" w:space="0" w:color="auto"/>
            </w:tcBorders>
            <w:vAlign w:val="center"/>
          </w:tcPr>
          <w:p w:rsidR="004109A3" w:rsidRPr="00C60325" w:rsidRDefault="004109A3" w:rsidP="0020358B">
            <w:pPr>
              <w:tabs>
                <w:tab w:val="left" w:pos="851"/>
              </w:tabs>
              <w:spacing w:after="0" w:line="240" w:lineRule="auto"/>
              <w:jc w:val="center"/>
            </w:pPr>
            <w:r w:rsidRPr="00C60325">
              <w:t>Cena jedn.</w:t>
            </w:r>
          </w:p>
          <w:p w:rsidR="004109A3" w:rsidRPr="00C60325" w:rsidRDefault="004109A3" w:rsidP="0020358B">
            <w:pPr>
              <w:tabs>
                <w:tab w:val="left" w:pos="851"/>
              </w:tabs>
              <w:spacing w:after="0" w:line="240" w:lineRule="auto"/>
              <w:jc w:val="center"/>
            </w:pPr>
            <w:r w:rsidRPr="00C60325">
              <w:t>netto w zł za</w:t>
            </w:r>
            <w:r w:rsidRPr="00C60325">
              <w:rPr>
                <w:b/>
              </w:rPr>
              <w:t xml:space="preserve"> 1</w:t>
            </w:r>
            <w:r w:rsidRPr="00C60325">
              <w:t>m</w:t>
            </w:r>
            <w:r w:rsidRPr="00C60325">
              <w:rPr>
                <w:vertAlign w:val="superscript"/>
              </w:rPr>
              <w:t>3</w:t>
            </w:r>
            <w:r w:rsidRPr="00C60325">
              <w:t>*</w:t>
            </w:r>
            <w:r w:rsidRPr="00C60325">
              <w:rPr>
                <w:b/>
                <w:vertAlign w:val="superscript"/>
              </w:rPr>
              <w:footnoteReference w:id="1"/>
            </w:r>
          </w:p>
        </w:tc>
      </w:tr>
      <w:tr w:rsidR="004109A3" w:rsidRPr="00C60325" w:rsidTr="0020358B">
        <w:trPr>
          <w:trHeight w:val="76"/>
        </w:trPr>
        <w:tc>
          <w:tcPr>
            <w:tcW w:w="471" w:type="dxa"/>
            <w:vAlign w:val="center"/>
          </w:tcPr>
          <w:p w:rsidR="004109A3" w:rsidRPr="00C60325" w:rsidRDefault="004109A3" w:rsidP="0020358B">
            <w:pPr>
              <w:tabs>
                <w:tab w:val="left" w:pos="851"/>
              </w:tabs>
              <w:spacing w:after="0" w:line="240" w:lineRule="auto"/>
              <w:jc w:val="center"/>
            </w:pPr>
            <w:r w:rsidRPr="00C60325">
              <w:t>A</w:t>
            </w:r>
          </w:p>
        </w:tc>
        <w:tc>
          <w:tcPr>
            <w:tcW w:w="5625" w:type="dxa"/>
            <w:vAlign w:val="center"/>
          </w:tcPr>
          <w:p w:rsidR="004109A3" w:rsidRPr="00C60325" w:rsidRDefault="004109A3" w:rsidP="0020358B">
            <w:pPr>
              <w:tabs>
                <w:tab w:val="left" w:pos="851"/>
              </w:tabs>
              <w:spacing w:after="0" w:line="240" w:lineRule="auto"/>
              <w:jc w:val="center"/>
            </w:pPr>
            <w:r w:rsidRPr="00C60325">
              <w:t>B</w:t>
            </w:r>
          </w:p>
        </w:tc>
        <w:tc>
          <w:tcPr>
            <w:tcW w:w="992" w:type="dxa"/>
            <w:vAlign w:val="center"/>
          </w:tcPr>
          <w:p w:rsidR="004109A3" w:rsidRPr="00C60325" w:rsidRDefault="004109A3" w:rsidP="0020358B">
            <w:pPr>
              <w:tabs>
                <w:tab w:val="left" w:pos="851"/>
              </w:tabs>
              <w:spacing w:after="0" w:line="240" w:lineRule="auto"/>
              <w:jc w:val="center"/>
            </w:pPr>
            <w:r w:rsidRPr="00C60325">
              <w:t>C</w:t>
            </w:r>
          </w:p>
        </w:tc>
        <w:tc>
          <w:tcPr>
            <w:tcW w:w="2268" w:type="dxa"/>
            <w:tcBorders>
              <w:right w:val="single" w:sz="4" w:space="0" w:color="auto"/>
            </w:tcBorders>
            <w:vAlign w:val="center"/>
          </w:tcPr>
          <w:p w:rsidR="004109A3" w:rsidRPr="00C60325" w:rsidRDefault="004109A3" w:rsidP="0020358B">
            <w:pPr>
              <w:tabs>
                <w:tab w:val="left" w:pos="851"/>
              </w:tabs>
              <w:spacing w:after="0" w:line="240" w:lineRule="auto"/>
              <w:jc w:val="center"/>
            </w:pPr>
            <w:r w:rsidRPr="00C60325">
              <w:t>D</w:t>
            </w:r>
          </w:p>
        </w:tc>
      </w:tr>
      <w:tr w:rsidR="004109A3" w:rsidRPr="00C60325" w:rsidTr="0020358B">
        <w:trPr>
          <w:trHeight w:val="488"/>
        </w:trPr>
        <w:tc>
          <w:tcPr>
            <w:tcW w:w="471" w:type="dxa"/>
            <w:vAlign w:val="center"/>
          </w:tcPr>
          <w:p w:rsidR="004109A3" w:rsidRPr="00C60325" w:rsidRDefault="004109A3" w:rsidP="0020358B">
            <w:pPr>
              <w:tabs>
                <w:tab w:val="left" w:pos="851"/>
              </w:tabs>
              <w:spacing w:after="0" w:line="240" w:lineRule="auto"/>
              <w:jc w:val="center"/>
            </w:pPr>
            <w:r w:rsidRPr="00C60325">
              <w:t>1</w:t>
            </w:r>
          </w:p>
        </w:tc>
        <w:tc>
          <w:tcPr>
            <w:tcW w:w="5625" w:type="dxa"/>
            <w:vAlign w:val="center"/>
          </w:tcPr>
          <w:p w:rsidR="004109A3" w:rsidRPr="00C8637C" w:rsidRDefault="004109A3" w:rsidP="0020358B">
            <w:pPr>
              <w:tabs>
                <w:tab w:val="left" w:pos="851"/>
              </w:tabs>
              <w:spacing w:after="0" w:line="240" w:lineRule="auto"/>
            </w:pPr>
            <w:r w:rsidRPr="00C8637C">
              <w:t xml:space="preserve">Cena jednostkowa netto oleju opałowego lekkiego Wykonawcy w dniu </w:t>
            </w:r>
            <w:r w:rsidR="00A62610">
              <w:rPr>
                <w:b/>
              </w:rPr>
              <w:t>08</w:t>
            </w:r>
            <w:r w:rsidR="004F6899">
              <w:rPr>
                <w:b/>
              </w:rPr>
              <w:t>.</w:t>
            </w:r>
            <w:r w:rsidR="00A62610">
              <w:rPr>
                <w:b/>
              </w:rPr>
              <w:t>05</w:t>
            </w:r>
            <w:r w:rsidRPr="00C8637C">
              <w:rPr>
                <w:b/>
              </w:rPr>
              <w:t>.202</w:t>
            </w:r>
            <w:r w:rsidR="00A62610">
              <w:rPr>
                <w:b/>
              </w:rPr>
              <w:t>5</w:t>
            </w:r>
            <w:r w:rsidRPr="00C8637C">
              <w:rPr>
                <w:b/>
              </w:rPr>
              <w:t xml:space="preserve"> r</w:t>
            </w:r>
            <w:r w:rsidRPr="00C8637C">
              <w:t xml:space="preserve">. = C </w:t>
            </w:r>
            <w:r w:rsidRPr="00C8637C">
              <w:rPr>
                <w:vertAlign w:val="subscript"/>
              </w:rPr>
              <w:t>Wykonawcy</w:t>
            </w:r>
            <w:r w:rsidRPr="00C8637C">
              <w:t xml:space="preserve"> </w:t>
            </w:r>
          </w:p>
          <w:p w:rsidR="004109A3" w:rsidRPr="00C8637C" w:rsidRDefault="004109A3" w:rsidP="0020358B">
            <w:pPr>
              <w:tabs>
                <w:tab w:val="left" w:pos="851"/>
              </w:tabs>
              <w:spacing w:after="0" w:line="240" w:lineRule="auto"/>
            </w:pPr>
            <w:r w:rsidRPr="00C8637C">
              <w:t>(Cena ofertowa netto do przeniesienia do obliczenia wartości ofertowej netto)</w:t>
            </w:r>
          </w:p>
        </w:tc>
        <w:tc>
          <w:tcPr>
            <w:tcW w:w="992" w:type="dxa"/>
            <w:vAlign w:val="center"/>
          </w:tcPr>
          <w:p w:rsidR="004109A3" w:rsidRPr="00C60325" w:rsidRDefault="004109A3" w:rsidP="0020358B">
            <w:pPr>
              <w:tabs>
                <w:tab w:val="left" w:pos="851"/>
              </w:tabs>
              <w:spacing w:after="0" w:line="240" w:lineRule="auto"/>
              <w:jc w:val="center"/>
              <w:rPr>
                <w:vertAlign w:val="superscript"/>
              </w:rPr>
            </w:pPr>
            <w:r w:rsidRPr="00C60325">
              <w:t>zł/ 1 m</w:t>
            </w:r>
            <w:r w:rsidRPr="00C60325">
              <w:rPr>
                <w:vertAlign w:val="superscript"/>
              </w:rPr>
              <w:t>3</w:t>
            </w:r>
          </w:p>
        </w:tc>
        <w:tc>
          <w:tcPr>
            <w:tcW w:w="2268" w:type="dxa"/>
            <w:tcBorders>
              <w:right w:val="single" w:sz="4" w:space="0" w:color="auto"/>
            </w:tcBorders>
            <w:vAlign w:val="center"/>
          </w:tcPr>
          <w:p w:rsidR="004109A3" w:rsidRPr="00C60325" w:rsidRDefault="004109A3" w:rsidP="0020358B">
            <w:pPr>
              <w:tabs>
                <w:tab w:val="left" w:pos="851"/>
              </w:tabs>
              <w:spacing w:after="0" w:line="240" w:lineRule="auto"/>
              <w:jc w:val="center"/>
            </w:pPr>
            <w:r w:rsidRPr="00C60325">
              <w:t>______,_ _</w:t>
            </w:r>
          </w:p>
        </w:tc>
      </w:tr>
      <w:tr w:rsidR="004109A3" w:rsidRPr="00C60325" w:rsidTr="0020358B">
        <w:trPr>
          <w:trHeight w:val="1396"/>
        </w:trPr>
        <w:tc>
          <w:tcPr>
            <w:tcW w:w="471" w:type="dxa"/>
            <w:vAlign w:val="center"/>
          </w:tcPr>
          <w:p w:rsidR="004109A3" w:rsidRPr="00C60325" w:rsidRDefault="004109A3" w:rsidP="0020358B">
            <w:pPr>
              <w:tabs>
                <w:tab w:val="left" w:pos="851"/>
              </w:tabs>
              <w:spacing w:after="0" w:line="240" w:lineRule="auto"/>
              <w:jc w:val="center"/>
            </w:pPr>
            <w:r w:rsidRPr="00C60325">
              <w:t xml:space="preserve">2 </w:t>
            </w:r>
          </w:p>
        </w:tc>
        <w:tc>
          <w:tcPr>
            <w:tcW w:w="5625" w:type="dxa"/>
            <w:vAlign w:val="center"/>
          </w:tcPr>
          <w:p w:rsidR="004109A3" w:rsidRPr="00C8637C" w:rsidRDefault="004109A3" w:rsidP="0020358B">
            <w:pPr>
              <w:tabs>
                <w:tab w:val="left" w:pos="851"/>
              </w:tabs>
              <w:spacing w:after="0" w:line="240" w:lineRule="auto"/>
            </w:pPr>
            <w:r w:rsidRPr="00C8637C">
              <w:t>Średnia arytmetyczna cen hurtowych netto za 1m</w:t>
            </w:r>
            <w:r w:rsidRPr="00C8637C">
              <w:rPr>
                <w:vertAlign w:val="superscript"/>
              </w:rPr>
              <w:t>3</w:t>
            </w:r>
            <w:r w:rsidRPr="00C8637C">
              <w:t xml:space="preserve"> oleju opałowego lekkiego 2 producentów: PKN Orlen S.A. oraz Grupa Lotos S.A. obowiązujących w dniu </w:t>
            </w:r>
            <w:r w:rsidR="00A62610">
              <w:rPr>
                <w:b/>
              </w:rPr>
              <w:t>08</w:t>
            </w:r>
            <w:r w:rsidR="004F6899">
              <w:rPr>
                <w:b/>
              </w:rPr>
              <w:t>.</w:t>
            </w:r>
            <w:r w:rsidR="00A62610">
              <w:rPr>
                <w:b/>
              </w:rPr>
              <w:t>05</w:t>
            </w:r>
            <w:r w:rsidRPr="00C8637C">
              <w:rPr>
                <w:b/>
              </w:rPr>
              <w:t>.202</w:t>
            </w:r>
            <w:r w:rsidR="00A62610">
              <w:rPr>
                <w:b/>
              </w:rPr>
              <w:t>5</w:t>
            </w:r>
            <w:r w:rsidRPr="00C8637C">
              <w:rPr>
                <w:b/>
              </w:rPr>
              <w:t>.r.</w:t>
            </w:r>
            <w:r w:rsidRPr="00C8637C">
              <w:t xml:space="preserve">. C= cena </w:t>
            </w:r>
            <w:r w:rsidRPr="00C8637C">
              <w:rPr>
                <w:vertAlign w:val="subscript"/>
              </w:rPr>
              <w:t>hurtowa producenta</w:t>
            </w:r>
          </w:p>
        </w:tc>
        <w:tc>
          <w:tcPr>
            <w:tcW w:w="992" w:type="dxa"/>
            <w:vAlign w:val="center"/>
          </w:tcPr>
          <w:p w:rsidR="004109A3" w:rsidRPr="00C60325" w:rsidRDefault="004109A3" w:rsidP="0020358B">
            <w:pPr>
              <w:tabs>
                <w:tab w:val="left" w:pos="851"/>
              </w:tabs>
              <w:spacing w:after="0" w:line="240" w:lineRule="auto"/>
              <w:jc w:val="center"/>
            </w:pPr>
            <w:r w:rsidRPr="00C60325">
              <w:t>zł/ 1 m</w:t>
            </w:r>
            <w:r w:rsidRPr="00C60325">
              <w:rPr>
                <w:vertAlign w:val="superscript"/>
              </w:rPr>
              <w:t>3</w:t>
            </w:r>
          </w:p>
        </w:tc>
        <w:tc>
          <w:tcPr>
            <w:tcW w:w="2268" w:type="dxa"/>
            <w:tcBorders>
              <w:right w:val="single" w:sz="4" w:space="0" w:color="auto"/>
            </w:tcBorders>
            <w:vAlign w:val="center"/>
          </w:tcPr>
          <w:p w:rsidR="004109A3" w:rsidRPr="00C60325" w:rsidRDefault="004109A3" w:rsidP="0020358B">
            <w:pPr>
              <w:tabs>
                <w:tab w:val="left" w:pos="851"/>
              </w:tabs>
              <w:spacing w:after="0" w:line="240" w:lineRule="auto"/>
              <w:jc w:val="center"/>
            </w:pPr>
            <w:r w:rsidRPr="00C60325">
              <w:t xml:space="preserve">_____,_ _ </w:t>
            </w:r>
          </w:p>
          <w:p w:rsidR="004109A3" w:rsidRPr="00C60325" w:rsidRDefault="004109A3" w:rsidP="0020358B">
            <w:pPr>
              <w:tabs>
                <w:tab w:val="left" w:pos="851"/>
              </w:tabs>
              <w:spacing w:after="0" w:line="240" w:lineRule="auto"/>
              <w:jc w:val="center"/>
            </w:pPr>
          </w:p>
        </w:tc>
      </w:tr>
      <w:tr w:rsidR="004109A3" w:rsidRPr="00C60325" w:rsidTr="0020358B">
        <w:trPr>
          <w:trHeight w:val="1127"/>
        </w:trPr>
        <w:tc>
          <w:tcPr>
            <w:tcW w:w="471" w:type="dxa"/>
            <w:vAlign w:val="center"/>
          </w:tcPr>
          <w:p w:rsidR="004109A3" w:rsidRPr="00C60325" w:rsidRDefault="004109A3" w:rsidP="0020358B">
            <w:pPr>
              <w:tabs>
                <w:tab w:val="left" w:pos="851"/>
              </w:tabs>
              <w:spacing w:after="0" w:line="240" w:lineRule="auto"/>
              <w:jc w:val="center"/>
            </w:pPr>
            <w:r w:rsidRPr="00C60325">
              <w:t>3</w:t>
            </w:r>
          </w:p>
        </w:tc>
        <w:tc>
          <w:tcPr>
            <w:tcW w:w="5625" w:type="dxa"/>
            <w:vAlign w:val="center"/>
          </w:tcPr>
          <w:p w:rsidR="004109A3" w:rsidRPr="005B4928" w:rsidRDefault="004109A3" w:rsidP="0020358B">
            <w:pPr>
              <w:tabs>
                <w:tab w:val="left" w:pos="851"/>
              </w:tabs>
              <w:spacing w:after="0" w:line="240" w:lineRule="auto"/>
              <w:rPr>
                <w:vertAlign w:val="subscript"/>
              </w:rPr>
            </w:pPr>
            <w:r w:rsidRPr="005B4928">
              <w:t xml:space="preserve">Współczynnik narzutu </w:t>
            </w:r>
            <w:r w:rsidRPr="005B4928">
              <w:rPr>
                <w:b/>
                <w:sz w:val="28"/>
                <w:szCs w:val="28"/>
                <w:vertAlign w:val="superscript"/>
              </w:rPr>
              <w:footnoteReference w:id="2"/>
            </w:r>
            <w:r w:rsidRPr="005B4928">
              <w:t xml:space="preserve"> Wykonawcy (dostawcy oleju opałowego) W </w:t>
            </w:r>
            <w:r w:rsidRPr="005B4928">
              <w:rPr>
                <w:vertAlign w:val="subscript"/>
              </w:rPr>
              <w:t>dostawcy</w:t>
            </w:r>
            <w:r w:rsidRPr="005B4928">
              <w:t xml:space="preserve"> = C </w:t>
            </w:r>
            <w:r w:rsidRPr="005B4928">
              <w:rPr>
                <w:vertAlign w:val="subscript"/>
              </w:rPr>
              <w:t>wykonawcy</w:t>
            </w:r>
            <w:r w:rsidRPr="005B4928">
              <w:t xml:space="preserve">/ C </w:t>
            </w:r>
            <w:r w:rsidRPr="005B4928">
              <w:rPr>
                <w:vertAlign w:val="subscript"/>
              </w:rPr>
              <w:t>hurtowa producenta</w:t>
            </w:r>
          </w:p>
        </w:tc>
        <w:tc>
          <w:tcPr>
            <w:tcW w:w="992" w:type="dxa"/>
            <w:vAlign w:val="center"/>
          </w:tcPr>
          <w:p w:rsidR="004109A3" w:rsidRPr="00C60325" w:rsidRDefault="004109A3" w:rsidP="0020358B">
            <w:pPr>
              <w:tabs>
                <w:tab w:val="left" w:pos="851"/>
              </w:tabs>
              <w:spacing w:after="0" w:line="240" w:lineRule="auto"/>
              <w:jc w:val="center"/>
            </w:pPr>
            <w:r w:rsidRPr="00C60325">
              <w:t>-</w:t>
            </w:r>
          </w:p>
        </w:tc>
        <w:tc>
          <w:tcPr>
            <w:tcW w:w="2268" w:type="dxa"/>
            <w:tcBorders>
              <w:right w:val="single" w:sz="4" w:space="0" w:color="auto"/>
            </w:tcBorders>
            <w:vAlign w:val="center"/>
          </w:tcPr>
          <w:p w:rsidR="004109A3" w:rsidRPr="00C60325" w:rsidRDefault="004109A3" w:rsidP="0020358B">
            <w:pPr>
              <w:tabs>
                <w:tab w:val="left" w:pos="851"/>
              </w:tabs>
              <w:spacing w:after="0" w:line="240" w:lineRule="auto"/>
              <w:jc w:val="center"/>
            </w:pPr>
            <w:r w:rsidRPr="00C60325">
              <w:t>_ _,_ _ _ _</w:t>
            </w:r>
          </w:p>
          <w:p w:rsidR="004109A3" w:rsidRPr="00C60325" w:rsidRDefault="004109A3" w:rsidP="0020358B">
            <w:pPr>
              <w:tabs>
                <w:tab w:val="left" w:pos="851"/>
              </w:tabs>
              <w:spacing w:after="0" w:line="240" w:lineRule="auto"/>
              <w:jc w:val="center"/>
              <w:rPr>
                <w:vertAlign w:val="subscript"/>
              </w:rPr>
            </w:pPr>
            <w:r w:rsidRPr="00C60325">
              <w:rPr>
                <w:vertAlign w:val="subscript"/>
              </w:rPr>
              <w:t>Wiersz 1/wiersz2</w:t>
            </w:r>
          </w:p>
        </w:tc>
      </w:tr>
    </w:tbl>
    <w:p w:rsidR="004109A3" w:rsidRPr="00C60325" w:rsidRDefault="004109A3" w:rsidP="004109A3">
      <w:pPr>
        <w:tabs>
          <w:tab w:val="left" w:pos="851"/>
        </w:tabs>
        <w:spacing w:after="0" w:line="240" w:lineRule="auto"/>
        <w:rPr>
          <w:b/>
          <w:sz w:val="6"/>
        </w:rPr>
      </w:pPr>
    </w:p>
    <w:p w:rsidR="004109A3" w:rsidRPr="00C60325" w:rsidRDefault="004109A3" w:rsidP="004109A3">
      <w:pPr>
        <w:tabs>
          <w:tab w:val="left" w:pos="851"/>
        </w:tabs>
        <w:spacing w:after="0" w:line="240" w:lineRule="auto"/>
        <w:jc w:val="center"/>
        <w:rPr>
          <w:b/>
          <w:u w:val="single"/>
        </w:rPr>
      </w:pPr>
    </w:p>
    <w:p w:rsidR="004109A3" w:rsidRDefault="004109A3" w:rsidP="004109A3">
      <w:pPr>
        <w:tabs>
          <w:tab w:val="left" w:pos="851"/>
        </w:tabs>
        <w:spacing w:after="0" w:line="240" w:lineRule="auto"/>
        <w:jc w:val="center"/>
        <w:rPr>
          <w:b/>
          <w:u w:val="single"/>
        </w:rPr>
      </w:pPr>
    </w:p>
    <w:p w:rsidR="004109A3" w:rsidRPr="00C60325" w:rsidRDefault="004109A3" w:rsidP="004109A3">
      <w:pPr>
        <w:tabs>
          <w:tab w:val="left" w:pos="851"/>
        </w:tabs>
        <w:spacing w:after="0" w:line="240" w:lineRule="auto"/>
        <w:jc w:val="center"/>
        <w:rPr>
          <w:b/>
          <w:u w:val="single"/>
        </w:rPr>
      </w:pPr>
      <w:r w:rsidRPr="00C60325">
        <w:rPr>
          <w:b/>
          <w:u w:val="single"/>
        </w:rPr>
        <w:t>wyliczenie wartości ofertowej – tab. Nr 2</w:t>
      </w:r>
    </w:p>
    <w:p w:rsidR="004109A3" w:rsidRPr="00C60325" w:rsidRDefault="004109A3" w:rsidP="004109A3">
      <w:pPr>
        <w:tabs>
          <w:tab w:val="left" w:pos="851"/>
        </w:tabs>
        <w:spacing w:after="0" w:line="240" w:lineRule="auto"/>
        <w:jc w:val="center"/>
        <w:rPr>
          <w:b/>
          <w:u w:val="single"/>
        </w:rPr>
      </w:pPr>
    </w:p>
    <w:p w:rsidR="004109A3" w:rsidRPr="00B23E47" w:rsidRDefault="004109A3" w:rsidP="004109A3">
      <w:pPr>
        <w:tabs>
          <w:tab w:val="left" w:pos="851"/>
        </w:tabs>
        <w:spacing w:after="0" w:line="240" w:lineRule="auto"/>
        <w:jc w:val="both"/>
        <w:rPr>
          <w:b/>
          <w:i/>
          <w:sz w:val="22"/>
          <w:szCs w:val="22"/>
          <w:u w:val="single"/>
        </w:rPr>
      </w:pPr>
      <w:r w:rsidRPr="007863DB">
        <w:rPr>
          <w:i/>
          <w:sz w:val="22"/>
          <w:szCs w:val="22"/>
        </w:rPr>
        <w:t xml:space="preserve">Za cenę oferty podaną przez Wykonawcę przyjmuje się wartość dostawy brutto określoną </w:t>
      </w:r>
      <w:r w:rsidRPr="007863DB">
        <w:rPr>
          <w:b/>
          <w:i/>
          <w:sz w:val="22"/>
          <w:szCs w:val="22"/>
          <w:u w:val="single"/>
        </w:rPr>
        <w:t xml:space="preserve">jako iloczyn ilości zamawianego oleju </w:t>
      </w:r>
      <w:r w:rsidRPr="00B23E47">
        <w:rPr>
          <w:b/>
          <w:i/>
          <w:sz w:val="22"/>
          <w:szCs w:val="22"/>
          <w:u w:val="single"/>
        </w:rPr>
        <w:t xml:space="preserve">opałowego (kolumna </w:t>
      </w:r>
      <w:r>
        <w:rPr>
          <w:b/>
          <w:i/>
          <w:sz w:val="22"/>
          <w:szCs w:val="22"/>
          <w:u w:val="single"/>
        </w:rPr>
        <w:t>D</w:t>
      </w:r>
      <w:r w:rsidRPr="00B23E47">
        <w:rPr>
          <w:b/>
          <w:i/>
          <w:sz w:val="22"/>
          <w:szCs w:val="22"/>
          <w:u w:val="single"/>
        </w:rPr>
        <w:t>) i ceny jednostkowej brutto za 1m</w:t>
      </w:r>
      <w:r w:rsidRPr="0043060C">
        <w:rPr>
          <w:b/>
          <w:u w:val="single"/>
          <w:vertAlign w:val="superscript"/>
        </w:rPr>
        <w:t>3</w:t>
      </w:r>
      <w:r w:rsidRPr="00B23E47">
        <w:rPr>
          <w:b/>
          <w:i/>
          <w:sz w:val="22"/>
          <w:szCs w:val="22"/>
          <w:u w:val="single"/>
        </w:rPr>
        <w:t xml:space="preserve"> (kolumna </w:t>
      </w:r>
      <w:r>
        <w:rPr>
          <w:b/>
          <w:i/>
          <w:sz w:val="22"/>
          <w:szCs w:val="22"/>
          <w:u w:val="single"/>
        </w:rPr>
        <w:t>E</w:t>
      </w:r>
      <w:r w:rsidRPr="00B23E47">
        <w:rPr>
          <w:b/>
          <w:i/>
          <w:sz w:val="22"/>
          <w:szCs w:val="22"/>
          <w:u w:val="single"/>
        </w:rPr>
        <w:t>).</w:t>
      </w:r>
    </w:p>
    <w:p w:rsidR="004109A3" w:rsidRPr="00C60325" w:rsidRDefault="004109A3" w:rsidP="004109A3">
      <w:pPr>
        <w:tabs>
          <w:tab w:val="left" w:pos="851"/>
        </w:tabs>
        <w:spacing w:after="0" w:line="240" w:lineRule="auto"/>
        <w:jc w:val="both"/>
        <w:rPr>
          <w:b/>
          <w:i/>
          <w:sz w:val="22"/>
          <w:szCs w:val="22"/>
          <w:u w:val="single"/>
        </w:rPr>
      </w:pPr>
    </w:p>
    <w:p w:rsidR="004109A3" w:rsidRDefault="004109A3" w:rsidP="004109A3">
      <w:pPr>
        <w:tabs>
          <w:tab w:val="left" w:pos="851"/>
        </w:tabs>
        <w:spacing w:after="0" w:line="240" w:lineRule="auto"/>
        <w:jc w:val="center"/>
        <w:rPr>
          <w:b/>
        </w:rPr>
      </w:pPr>
    </w:p>
    <w:p w:rsidR="004109A3" w:rsidRDefault="004109A3" w:rsidP="004109A3">
      <w:pPr>
        <w:tabs>
          <w:tab w:val="left" w:pos="851"/>
        </w:tabs>
        <w:spacing w:after="0" w:line="240" w:lineRule="auto"/>
        <w:jc w:val="center"/>
        <w:rPr>
          <w:b/>
        </w:rPr>
      </w:pPr>
    </w:p>
    <w:p w:rsidR="004109A3" w:rsidRDefault="004109A3" w:rsidP="000B46E7">
      <w:pPr>
        <w:tabs>
          <w:tab w:val="left" w:pos="851"/>
        </w:tabs>
        <w:spacing w:after="0" w:line="240" w:lineRule="auto"/>
        <w:rPr>
          <w:b/>
        </w:rPr>
      </w:pPr>
    </w:p>
    <w:p w:rsidR="004109A3" w:rsidRDefault="004109A3" w:rsidP="004109A3">
      <w:pPr>
        <w:tabs>
          <w:tab w:val="left" w:pos="851"/>
        </w:tabs>
        <w:spacing w:after="0" w:line="240" w:lineRule="auto"/>
        <w:jc w:val="center"/>
        <w:rPr>
          <w:b/>
        </w:rPr>
      </w:pPr>
    </w:p>
    <w:p w:rsidR="004109A3" w:rsidRDefault="004109A3" w:rsidP="004109A3">
      <w:pPr>
        <w:tabs>
          <w:tab w:val="left" w:pos="851"/>
        </w:tabs>
        <w:spacing w:after="0" w:line="240" w:lineRule="auto"/>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7"/>
        <w:gridCol w:w="1189"/>
        <w:gridCol w:w="529"/>
        <w:gridCol w:w="924"/>
        <w:gridCol w:w="1718"/>
        <w:gridCol w:w="1305"/>
        <w:gridCol w:w="1504"/>
        <w:gridCol w:w="1504"/>
      </w:tblGrid>
      <w:tr w:rsidR="004109A3" w:rsidRPr="00335A49" w:rsidTr="0020358B">
        <w:trPr>
          <w:trHeight w:val="818"/>
        </w:trPr>
        <w:tc>
          <w:tcPr>
            <w:tcW w:w="213"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p>
          <w:p w:rsidR="004109A3" w:rsidRPr="00335A49" w:rsidRDefault="004109A3" w:rsidP="0020358B">
            <w:pPr>
              <w:tabs>
                <w:tab w:val="left" w:pos="851"/>
              </w:tabs>
              <w:spacing w:after="0" w:line="240" w:lineRule="auto"/>
              <w:jc w:val="center"/>
            </w:pPr>
            <w:r w:rsidRPr="00335A49">
              <w:t>Lp.</w:t>
            </w:r>
          </w:p>
        </w:tc>
        <w:tc>
          <w:tcPr>
            <w:tcW w:w="656"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r w:rsidRPr="00335A49">
              <w:t>Nazwa</w:t>
            </w:r>
          </w:p>
        </w:tc>
        <w:tc>
          <w:tcPr>
            <w:tcW w:w="292"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r w:rsidRPr="00335A49">
              <w:t>JM</w:t>
            </w:r>
          </w:p>
        </w:tc>
        <w:tc>
          <w:tcPr>
            <w:tcW w:w="510"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r w:rsidRPr="00335A49">
              <w:t>Ilość</w:t>
            </w:r>
          </w:p>
          <w:p w:rsidR="004109A3" w:rsidRDefault="004109A3" w:rsidP="0020358B">
            <w:pPr>
              <w:tabs>
                <w:tab w:val="left" w:pos="851"/>
              </w:tabs>
              <w:spacing w:after="0" w:line="240" w:lineRule="auto"/>
              <w:jc w:val="center"/>
              <w:rPr>
                <w:b/>
                <w:vertAlign w:val="superscript"/>
              </w:rPr>
            </w:pPr>
            <w:r w:rsidRPr="00335A49">
              <w:rPr>
                <w:b/>
              </w:rPr>
              <w:t>w m</w:t>
            </w:r>
            <w:r w:rsidRPr="00335A49">
              <w:rPr>
                <w:b/>
                <w:vertAlign w:val="superscript"/>
              </w:rPr>
              <w:t>3</w:t>
            </w:r>
          </w:p>
          <w:p w:rsidR="004109A3" w:rsidRPr="001F272B" w:rsidRDefault="004109A3" w:rsidP="0020358B">
            <w:pPr>
              <w:tabs>
                <w:tab w:val="left" w:pos="851"/>
              </w:tabs>
              <w:spacing w:after="0" w:line="240" w:lineRule="auto"/>
              <w:jc w:val="center"/>
              <w:rPr>
                <w:b/>
                <w:sz w:val="20"/>
                <w:szCs w:val="20"/>
              </w:rPr>
            </w:pPr>
          </w:p>
        </w:tc>
        <w:tc>
          <w:tcPr>
            <w:tcW w:w="948" w:type="pct"/>
            <w:tcBorders>
              <w:left w:val="single" w:sz="4" w:space="0" w:color="auto"/>
            </w:tcBorders>
            <w:vAlign w:val="center"/>
          </w:tcPr>
          <w:p w:rsidR="004109A3" w:rsidRPr="00335A49" w:rsidRDefault="004109A3" w:rsidP="0020358B">
            <w:pPr>
              <w:tabs>
                <w:tab w:val="left" w:pos="851"/>
              </w:tabs>
              <w:spacing w:after="0" w:line="240" w:lineRule="auto"/>
              <w:jc w:val="center"/>
            </w:pPr>
            <w:r w:rsidRPr="00335A49">
              <w:t>Cena jedn.</w:t>
            </w:r>
          </w:p>
          <w:p w:rsidR="004109A3" w:rsidRPr="00335A49" w:rsidRDefault="004109A3" w:rsidP="0020358B">
            <w:pPr>
              <w:tabs>
                <w:tab w:val="left" w:pos="851"/>
              </w:tabs>
              <w:spacing w:after="0" w:line="240" w:lineRule="auto"/>
              <w:jc w:val="center"/>
            </w:pPr>
            <w:r w:rsidRPr="00886C06">
              <w:rPr>
                <w:b/>
              </w:rPr>
              <w:t>brutto</w:t>
            </w:r>
            <w:r w:rsidRPr="00335A49">
              <w:t xml:space="preserve"> w zł za</w:t>
            </w:r>
            <w:r w:rsidRPr="00335A49">
              <w:rPr>
                <w:b/>
              </w:rPr>
              <w:t xml:space="preserve"> 1m</w:t>
            </w:r>
            <w:r w:rsidRPr="00335A49">
              <w:rPr>
                <w:b/>
                <w:vertAlign w:val="superscript"/>
              </w:rPr>
              <w:t>3</w:t>
            </w:r>
          </w:p>
        </w:tc>
        <w:tc>
          <w:tcPr>
            <w:tcW w:w="720" w:type="pct"/>
            <w:vAlign w:val="center"/>
          </w:tcPr>
          <w:p w:rsidR="004109A3" w:rsidRPr="00335A49" w:rsidRDefault="004109A3" w:rsidP="0020358B">
            <w:pPr>
              <w:tabs>
                <w:tab w:val="left" w:pos="851"/>
              </w:tabs>
              <w:spacing w:after="0" w:line="240" w:lineRule="auto"/>
              <w:jc w:val="center"/>
            </w:pPr>
            <w:r w:rsidRPr="00335A49">
              <w:t>Cena jedn.</w:t>
            </w:r>
          </w:p>
          <w:p w:rsidR="004109A3" w:rsidRPr="00335A49" w:rsidRDefault="004109A3" w:rsidP="0020358B">
            <w:pPr>
              <w:tabs>
                <w:tab w:val="left" w:pos="851"/>
              </w:tabs>
              <w:spacing w:after="0" w:line="240" w:lineRule="auto"/>
              <w:jc w:val="center"/>
            </w:pPr>
            <w:r w:rsidRPr="00335A49">
              <w:t xml:space="preserve">netto w zł </w:t>
            </w:r>
          </w:p>
          <w:p w:rsidR="004109A3" w:rsidRPr="00335A49" w:rsidRDefault="004109A3" w:rsidP="0020358B">
            <w:pPr>
              <w:tabs>
                <w:tab w:val="left" w:pos="851"/>
              </w:tabs>
              <w:spacing w:after="0" w:line="240" w:lineRule="auto"/>
              <w:jc w:val="center"/>
            </w:pPr>
            <w:r w:rsidRPr="00335A49">
              <w:t>za</w:t>
            </w:r>
            <w:r w:rsidRPr="00335A49">
              <w:rPr>
                <w:b/>
              </w:rPr>
              <w:t xml:space="preserve"> 1m</w:t>
            </w:r>
            <w:r w:rsidRPr="00335A49">
              <w:rPr>
                <w:b/>
                <w:vertAlign w:val="superscript"/>
              </w:rPr>
              <w:t>3</w:t>
            </w:r>
            <w:r w:rsidRPr="00335A49">
              <w:rPr>
                <w:b/>
              </w:rPr>
              <w:t xml:space="preserve"> *</w:t>
            </w:r>
            <w:r w:rsidRPr="00335A49">
              <w:rPr>
                <w:rStyle w:val="Odwoanieprzypisudolnego"/>
                <w:b/>
              </w:rPr>
              <w:footnoteReference w:id="3"/>
            </w:r>
          </w:p>
        </w:tc>
        <w:tc>
          <w:tcPr>
            <w:tcW w:w="830" w:type="pct"/>
            <w:vAlign w:val="center"/>
          </w:tcPr>
          <w:p w:rsidR="004109A3" w:rsidRDefault="004109A3" w:rsidP="0020358B">
            <w:pPr>
              <w:tabs>
                <w:tab w:val="left" w:pos="851"/>
              </w:tabs>
              <w:spacing w:after="0" w:line="240" w:lineRule="auto"/>
              <w:jc w:val="center"/>
            </w:pPr>
            <w:r>
              <w:t xml:space="preserve">Wartość </w:t>
            </w:r>
          </w:p>
          <w:p w:rsidR="004109A3" w:rsidRPr="00335A49" w:rsidRDefault="004109A3" w:rsidP="0020358B">
            <w:pPr>
              <w:tabs>
                <w:tab w:val="left" w:pos="851"/>
              </w:tabs>
              <w:spacing w:after="0" w:line="240" w:lineRule="auto"/>
              <w:jc w:val="center"/>
            </w:pPr>
            <w:r>
              <w:t>netto w zł</w:t>
            </w:r>
          </w:p>
        </w:tc>
        <w:tc>
          <w:tcPr>
            <w:tcW w:w="830" w:type="pct"/>
            <w:tcBorders>
              <w:right w:val="single" w:sz="4" w:space="0" w:color="auto"/>
            </w:tcBorders>
            <w:vAlign w:val="center"/>
          </w:tcPr>
          <w:p w:rsidR="004109A3" w:rsidRPr="00DC22FF" w:rsidRDefault="004109A3" w:rsidP="0020358B">
            <w:pPr>
              <w:tabs>
                <w:tab w:val="left" w:pos="851"/>
              </w:tabs>
              <w:spacing w:after="0" w:line="240" w:lineRule="auto"/>
              <w:jc w:val="center"/>
              <w:rPr>
                <w:b/>
              </w:rPr>
            </w:pPr>
            <w:r w:rsidRPr="00DC22FF">
              <w:rPr>
                <w:b/>
              </w:rPr>
              <w:t>Wartość brutto zł.</w:t>
            </w:r>
          </w:p>
          <w:p w:rsidR="004109A3" w:rsidRPr="00335A49" w:rsidRDefault="004109A3" w:rsidP="0020358B">
            <w:pPr>
              <w:tabs>
                <w:tab w:val="left" w:pos="851"/>
              </w:tabs>
              <w:spacing w:after="0" w:line="240" w:lineRule="auto"/>
              <w:jc w:val="center"/>
            </w:pPr>
            <w:r w:rsidRPr="00256C21">
              <w:rPr>
                <w:highlight w:val="yellow"/>
              </w:rPr>
              <w:t>(kol. D x kol. E)</w:t>
            </w:r>
          </w:p>
        </w:tc>
      </w:tr>
      <w:tr w:rsidR="004109A3" w:rsidRPr="00335A49" w:rsidTr="0020358B">
        <w:trPr>
          <w:trHeight w:val="65"/>
        </w:trPr>
        <w:tc>
          <w:tcPr>
            <w:tcW w:w="213"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r w:rsidRPr="00335A49">
              <w:t>A</w:t>
            </w:r>
          </w:p>
        </w:tc>
        <w:tc>
          <w:tcPr>
            <w:tcW w:w="656" w:type="pct"/>
            <w:tcBorders>
              <w:left w:val="single" w:sz="4" w:space="0" w:color="auto"/>
              <w:right w:val="single" w:sz="4" w:space="0" w:color="auto"/>
            </w:tcBorders>
          </w:tcPr>
          <w:p w:rsidR="004109A3" w:rsidRPr="00335A49" w:rsidRDefault="004109A3" w:rsidP="0020358B">
            <w:pPr>
              <w:tabs>
                <w:tab w:val="left" w:pos="851"/>
              </w:tabs>
              <w:spacing w:after="0" w:line="240" w:lineRule="auto"/>
              <w:jc w:val="center"/>
            </w:pPr>
            <w:r w:rsidRPr="00335A49">
              <w:t>B</w:t>
            </w:r>
          </w:p>
        </w:tc>
        <w:tc>
          <w:tcPr>
            <w:tcW w:w="292"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pPr>
            <w:r w:rsidRPr="00335A49">
              <w:t>C</w:t>
            </w:r>
          </w:p>
        </w:tc>
        <w:tc>
          <w:tcPr>
            <w:tcW w:w="510" w:type="pct"/>
            <w:tcBorders>
              <w:left w:val="single" w:sz="4" w:space="0" w:color="auto"/>
              <w:right w:val="single" w:sz="4" w:space="0" w:color="auto"/>
            </w:tcBorders>
          </w:tcPr>
          <w:p w:rsidR="004109A3" w:rsidRPr="00335A49" w:rsidRDefault="004109A3" w:rsidP="0020358B">
            <w:pPr>
              <w:tabs>
                <w:tab w:val="left" w:pos="851"/>
              </w:tabs>
              <w:spacing w:after="0" w:line="240" w:lineRule="auto"/>
              <w:jc w:val="center"/>
            </w:pPr>
            <w:r w:rsidRPr="00335A49">
              <w:t>D</w:t>
            </w:r>
          </w:p>
        </w:tc>
        <w:tc>
          <w:tcPr>
            <w:tcW w:w="948" w:type="pct"/>
            <w:tcBorders>
              <w:left w:val="single" w:sz="4" w:space="0" w:color="auto"/>
            </w:tcBorders>
            <w:vAlign w:val="center"/>
          </w:tcPr>
          <w:p w:rsidR="004109A3" w:rsidRPr="00335A49" w:rsidRDefault="004109A3" w:rsidP="0020358B">
            <w:pPr>
              <w:tabs>
                <w:tab w:val="left" w:pos="851"/>
              </w:tabs>
              <w:spacing w:after="0" w:line="240" w:lineRule="auto"/>
              <w:jc w:val="center"/>
            </w:pPr>
            <w:r>
              <w:t>E</w:t>
            </w:r>
          </w:p>
        </w:tc>
        <w:tc>
          <w:tcPr>
            <w:tcW w:w="720" w:type="pct"/>
            <w:vAlign w:val="center"/>
          </w:tcPr>
          <w:p w:rsidR="004109A3" w:rsidRPr="00335A49" w:rsidRDefault="004109A3" w:rsidP="0020358B">
            <w:pPr>
              <w:tabs>
                <w:tab w:val="left" w:pos="851"/>
              </w:tabs>
              <w:spacing w:after="0" w:line="240" w:lineRule="auto"/>
              <w:jc w:val="center"/>
            </w:pPr>
            <w:r>
              <w:t>F</w:t>
            </w:r>
          </w:p>
        </w:tc>
        <w:tc>
          <w:tcPr>
            <w:tcW w:w="830" w:type="pct"/>
          </w:tcPr>
          <w:p w:rsidR="004109A3" w:rsidRDefault="004109A3" w:rsidP="0020358B">
            <w:pPr>
              <w:tabs>
                <w:tab w:val="left" w:pos="851"/>
              </w:tabs>
              <w:spacing w:after="0" w:line="240" w:lineRule="auto"/>
              <w:jc w:val="center"/>
            </w:pPr>
            <w:r>
              <w:t>G</w:t>
            </w:r>
          </w:p>
        </w:tc>
        <w:tc>
          <w:tcPr>
            <w:tcW w:w="830" w:type="pct"/>
            <w:tcBorders>
              <w:right w:val="single" w:sz="4" w:space="0" w:color="auto"/>
            </w:tcBorders>
            <w:vAlign w:val="center"/>
          </w:tcPr>
          <w:p w:rsidR="004109A3" w:rsidRPr="00335A49" w:rsidRDefault="004109A3" w:rsidP="0020358B">
            <w:pPr>
              <w:tabs>
                <w:tab w:val="left" w:pos="851"/>
              </w:tabs>
              <w:spacing w:after="0" w:line="240" w:lineRule="auto"/>
              <w:jc w:val="center"/>
            </w:pPr>
            <w:r>
              <w:t>H</w:t>
            </w:r>
          </w:p>
        </w:tc>
      </w:tr>
      <w:tr w:rsidR="004109A3" w:rsidRPr="00335A49" w:rsidTr="0020358B">
        <w:trPr>
          <w:trHeight w:val="732"/>
        </w:trPr>
        <w:tc>
          <w:tcPr>
            <w:tcW w:w="213" w:type="pct"/>
            <w:tcBorders>
              <w:left w:val="single" w:sz="4" w:space="0" w:color="auto"/>
              <w:right w:val="single" w:sz="4" w:space="0" w:color="auto"/>
            </w:tcBorders>
            <w:vAlign w:val="center"/>
          </w:tcPr>
          <w:p w:rsidR="004109A3" w:rsidRPr="00335A49" w:rsidRDefault="004109A3" w:rsidP="0020358B">
            <w:pPr>
              <w:tabs>
                <w:tab w:val="left" w:pos="851"/>
              </w:tabs>
              <w:spacing w:after="0" w:line="240" w:lineRule="auto"/>
              <w:jc w:val="center"/>
              <w:rPr>
                <w:b/>
                <w:bCs/>
              </w:rPr>
            </w:pPr>
            <w:r w:rsidRPr="00335A49">
              <w:rPr>
                <w:b/>
                <w:bCs/>
              </w:rPr>
              <w:t>1</w:t>
            </w:r>
          </w:p>
        </w:tc>
        <w:tc>
          <w:tcPr>
            <w:tcW w:w="656" w:type="pct"/>
            <w:tcBorders>
              <w:left w:val="single" w:sz="4" w:space="0" w:color="auto"/>
              <w:right w:val="single" w:sz="4" w:space="0" w:color="auto"/>
            </w:tcBorders>
            <w:vAlign w:val="center"/>
          </w:tcPr>
          <w:p w:rsidR="004109A3" w:rsidRPr="00AB2ACC" w:rsidRDefault="004109A3" w:rsidP="0020358B">
            <w:pPr>
              <w:tabs>
                <w:tab w:val="left" w:pos="851"/>
              </w:tabs>
              <w:spacing w:after="0" w:line="240" w:lineRule="auto"/>
              <w:jc w:val="center"/>
            </w:pPr>
            <w:r w:rsidRPr="00AB2ACC">
              <w:t xml:space="preserve">Olej opałowy lekki </w:t>
            </w:r>
          </w:p>
        </w:tc>
        <w:tc>
          <w:tcPr>
            <w:tcW w:w="292" w:type="pct"/>
            <w:tcBorders>
              <w:left w:val="single" w:sz="4" w:space="0" w:color="auto"/>
              <w:right w:val="single" w:sz="4" w:space="0" w:color="auto"/>
            </w:tcBorders>
            <w:vAlign w:val="center"/>
          </w:tcPr>
          <w:p w:rsidR="004109A3" w:rsidRPr="00AB2ACC" w:rsidRDefault="004109A3" w:rsidP="0020358B">
            <w:pPr>
              <w:tabs>
                <w:tab w:val="left" w:pos="851"/>
              </w:tabs>
              <w:spacing w:after="0" w:line="240" w:lineRule="auto"/>
              <w:jc w:val="center"/>
              <w:rPr>
                <w:b/>
                <w:bCs/>
              </w:rPr>
            </w:pPr>
            <w:r w:rsidRPr="00AB2ACC">
              <w:rPr>
                <w:b/>
                <w:bCs/>
              </w:rPr>
              <w:t>m</w:t>
            </w:r>
            <w:r w:rsidRPr="00AB2ACC">
              <w:rPr>
                <w:b/>
                <w:bCs/>
                <w:vertAlign w:val="superscript"/>
              </w:rPr>
              <w:t>3</w:t>
            </w:r>
          </w:p>
        </w:tc>
        <w:tc>
          <w:tcPr>
            <w:tcW w:w="510" w:type="pct"/>
            <w:tcBorders>
              <w:left w:val="single" w:sz="4" w:space="0" w:color="auto"/>
              <w:right w:val="single" w:sz="4" w:space="0" w:color="auto"/>
            </w:tcBorders>
            <w:vAlign w:val="center"/>
          </w:tcPr>
          <w:p w:rsidR="004109A3" w:rsidRPr="00AB2ACC" w:rsidRDefault="0021114E" w:rsidP="0020358B">
            <w:pPr>
              <w:tabs>
                <w:tab w:val="left" w:pos="851"/>
              </w:tabs>
              <w:spacing w:after="0" w:line="240" w:lineRule="auto"/>
              <w:jc w:val="center"/>
              <w:rPr>
                <w:b/>
              </w:rPr>
            </w:pPr>
            <w:r>
              <w:rPr>
                <w:b/>
              </w:rPr>
              <w:t>111</w:t>
            </w:r>
          </w:p>
        </w:tc>
        <w:tc>
          <w:tcPr>
            <w:tcW w:w="948" w:type="pct"/>
            <w:tcBorders>
              <w:left w:val="single" w:sz="4" w:space="0" w:color="auto"/>
            </w:tcBorders>
            <w:vAlign w:val="center"/>
          </w:tcPr>
          <w:p w:rsidR="004109A3" w:rsidRPr="00335A49" w:rsidRDefault="004109A3" w:rsidP="0020358B">
            <w:pPr>
              <w:tabs>
                <w:tab w:val="left" w:pos="851"/>
              </w:tabs>
              <w:spacing w:after="0" w:line="240" w:lineRule="auto"/>
              <w:jc w:val="center"/>
            </w:pPr>
          </w:p>
        </w:tc>
        <w:tc>
          <w:tcPr>
            <w:tcW w:w="720" w:type="pct"/>
            <w:vAlign w:val="center"/>
          </w:tcPr>
          <w:p w:rsidR="004109A3" w:rsidRPr="00335A49" w:rsidRDefault="004109A3" w:rsidP="0020358B">
            <w:pPr>
              <w:tabs>
                <w:tab w:val="left" w:pos="851"/>
              </w:tabs>
              <w:spacing w:after="0" w:line="240" w:lineRule="auto"/>
              <w:jc w:val="center"/>
            </w:pPr>
          </w:p>
        </w:tc>
        <w:tc>
          <w:tcPr>
            <w:tcW w:w="830" w:type="pct"/>
          </w:tcPr>
          <w:p w:rsidR="004109A3" w:rsidRPr="00335A49" w:rsidRDefault="004109A3" w:rsidP="0020358B">
            <w:pPr>
              <w:tabs>
                <w:tab w:val="left" w:pos="851"/>
              </w:tabs>
              <w:spacing w:after="0" w:line="240" w:lineRule="auto"/>
              <w:jc w:val="center"/>
            </w:pPr>
          </w:p>
        </w:tc>
        <w:tc>
          <w:tcPr>
            <w:tcW w:w="830" w:type="pct"/>
            <w:tcBorders>
              <w:right w:val="single" w:sz="4" w:space="0" w:color="auto"/>
            </w:tcBorders>
            <w:vAlign w:val="center"/>
          </w:tcPr>
          <w:p w:rsidR="004109A3" w:rsidRPr="00335A49" w:rsidRDefault="004109A3" w:rsidP="0020358B">
            <w:pPr>
              <w:tabs>
                <w:tab w:val="left" w:pos="851"/>
              </w:tabs>
              <w:spacing w:after="0" w:line="240" w:lineRule="auto"/>
              <w:jc w:val="center"/>
            </w:pPr>
          </w:p>
        </w:tc>
      </w:tr>
    </w:tbl>
    <w:p w:rsidR="004109A3" w:rsidRDefault="004109A3" w:rsidP="004109A3">
      <w:pPr>
        <w:tabs>
          <w:tab w:val="left" w:pos="851"/>
        </w:tabs>
        <w:spacing w:after="0" w:line="240" w:lineRule="auto"/>
        <w:jc w:val="center"/>
        <w:rPr>
          <w:b/>
        </w:rPr>
      </w:pPr>
    </w:p>
    <w:p w:rsidR="00FD0773" w:rsidRPr="00C60813" w:rsidRDefault="00FD0773" w:rsidP="00666CC5">
      <w:pPr>
        <w:pStyle w:val="Bezodstpw"/>
        <w:spacing w:after="120" w:line="276" w:lineRule="auto"/>
        <w:rPr>
          <w:rFonts w:ascii="Arial" w:hAnsi="Arial" w:cs="Arial"/>
          <w:color w:val="FF0000"/>
          <w:sz w:val="24"/>
          <w:szCs w:val="24"/>
        </w:rPr>
      </w:pPr>
    </w:p>
    <w:p w:rsidR="00666CC5" w:rsidRPr="00C60813" w:rsidRDefault="00666CC5" w:rsidP="00666CC5">
      <w:pPr>
        <w:spacing w:after="0"/>
        <w:rPr>
          <w:color w:val="FF0000"/>
        </w:rPr>
      </w:pPr>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w:t>
      </w:r>
      <w:bookmarkStart w:id="0" w:name="_GoBack"/>
      <w:bookmarkEnd w:id="0"/>
      <w:r w:rsidRPr="00C60813">
        <w:t xml:space="preserve">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00573D5B">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4"/>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Pr="00C60813" w:rsidRDefault="00AF774C"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71" w:rsidRDefault="003F2671" w:rsidP="00CF628C">
      <w:pPr>
        <w:spacing w:after="0" w:line="240" w:lineRule="auto"/>
      </w:pPr>
      <w:r>
        <w:separator/>
      </w:r>
    </w:p>
  </w:endnote>
  <w:endnote w:type="continuationSeparator" w:id="0">
    <w:p w:rsidR="003F2671" w:rsidRDefault="003F2671"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18" w:rsidRPr="004109A3" w:rsidRDefault="00910018" w:rsidP="004109A3">
    <w:pPr>
      <w:tabs>
        <w:tab w:val="left" w:pos="1701"/>
      </w:tabs>
      <w:autoSpaceDE w:val="0"/>
      <w:autoSpaceDN w:val="0"/>
      <w:adjustRightInd w:val="0"/>
      <w:spacing w:line="276" w:lineRule="auto"/>
      <w:ind w:left="708" w:hanging="708"/>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71" w:rsidRDefault="003F2671" w:rsidP="00CF628C">
      <w:pPr>
        <w:spacing w:after="0" w:line="240" w:lineRule="auto"/>
      </w:pPr>
      <w:r>
        <w:separator/>
      </w:r>
    </w:p>
  </w:footnote>
  <w:footnote w:type="continuationSeparator" w:id="0">
    <w:p w:rsidR="003F2671" w:rsidRDefault="003F2671" w:rsidP="00CF628C">
      <w:pPr>
        <w:spacing w:after="0" w:line="240" w:lineRule="auto"/>
      </w:pPr>
      <w:r>
        <w:continuationSeparator/>
      </w:r>
    </w:p>
  </w:footnote>
  <w:footnote w:id="1">
    <w:p w:rsidR="004109A3" w:rsidRPr="008533E9" w:rsidRDefault="004109A3" w:rsidP="004109A3">
      <w:pPr>
        <w:pStyle w:val="Tekstprzypisudolnego"/>
        <w:rPr>
          <w:sz w:val="22"/>
          <w:szCs w:val="22"/>
        </w:rPr>
      </w:pPr>
      <w:r w:rsidRPr="008533E9">
        <w:rPr>
          <w:sz w:val="22"/>
          <w:szCs w:val="22"/>
        </w:rPr>
        <w:t>*</w:t>
      </w:r>
      <w:r w:rsidRPr="008533E9">
        <w:rPr>
          <w:rStyle w:val="Odwoanieprzypisudolnego"/>
          <w:sz w:val="22"/>
          <w:szCs w:val="22"/>
        </w:rPr>
        <w:footnoteRef/>
      </w:r>
      <w:r w:rsidRPr="008533E9">
        <w:rPr>
          <w:sz w:val="22"/>
          <w:szCs w:val="22"/>
        </w:rPr>
        <w:t xml:space="preserve"> Ceny należy podawać z dokładnością </w:t>
      </w:r>
      <w:r w:rsidRPr="008533E9">
        <w:rPr>
          <w:sz w:val="22"/>
          <w:szCs w:val="22"/>
          <w:u w:val="single"/>
        </w:rPr>
        <w:t>do 2 miejsc po przecinku</w:t>
      </w:r>
      <w:r w:rsidRPr="008533E9">
        <w:rPr>
          <w:sz w:val="22"/>
          <w:szCs w:val="22"/>
        </w:rPr>
        <w:t xml:space="preserve"> </w:t>
      </w:r>
    </w:p>
    <w:p w:rsidR="004109A3" w:rsidRPr="008533E9" w:rsidRDefault="004109A3" w:rsidP="004109A3">
      <w:pPr>
        <w:pStyle w:val="Tekstprzypisudolnego"/>
        <w:jc w:val="both"/>
        <w:rPr>
          <w:sz w:val="22"/>
          <w:szCs w:val="22"/>
        </w:rPr>
      </w:pPr>
      <w:r w:rsidRPr="008533E9">
        <w:rPr>
          <w:rFonts w:eastAsia="Calibri"/>
          <w:b/>
          <w:bCs/>
          <w:sz w:val="22"/>
          <w:szCs w:val="22"/>
        </w:rPr>
        <w:t>Cena jednostkowa oleju w dniu dostawy wzrośnie lub zmaleje proporcjonalnie do zmiany ceny hurtowej producenta oleju, odpowiednio uwzględniając zaoferowany współczynnik narzutu Wykonawcy.</w:t>
      </w:r>
    </w:p>
  </w:footnote>
  <w:footnote w:id="2">
    <w:p w:rsidR="004109A3" w:rsidRPr="00881C5E" w:rsidRDefault="004109A3" w:rsidP="004109A3">
      <w:pPr>
        <w:pStyle w:val="Tekstprzypisudolnego"/>
        <w:jc w:val="both"/>
        <w:rPr>
          <w:sz w:val="24"/>
          <w:szCs w:val="24"/>
        </w:rPr>
      </w:pPr>
      <w:r w:rsidRPr="008533E9">
        <w:rPr>
          <w:rStyle w:val="Odwoanieprzypisudolnego"/>
          <w:sz w:val="22"/>
          <w:szCs w:val="22"/>
        </w:rPr>
        <w:footnoteRef/>
      </w:r>
      <w:r w:rsidRPr="008533E9">
        <w:rPr>
          <w:sz w:val="22"/>
          <w:szCs w:val="22"/>
        </w:rPr>
        <w:t xml:space="preserve"> </w:t>
      </w:r>
      <w:r w:rsidRPr="00886C06">
        <w:rPr>
          <w:b/>
          <w:sz w:val="24"/>
          <w:szCs w:val="24"/>
        </w:rPr>
        <w:t xml:space="preserve">Współczynnik </w:t>
      </w:r>
      <w:r w:rsidRPr="00881C5E">
        <w:rPr>
          <w:sz w:val="24"/>
          <w:szCs w:val="24"/>
        </w:rPr>
        <w:t xml:space="preserve">należy podać z dokładnością </w:t>
      </w:r>
      <w:r w:rsidRPr="00881C5E">
        <w:rPr>
          <w:b/>
          <w:sz w:val="24"/>
          <w:szCs w:val="24"/>
          <w:u w:val="single"/>
        </w:rPr>
        <w:t>do 4 miejsc po przecinku</w:t>
      </w:r>
      <w:r w:rsidRPr="00881C5E">
        <w:rPr>
          <w:sz w:val="24"/>
          <w:szCs w:val="24"/>
        </w:rPr>
        <w:t xml:space="preserve"> </w:t>
      </w:r>
    </w:p>
  </w:footnote>
  <w:footnote w:id="3">
    <w:p w:rsidR="004109A3" w:rsidRPr="00881C5E" w:rsidRDefault="004109A3" w:rsidP="004109A3">
      <w:pPr>
        <w:pStyle w:val="Tekstprzypisudolnego"/>
        <w:rPr>
          <w:sz w:val="24"/>
          <w:szCs w:val="24"/>
        </w:rPr>
      </w:pPr>
      <w:r w:rsidRPr="00881C5E">
        <w:rPr>
          <w:sz w:val="24"/>
          <w:szCs w:val="24"/>
        </w:rPr>
        <w:t>*</w:t>
      </w:r>
      <w:r w:rsidRPr="00881C5E">
        <w:rPr>
          <w:rStyle w:val="Odwoanieprzypisudolnego"/>
          <w:sz w:val="24"/>
          <w:szCs w:val="24"/>
        </w:rPr>
        <w:footnoteRef/>
      </w:r>
      <w:r w:rsidRPr="00881C5E">
        <w:rPr>
          <w:sz w:val="24"/>
          <w:szCs w:val="24"/>
        </w:rPr>
        <w:t xml:space="preserve"> Cena przyjęta ma być równa cenie jednostkowej netto wykonawcy z poz. 1 tabeli nr 1</w:t>
      </w:r>
    </w:p>
  </w:footnote>
  <w:footnote w:id="4">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46E7"/>
    <w:rsid w:val="000B5A38"/>
    <w:rsid w:val="000B685A"/>
    <w:rsid w:val="000C1284"/>
    <w:rsid w:val="000D0157"/>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14E"/>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2671"/>
    <w:rsid w:val="003F3016"/>
    <w:rsid w:val="003F4EA9"/>
    <w:rsid w:val="00400AF5"/>
    <w:rsid w:val="00403D38"/>
    <w:rsid w:val="00405628"/>
    <w:rsid w:val="00406751"/>
    <w:rsid w:val="004109A3"/>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4F6899"/>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2CA1"/>
    <w:rsid w:val="00573D5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D7C1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42E"/>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2610"/>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A00"/>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39B5"/>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0650B"/>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B1A6-52BB-4425-BAF8-F6180433D4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1C2E8E-314E-491E-B9D8-302D06A8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787</Words>
  <Characters>4725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Brygała Agnieszka</cp:lastModifiedBy>
  <cp:revision>75</cp:revision>
  <cp:lastPrinted>2024-02-01T14:02:00Z</cp:lastPrinted>
  <dcterms:created xsi:type="dcterms:W3CDTF">2022-10-11T09:09:00Z</dcterms:created>
  <dcterms:modified xsi:type="dcterms:W3CDTF">2025-04-08T07:29:00Z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