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01E6A" w14:textId="3F6B7E5D" w:rsidR="007D364E" w:rsidRPr="007D364E" w:rsidRDefault="007D364E" w:rsidP="007D364E">
      <w:pPr>
        <w:keepNext/>
        <w:keepLines/>
        <w:tabs>
          <w:tab w:val="left" w:pos="426"/>
        </w:tabs>
        <w:spacing w:after="0" w:line="276" w:lineRule="auto"/>
        <w:jc w:val="both"/>
        <w:rPr>
          <w:rFonts w:ascii="Ubuntu" w:eastAsia="Times New Roman" w:hAnsi="Ubuntu" w:cs="Arial"/>
          <w:b/>
          <w:sz w:val="20"/>
          <w:szCs w:val="20"/>
          <w:lang w:eastAsia="pl-PL"/>
        </w:rPr>
      </w:pPr>
      <w:r w:rsidRPr="007D364E">
        <w:rPr>
          <w:rFonts w:ascii="Ubuntu" w:eastAsia="Times New Roman" w:hAnsi="Ubuntu" w:cs="Arial"/>
          <w:b/>
          <w:sz w:val="20"/>
          <w:szCs w:val="20"/>
          <w:lang w:eastAsia="pl-PL"/>
        </w:rPr>
        <w:t xml:space="preserve">Załącznik Nr </w:t>
      </w:r>
      <w:r w:rsidR="00FD40B2">
        <w:rPr>
          <w:rFonts w:ascii="Ubuntu" w:eastAsia="Times New Roman" w:hAnsi="Ubuntu" w:cs="Arial"/>
          <w:b/>
          <w:sz w:val="20"/>
          <w:szCs w:val="20"/>
          <w:lang w:eastAsia="pl-PL"/>
        </w:rPr>
        <w:t>2</w:t>
      </w:r>
    </w:p>
    <w:p w14:paraId="273BABDD" w14:textId="77777777" w:rsidR="007D364E" w:rsidRPr="007D364E" w:rsidRDefault="007D364E" w:rsidP="007D364E">
      <w:pPr>
        <w:keepNext/>
        <w:keepLines/>
        <w:tabs>
          <w:tab w:val="left" w:pos="426"/>
        </w:tabs>
        <w:spacing w:after="0" w:line="276" w:lineRule="auto"/>
        <w:jc w:val="both"/>
        <w:rPr>
          <w:rFonts w:ascii="Ubuntu" w:eastAsia="Times New Roman" w:hAnsi="Ubuntu" w:cs="Arial"/>
          <w:b/>
          <w:sz w:val="20"/>
          <w:szCs w:val="20"/>
          <w:lang w:eastAsia="pl-PL"/>
        </w:rPr>
      </w:pPr>
    </w:p>
    <w:p w14:paraId="40B19DB0" w14:textId="506D3D13" w:rsidR="007D364E" w:rsidRPr="007D364E" w:rsidRDefault="00395A0C" w:rsidP="007D364E">
      <w:pPr>
        <w:spacing w:after="0" w:line="276" w:lineRule="auto"/>
        <w:jc w:val="both"/>
        <w:textAlignment w:val="baseline"/>
        <w:rPr>
          <w:rFonts w:ascii="Ubuntu" w:eastAsia="Times New Roman" w:hAnsi="Ubuntu" w:cs="Arial"/>
          <w:sz w:val="20"/>
          <w:szCs w:val="20"/>
          <w:u w:val="single"/>
          <w:lang w:eastAsia="pl-PL"/>
        </w:rPr>
      </w:pPr>
      <w:bookmarkStart w:id="0" w:name="_Hlk71266408"/>
      <w:r>
        <w:rPr>
          <w:rFonts w:ascii="Ubuntu" w:eastAsia="Times New Roman" w:hAnsi="Ubuntu" w:cs="Arial"/>
          <w:b/>
          <w:bCs/>
          <w:sz w:val="20"/>
          <w:szCs w:val="20"/>
          <w:u w:val="single"/>
          <w:lang w:eastAsia="pl-PL"/>
        </w:rPr>
        <w:t>C</w:t>
      </w:r>
      <w:r w:rsidR="00E31247">
        <w:rPr>
          <w:rFonts w:ascii="Ubuntu" w:eastAsia="Times New Roman" w:hAnsi="Ubuntu" w:cs="Arial"/>
          <w:b/>
          <w:bCs/>
          <w:sz w:val="20"/>
          <w:szCs w:val="20"/>
          <w:u w:val="single"/>
          <w:lang w:eastAsia="pl-PL"/>
        </w:rPr>
        <w:t>zęść</w:t>
      </w:r>
      <w:r w:rsidR="007D364E" w:rsidRPr="007D364E">
        <w:rPr>
          <w:rFonts w:ascii="Ubuntu" w:eastAsia="Times New Roman" w:hAnsi="Ubuntu" w:cs="Arial"/>
          <w:b/>
          <w:bCs/>
          <w:sz w:val="20"/>
          <w:szCs w:val="20"/>
          <w:u w:val="single"/>
          <w:lang w:eastAsia="pl-PL"/>
        </w:rPr>
        <w:t xml:space="preserve"> </w:t>
      </w:r>
      <w:r>
        <w:rPr>
          <w:rFonts w:ascii="Ubuntu" w:eastAsia="Times New Roman" w:hAnsi="Ubuntu" w:cs="Arial"/>
          <w:b/>
          <w:bCs/>
          <w:sz w:val="20"/>
          <w:szCs w:val="20"/>
          <w:u w:val="single"/>
          <w:lang w:eastAsia="pl-PL"/>
        </w:rPr>
        <w:t xml:space="preserve"> II </w:t>
      </w:r>
      <w:r w:rsidR="007D364E" w:rsidRPr="007D364E">
        <w:rPr>
          <w:rFonts w:ascii="Ubuntu" w:eastAsia="Times New Roman" w:hAnsi="Ubuntu" w:cs="Arial"/>
          <w:b/>
          <w:bCs/>
          <w:sz w:val="20"/>
          <w:szCs w:val="20"/>
          <w:u w:val="single"/>
          <w:lang w:eastAsia="pl-PL"/>
        </w:rPr>
        <w:t xml:space="preserve"> – Ubezpieczenie odpowiedzialności cywilnej </w:t>
      </w:r>
      <w:r>
        <w:rPr>
          <w:rFonts w:ascii="Ubuntu" w:eastAsia="Times New Roman" w:hAnsi="Ubuntu" w:cs="Arial"/>
          <w:b/>
          <w:bCs/>
          <w:sz w:val="20"/>
          <w:szCs w:val="20"/>
          <w:u w:val="single"/>
          <w:lang w:eastAsia="pl-PL"/>
        </w:rPr>
        <w:t>Gminy Wolin</w:t>
      </w:r>
    </w:p>
    <w:p w14:paraId="78FB446C" w14:textId="77777777" w:rsidR="007D364E" w:rsidRPr="007D364E" w:rsidRDefault="007D364E" w:rsidP="007D364E">
      <w:pPr>
        <w:spacing w:after="0" w:line="276" w:lineRule="auto"/>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 </w:t>
      </w:r>
    </w:p>
    <w:p w14:paraId="5A7CDB1E" w14:textId="77777777" w:rsidR="007D364E" w:rsidRPr="007D364E" w:rsidRDefault="007D364E" w:rsidP="007D364E">
      <w:pPr>
        <w:keepNext/>
        <w:keepLines/>
        <w:spacing w:after="0" w:line="276" w:lineRule="auto"/>
        <w:jc w:val="both"/>
        <w:rPr>
          <w:rFonts w:ascii="Ubuntu" w:eastAsia="Times New Roman" w:hAnsi="Ubuntu" w:cs="Arial"/>
          <w:iCs/>
          <w:sz w:val="20"/>
          <w:szCs w:val="20"/>
        </w:rPr>
      </w:pPr>
      <w:r w:rsidRPr="007D364E">
        <w:rPr>
          <w:rFonts w:ascii="Ubuntu" w:eastAsia="Times New Roman" w:hAnsi="Ubuntu" w:cs="Arial"/>
          <w:iCs/>
          <w:sz w:val="20"/>
          <w:szCs w:val="20"/>
        </w:rPr>
        <w:t xml:space="preserve">Wszystkie warunki są obligatoryjne, za wyjątkiem klauzul opisanych jako klauzule fakultatywne. </w:t>
      </w:r>
      <w:r w:rsidRPr="007D364E">
        <w:rPr>
          <w:rFonts w:ascii="Ubuntu" w:eastAsia="Times New Roman" w:hAnsi="Ubuntu" w:cs="Arial"/>
          <w:sz w:val="20"/>
          <w:szCs w:val="20"/>
          <w:u w:color="000000"/>
          <w:lang w:eastAsia="pl-PL"/>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02EEFFB8" w14:textId="77777777" w:rsidR="007D364E" w:rsidRPr="007D364E" w:rsidRDefault="007D364E" w:rsidP="007D364E">
      <w:pPr>
        <w:keepNext/>
        <w:keepLines/>
        <w:spacing w:after="0" w:line="276" w:lineRule="auto"/>
        <w:jc w:val="both"/>
        <w:rPr>
          <w:rFonts w:ascii="Ubuntu" w:eastAsia="Times New Roman" w:hAnsi="Ubuntu" w:cs="Arial"/>
          <w:sz w:val="20"/>
          <w:szCs w:val="20"/>
          <w:u w:color="000000"/>
          <w:lang w:eastAsia="pl-PL"/>
        </w:rPr>
      </w:pPr>
      <w:r w:rsidRPr="007D364E">
        <w:rPr>
          <w:rFonts w:ascii="Ubuntu" w:eastAsia="Times New Roman" w:hAnsi="Ubuntu" w:cs="Arial"/>
          <w:iCs/>
          <w:sz w:val="20"/>
          <w:szCs w:val="20"/>
        </w:rPr>
        <w:t>Kwestie nieuregulowane postanowieniami OPZ mogą być określone OWU stosowanymi przez Wykonawcę, o ile nie stoją w sprzeczności z zapisami OPZ.</w:t>
      </w:r>
    </w:p>
    <w:p w14:paraId="25D4E5F3" w14:textId="77777777" w:rsidR="007D364E" w:rsidRPr="007D364E" w:rsidRDefault="007D364E" w:rsidP="007D364E">
      <w:pPr>
        <w:spacing w:after="0" w:line="276" w:lineRule="auto"/>
        <w:jc w:val="both"/>
        <w:textAlignment w:val="baseline"/>
        <w:rPr>
          <w:rFonts w:ascii="Ubuntu" w:eastAsia="Times New Roman" w:hAnsi="Ubuntu" w:cs="Arial"/>
          <w:sz w:val="20"/>
          <w:szCs w:val="20"/>
          <w:lang w:eastAsia="pl-PL"/>
        </w:rPr>
      </w:pP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73866648" w14:textId="5D4D5581" w:rsidR="007D364E" w:rsidRDefault="007D364E" w:rsidP="007D364E">
      <w:pPr>
        <w:spacing w:after="0" w:line="276" w:lineRule="auto"/>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Punkty 1-</w:t>
      </w:r>
      <w:r w:rsidR="007F095A">
        <w:rPr>
          <w:rFonts w:ascii="Ubuntu" w:eastAsia="Times New Roman" w:hAnsi="Ubuntu" w:cs="Arial"/>
          <w:sz w:val="20"/>
          <w:szCs w:val="20"/>
          <w:lang w:eastAsia="pl-PL"/>
        </w:rPr>
        <w:t>8</w:t>
      </w:r>
      <w:r w:rsidRPr="007D364E">
        <w:rPr>
          <w:rFonts w:ascii="Ubuntu" w:eastAsia="Times New Roman" w:hAnsi="Ubuntu" w:cs="Arial"/>
          <w:sz w:val="20"/>
          <w:szCs w:val="20"/>
          <w:lang w:eastAsia="pl-PL"/>
        </w:rPr>
        <w:t xml:space="preserve"> – Zakres minimalny niepodlegający żadnym zmianom.</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336A619E" w14:textId="77777777" w:rsidR="007F095A" w:rsidRPr="007F1E6C" w:rsidRDefault="007F095A" w:rsidP="007F095A">
      <w:pPr>
        <w:keepNext/>
        <w:keepLines/>
        <w:spacing w:after="0" w:line="276" w:lineRule="auto"/>
        <w:jc w:val="both"/>
        <w:rPr>
          <w:rFonts w:ascii="Ubuntu" w:eastAsia="Times New Roman" w:hAnsi="Ubuntu" w:cs="Arial"/>
          <w:sz w:val="20"/>
          <w:szCs w:val="20"/>
          <w:lang w:eastAsia="pl-PL"/>
        </w:rPr>
      </w:pPr>
    </w:p>
    <w:p w14:paraId="132FC6DD" w14:textId="77777777" w:rsidR="007F095A" w:rsidRPr="007F095A" w:rsidRDefault="007F095A" w:rsidP="007F095A">
      <w:pPr>
        <w:pStyle w:val="Akapitzlist"/>
        <w:keepNext/>
        <w:keepLines/>
        <w:numPr>
          <w:ilvl w:val="0"/>
          <w:numId w:val="46"/>
        </w:numPr>
        <w:spacing w:line="276" w:lineRule="auto"/>
        <w:rPr>
          <w:rFonts w:ascii="Ubuntu" w:hAnsi="Ubuntu" w:cs="Arial"/>
          <w:b/>
          <w:sz w:val="20"/>
          <w:szCs w:val="20"/>
        </w:rPr>
      </w:pPr>
      <w:r w:rsidRPr="007F095A">
        <w:rPr>
          <w:rFonts w:ascii="Ubuntu" w:hAnsi="Ubuntu" w:cs="Arial"/>
          <w:b/>
          <w:sz w:val="20"/>
          <w:szCs w:val="20"/>
        </w:rPr>
        <w:t>Informacje ogólne</w:t>
      </w:r>
    </w:p>
    <w:p w14:paraId="2AECC54F" w14:textId="77777777" w:rsidR="007F095A" w:rsidRDefault="007F095A" w:rsidP="007F095A">
      <w:pPr>
        <w:pStyle w:val="Akapitzlist"/>
        <w:keepNext/>
        <w:keepLines/>
        <w:numPr>
          <w:ilvl w:val="1"/>
          <w:numId w:val="45"/>
        </w:numPr>
        <w:spacing w:line="276" w:lineRule="auto"/>
        <w:rPr>
          <w:rFonts w:ascii="Ubuntu" w:hAnsi="Ubuntu" w:cs="Arial"/>
          <w:bCs/>
          <w:sz w:val="20"/>
          <w:szCs w:val="20"/>
        </w:rPr>
      </w:pPr>
      <w:r w:rsidRPr="007C641C">
        <w:rPr>
          <w:rFonts w:ascii="Ubuntu" w:hAnsi="Ubuntu" w:cs="Arial"/>
          <w:bCs/>
          <w:sz w:val="20"/>
          <w:szCs w:val="20"/>
        </w:rPr>
        <w:t xml:space="preserve">Okres ubezpieczenia: </w:t>
      </w:r>
      <w:r>
        <w:rPr>
          <w:rFonts w:ascii="Ubuntu" w:hAnsi="Ubuntu" w:cs="Arial"/>
          <w:bCs/>
          <w:sz w:val="20"/>
          <w:szCs w:val="20"/>
        </w:rPr>
        <w:t>01.01.2025 r. – 31.12.2025 r.</w:t>
      </w:r>
    </w:p>
    <w:p w14:paraId="585A23F1" w14:textId="77777777" w:rsidR="007F095A" w:rsidRDefault="007F095A" w:rsidP="007F095A">
      <w:pPr>
        <w:pStyle w:val="Akapitzlist"/>
        <w:keepNext/>
        <w:keepLines/>
        <w:spacing w:line="276" w:lineRule="auto"/>
        <w:rPr>
          <w:rFonts w:ascii="Ubuntu" w:hAnsi="Ubuntu" w:cs="Arial"/>
          <w:bCs/>
          <w:sz w:val="20"/>
          <w:szCs w:val="20"/>
        </w:rPr>
      </w:pPr>
    </w:p>
    <w:p w14:paraId="1521AFE4" w14:textId="77777777" w:rsidR="007F095A" w:rsidRDefault="007F095A" w:rsidP="007F095A">
      <w:pPr>
        <w:pStyle w:val="Akapitzlist"/>
        <w:numPr>
          <w:ilvl w:val="1"/>
          <w:numId w:val="45"/>
        </w:numPr>
        <w:spacing w:after="100" w:afterAutospacing="1"/>
        <w:contextualSpacing/>
        <w:jc w:val="both"/>
        <w:rPr>
          <w:rFonts w:asciiTheme="minorHAnsi" w:eastAsiaTheme="minorEastAsia" w:hAnsiTheme="minorHAnsi"/>
        </w:rPr>
      </w:pPr>
      <w:r>
        <w:rPr>
          <w:rFonts w:asciiTheme="minorHAnsi" w:eastAsiaTheme="minorEastAsia" w:hAnsiTheme="minorHAnsi"/>
        </w:rPr>
        <w:t>Płatność rat:</w:t>
      </w:r>
    </w:p>
    <w:p w14:paraId="4865816A" w14:textId="77777777" w:rsidR="007F095A" w:rsidRPr="005F381B" w:rsidRDefault="007F095A" w:rsidP="007F095A">
      <w:pPr>
        <w:pStyle w:val="Akapitzlist"/>
        <w:spacing w:after="100" w:afterAutospacing="1"/>
        <w:jc w:val="both"/>
        <w:rPr>
          <w:rFonts w:asciiTheme="minorHAnsi" w:eastAsiaTheme="minorEastAsia" w:hAnsiTheme="minorHAnsi"/>
        </w:rPr>
      </w:pPr>
      <w:r w:rsidRPr="005F381B">
        <w:rPr>
          <w:rFonts w:asciiTheme="minorHAnsi" w:eastAsiaTheme="minorEastAsia" w:hAnsiTheme="minorHAnsi"/>
        </w:rPr>
        <w:t>Z tytułu ubezpieczeń majątkowych składka płatna będzie w czterech ratach:</w:t>
      </w:r>
    </w:p>
    <w:p w14:paraId="79229333" w14:textId="77777777" w:rsidR="007F095A" w:rsidRPr="0089324A" w:rsidRDefault="007F095A" w:rsidP="007F095A">
      <w:pPr>
        <w:numPr>
          <w:ilvl w:val="0"/>
          <w:numId w:val="23"/>
        </w:numPr>
        <w:spacing w:after="0" w:line="240" w:lineRule="auto"/>
        <w:jc w:val="both"/>
        <w:rPr>
          <w:rFonts w:ascii="Ubuntu" w:hAnsi="Ubuntu" w:cs="Segoe UI"/>
          <w:sz w:val="20"/>
          <w:szCs w:val="20"/>
        </w:rPr>
      </w:pPr>
      <w:r w:rsidRPr="0089324A">
        <w:rPr>
          <w:rFonts w:ascii="Ubuntu" w:hAnsi="Ubuntu" w:cs="Segoe UI"/>
          <w:sz w:val="20"/>
          <w:szCs w:val="20"/>
        </w:rPr>
        <w:t xml:space="preserve">I rata składki płatna do </w:t>
      </w:r>
      <w:r>
        <w:rPr>
          <w:rFonts w:ascii="Ubuntu" w:hAnsi="Ubuntu" w:cs="Segoe UI"/>
          <w:sz w:val="20"/>
          <w:szCs w:val="20"/>
        </w:rPr>
        <w:t>15</w:t>
      </w:r>
      <w:r w:rsidRPr="0089324A">
        <w:rPr>
          <w:rFonts w:ascii="Ubuntu" w:hAnsi="Ubuntu" w:cs="Segoe UI"/>
          <w:sz w:val="20"/>
          <w:szCs w:val="20"/>
        </w:rPr>
        <w:t>.0</w:t>
      </w:r>
      <w:r>
        <w:rPr>
          <w:rFonts w:ascii="Ubuntu" w:hAnsi="Ubuntu" w:cs="Segoe UI"/>
          <w:sz w:val="20"/>
          <w:szCs w:val="20"/>
        </w:rPr>
        <w:t>2</w:t>
      </w:r>
      <w:r w:rsidRPr="0089324A">
        <w:rPr>
          <w:rFonts w:ascii="Ubuntu" w:hAnsi="Ubuntu" w:cs="Segoe UI"/>
          <w:sz w:val="20"/>
          <w:szCs w:val="20"/>
        </w:rPr>
        <w:t>.2025 r.</w:t>
      </w:r>
    </w:p>
    <w:p w14:paraId="3E76079C" w14:textId="77777777" w:rsidR="007F095A" w:rsidRPr="0089324A" w:rsidRDefault="007F095A" w:rsidP="007F095A">
      <w:pPr>
        <w:numPr>
          <w:ilvl w:val="0"/>
          <w:numId w:val="23"/>
        </w:numPr>
        <w:spacing w:after="0" w:line="240" w:lineRule="auto"/>
        <w:jc w:val="both"/>
        <w:rPr>
          <w:rFonts w:ascii="Ubuntu" w:hAnsi="Ubuntu" w:cs="Segoe UI"/>
          <w:sz w:val="20"/>
          <w:szCs w:val="20"/>
        </w:rPr>
      </w:pPr>
      <w:r w:rsidRPr="0089324A">
        <w:rPr>
          <w:rFonts w:ascii="Ubuntu" w:hAnsi="Ubuntu" w:cs="Segoe UI"/>
          <w:sz w:val="20"/>
          <w:szCs w:val="20"/>
        </w:rPr>
        <w:t>II rata składki płatna do 3</w:t>
      </w:r>
      <w:r>
        <w:rPr>
          <w:rFonts w:ascii="Ubuntu" w:hAnsi="Ubuntu" w:cs="Segoe UI"/>
          <w:sz w:val="20"/>
          <w:szCs w:val="20"/>
        </w:rPr>
        <w:t>1</w:t>
      </w:r>
      <w:r w:rsidRPr="0089324A">
        <w:rPr>
          <w:rFonts w:ascii="Ubuntu" w:hAnsi="Ubuntu" w:cs="Segoe UI"/>
          <w:sz w:val="20"/>
          <w:szCs w:val="20"/>
        </w:rPr>
        <w:t>.03.2025 r.</w:t>
      </w:r>
    </w:p>
    <w:p w14:paraId="510EBDB8" w14:textId="77777777" w:rsidR="007F095A" w:rsidRPr="0089324A" w:rsidRDefault="007F095A" w:rsidP="007F095A">
      <w:pPr>
        <w:numPr>
          <w:ilvl w:val="0"/>
          <w:numId w:val="23"/>
        </w:numPr>
        <w:spacing w:after="0" w:line="240" w:lineRule="auto"/>
        <w:jc w:val="both"/>
        <w:rPr>
          <w:rFonts w:ascii="Ubuntu" w:hAnsi="Ubuntu" w:cs="Segoe UI"/>
          <w:sz w:val="20"/>
          <w:szCs w:val="20"/>
        </w:rPr>
      </w:pPr>
      <w:r w:rsidRPr="0089324A">
        <w:rPr>
          <w:rFonts w:ascii="Ubuntu" w:hAnsi="Ubuntu" w:cs="Segoe UI"/>
          <w:sz w:val="20"/>
          <w:szCs w:val="20"/>
        </w:rPr>
        <w:t>III rata składki płatna do 30.06.2025 r.</w:t>
      </w:r>
    </w:p>
    <w:p w14:paraId="3D9111B6" w14:textId="77777777" w:rsidR="007F095A" w:rsidRDefault="007F095A" w:rsidP="007F095A">
      <w:pPr>
        <w:numPr>
          <w:ilvl w:val="0"/>
          <w:numId w:val="23"/>
        </w:numPr>
        <w:spacing w:after="0" w:line="240" w:lineRule="auto"/>
        <w:jc w:val="both"/>
        <w:rPr>
          <w:rFonts w:ascii="Ubuntu" w:hAnsi="Ubuntu" w:cs="Segoe UI"/>
          <w:sz w:val="20"/>
          <w:szCs w:val="20"/>
        </w:rPr>
      </w:pPr>
      <w:r w:rsidRPr="0089324A">
        <w:rPr>
          <w:rFonts w:ascii="Ubuntu" w:hAnsi="Ubuntu" w:cs="Segoe UI"/>
          <w:sz w:val="20"/>
          <w:szCs w:val="20"/>
        </w:rPr>
        <w:t>IV rata składki płatna do 30.09.2025 r.</w:t>
      </w:r>
    </w:p>
    <w:p w14:paraId="7B41C499" w14:textId="77777777" w:rsidR="004615CD" w:rsidRDefault="004615CD" w:rsidP="007D364E">
      <w:pPr>
        <w:spacing w:after="0" w:line="276" w:lineRule="auto"/>
        <w:jc w:val="both"/>
        <w:textAlignment w:val="baseline"/>
        <w:rPr>
          <w:rFonts w:ascii="Ubuntu" w:eastAsia="Times New Roman" w:hAnsi="Ubuntu" w:cs="Arial"/>
          <w:sz w:val="20"/>
          <w:szCs w:val="20"/>
          <w:lang w:eastAsia="pl-PL"/>
        </w:rPr>
      </w:pPr>
    </w:p>
    <w:p w14:paraId="19C31CE5" w14:textId="77777777" w:rsidR="007F095A" w:rsidRPr="00161C94" w:rsidRDefault="007F095A" w:rsidP="007F095A">
      <w:pPr>
        <w:pStyle w:val="Akapitzlist"/>
        <w:numPr>
          <w:ilvl w:val="1"/>
          <w:numId w:val="45"/>
        </w:numPr>
        <w:spacing w:after="100" w:afterAutospacing="1"/>
        <w:contextualSpacing/>
        <w:jc w:val="both"/>
        <w:rPr>
          <w:rFonts w:asciiTheme="minorHAnsi" w:eastAsiaTheme="minorEastAsia" w:hAnsiTheme="minorHAnsi"/>
        </w:rPr>
      </w:pPr>
      <w:r>
        <w:rPr>
          <w:rFonts w:asciiTheme="minorHAnsi" w:eastAsiaTheme="minorEastAsia" w:hAnsiTheme="minorHAnsi"/>
        </w:rPr>
        <w:t>Zamawiający/Ubezpieczający:</w:t>
      </w:r>
    </w:p>
    <w:tbl>
      <w:tblPr>
        <w:tblStyle w:val="Tabela-Siatka"/>
        <w:tblW w:w="0" w:type="auto"/>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5901"/>
      </w:tblGrid>
      <w:tr w:rsidR="007F095A" w:rsidRPr="00141C2C" w14:paraId="60E4F370" w14:textId="77777777" w:rsidTr="003F23B7">
        <w:tc>
          <w:tcPr>
            <w:tcW w:w="8787" w:type="dxa"/>
            <w:gridSpan w:val="2"/>
          </w:tcPr>
          <w:p w14:paraId="1AC70A5B" w14:textId="77777777" w:rsidR="007F095A" w:rsidRPr="00C47161" w:rsidRDefault="007F095A" w:rsidP="003F23B7">
            <w:pPr>
              <w:pStyle w:val="TekstpodstawowySegoe"/>
              <w:rPr>
                <w:rFonts w:asciiTheme="minorHAnsi" w:hAnsiTheme="minorHAnsi" w:cstheme="minorBidi"/>
                <w:sz w:val="22"/>
              </w:rPr>
            </w:pPr>
            <w:bookmarkStart w:id="1" w:name="_Hlk175207844"/>
            <w:r w:rsidRPr="00C47161">
              <w:rPr>
                <w:rFonts w:asciiTheme="minorHAnsi" w:hAnsiTheme="minorHAnsi" w:cstheme="minorBidi"/>
                <w:sz w:val="22"/>
              </w:rPr>
              <w:t>Zamawiający</w:t>
            </w:r>
          </w:p>
        </w:tc>
      </w:tr>
      <w:tr w:rsidR="007F095A" w:rsidRPr="00141C2C" w14:paraId="0176D07E" w14:textId="77777777" w:rsidTr="003F23B7">
        <w:tc>
          <w:tcPr>
            <w:tcW w:w="2886" w:type="dxa"/>
            <w:shd w:val="clear" w:color="auto" w:fill="F2F2F2" w:themeFill="background1" w:themeFillShade="F2"/>
          </w:tcPr>
          <w:p w14:paraId="4A5BFA3C" w14:textId="77777777" w:rsidR="007F095A" w:rsidRPr="00C47161" w:rsidRDefault="007F095A" w:rsidP="003F23B7">
            <w:pPr>
              <w:pStyle w:val="TekstpodstawowySegoe"/>
              <w:rPr>
                <w:rFonts w:asciiTheme="minorHAnsi" w:hAnsiTheme="minorHAnsi" w:cstheme="minorBidi"/>
                <w:sz w:val="22"/>
              </w:rPr>
            </w:pPr>
            <w:r w:rsidRPr="00C47161">
              <w:rPr>
                <w:rFonts w:asciiTheme="minorHAnsi" w:hAnsiTheme="minorHAnsi" w:cstheme="minorBidi"/>
                <w:sz w:val="22"/>
              </w:rPr>
              <w:t>Nazwa</w:t>
            </w:r>
          </w:p>
        </w:tc>
        <w:tc>
          <w:tcPr>
            <w:tcW w:w="5901" w:type="dxa"/>
          </w:tcPr>
          <w:p w14:paraId="459BB4E0" w14:textId="77777777" w:rsidR="007F095A" w:rsidRPr="00C47161" w:rsidRDefault="007F095A" w:rsidP="003F23B7">
            <w:pPr>
              <w:pStyle w:val="TekstpodstawowySegoe"/>
              <w:rPr>
                <w:rFonts w:asciiTheme="minorHAnsi" w:hAnsiTheme="minorHAnsi" w:cstheme="minorBidi"/>
                <w:sz w:val="22"/>
              </w:rPr>
            </w:pPr>
            <w:r w:rsidRPr="00C47161">
              <w:rPr>
                <w:rFonts w:asciiTheme="minorHAnsi" w:hAnsiTheme="minorHAnsi" w:cstheme="minorBidi"/>
                <w:sz w:val="22"/>
              </w:rPr>
              <w:t xml:space="preserve">Gmina </w:t>
            </w:r>
            <w:r>
              <w:rPr>
                <w:rFonts w:asciiTheme="minorHAnsi" w:hAnsiTheme="minorHAnsi" w:cstheme="minorBidi"/>
                <w:sz w:val="22"/>
              </w:rPr>
              <w:t>Wolin</w:t>
            </w:r>
          </w:p>
        </w:tc>
      </w:tr>
      <w:bookmarkEnd w:id="1"/>
      <w:tr w:rsidR="007F095A" w:rsidRPr="00141C2C" w14:paraId="45C89E96" w14:textId="77777777" w:rsidTr="003F23B7">
        <w:tc>
          <w:tcPr>
            <w:tcW w:w="2886" w:type="dxa"/>
            <w:shd w:val="clear" w:color="auto" w:fill="F2F2F2" w:themeFill="background1" w:themeFillShade="F2"/>
          </w:tcPr>
          <w:p w14:paraId="46292074" w14:textId="77777777" w:rsidR="007F095A" w:rsidRPr="00C47161" w:rsidRDefault="007F095A" w:rsidP="003F23B7">
            <w:pPr>
              <w:pStyle w:val="TekstpodstawowySegoe"/>
              <w:rPr>
                <w:rFonts w:asciiTheme="minorHAnsi" w:hAnsiTheme="minorHAnsi" w:cstheme="minorBidi"/>
                <w:sz w:val="22"/>
              </w:rPr>
            </w:pPr>
            <w:r w:rsidRPr="00C47161">
              <w:rPr>
                <w:rFonts w:asciiTheme="minorHAnsi" w:hAnsiTheme="minorHAnsi" w:cstheme="minorBidi"/>
                <w:sz w:val="22"/>
              </w:rPr>
              <w:t>Adres siedziby</w:t>
            </w:r>
          </w:p>
        </w:tc>
        <w:tc>
          <w:tcPr>
            <w:tcW w:w="5901" w:type="dxa"/>
          </w:tcPr>
          <w:p w14:paraId="32CEE233" w14:textId="77777777" w:rsidR="007F095A" w:rsidRPr="00C47161" w:rsidRDefault="007F095A" w:rsidP="003F23B7">
            <w:pPr>
              <w:pStyle w:val="TekstpodstawowySegoe"/>
              <w:rPr>
                <w:rFonts w:asciiTheme="minorHAnsi" w:hAnsiTheme="minorHAnsi" w:cstheme="minorBidi"/>
                <w:sz w:val="22"/>
              </w:rPr>
            </w:pPr>
            <w:r w:rsidRPr="00C47161">
              <w:rPr>
                <w:rFonts w:asciiTheme="minorHAnsi" w:hAnsiTheme="minorHAnsi" w:cstheme="minorBidi"/>
                <w:sz w:val="22"/>
              </w:rPr>
              <w:t xml:space="preserve">ul. </w:t>
            </w:r>
            <w:r>
              <w:rPr>
                <w:rFonts w:asciiTheme="minorHAnsi" w:hAnsiTheme="minorHAnsi" w:cstheme="minorBidi"/>
                <w:sz w:val="22"/>
              </w:rPr>
              <w:t>Zamkowa 23, 72-510 Wolin</w:t>
            </w:r>
          </w:p>
        </w:tc>
      </w:tr>
      <w:tr w:rsidR="007F095A" w:rsidRPr="00141C2C" w14:paraId="7959A643" w14:textId="77777777" w:rsidTr="003F23B7">
        <w:tc>
          <w:tcPr>
            <w:tcW w:w="2886" w:type="dxa"/>
            <w:shd w:val="clear" w:color="auto" w:fill="F2F2F2" w:themeFill="background1" w:themeFillShade="F2"/>
          </w:tcPr>
          <w:p w14:paraId="3C78B516" w14:textId="77777777" w:rsidR="007F095A" w:rsidRPr="004F4339" w:rsidRDefault="007F095A" w:rsidP="003F23B7">
            <w:pPr>
              <w:pStyle w:val="TekstpodstawowySegoe"/>
              <w:rPr>
                <w:rFonts w:asciiTheme="minorHAnsi" w:hAnsiTheme="minorHAnsi" w:cstheme="minorBidi"/>
                <w:sz w:val="22"/>
              </w:rPr>
            </w:pPr>
            <w:r w:rsidRPr="004F4339">
              <w:rPr>
                <w:rFonts w:asciiTheme="minorHAnsi" w:hAnsiTheme="minorHAnsi" w:cstheme="minorBidi"/>
                <w:sz w:val="22"/>
              </w:rPr>
              <w:t>NIP</w:t>
            </w:r>
          </w:p>
        </w:tc>
        <w:tc>
          <w:tcPr>
            <w:tcW w:w="5901" w:type="dxa"/>
          </w:tcPr>
          <w:p w14:paraId="7DC7E99A" w14:textId="77777777" w:rsidR="007F095A" w:rsidRPr="00141C2C" w:rsidRDefault="007F095A" w:rsidP="003F23B7">
            <w:pPr>
              <w:pStyle w:val="TekstpodstawowySegoe"/>
              <w:rPr>
                <w:rFonts w:asciiTheme="minorHAnsi" w:hAnsiTheme="minorHAnsi" w:cstheme="minorBidi"/>
                <w:sz w:val="22"/>
                <w:highlight w:val="green"/>
              </w:rPr>
            </w:pPr>
            <w:r>
              <w:rPr>
                <w:rFonts w:asciiTheme="minorHAnsi" w:hAnsiTheme="minorHAnsi" w:cstheme="minorBidi"/>
                <w:sz w:val="22"/>
              </w:rPr>
              <w:t>9860164852</w:t>
            </w:r>
          </w:p>
        </w:tc>
      </w:tr>
      <w:tr w:rsidR="007F095A" w:rsidRPr="00141C2C" w14:paraId="5F0FE014" w14:textId="77777777" w:rsidTr="003F23B7">
        <w:tc>
          <w:tcPr>
            <w:tcW w:w="2886" w:type="dxa"/>
            <w:shd w:val="clear" w:color="auto" w:fill="F2F2F2" w:themeFill="background1" w:themeFillShade="F2"/>
          </w:tcPr>
          <w:p w14:paraId="7F4C5923" w14:textId="77777777" w:rsidR="007F095A" w:rsidRPr="004F4339" w:rsidRDefault="007F095A" w:rsidP="003F23B7">
            <w:pPr>
              <w:pStyle w:val="TekstpodstawowySegoe"/>
              <w:rPr>
                <w:rFonts w:asciiTheme="minorHAnsi" w:hAnsiTheme="minorHAnsi" w:cstheme="minorBidi"/>
                <w:sz w:val="22"/>
              </w:rPr>
            </w:pPr>
            <w:r w:rsidRPr="004F4339">
              <w:rPr>
                <w:rFonts w:asciiTheme="minorHAnsi" w:hAnsiTheme="minorHAnsi" w:cstheme="minorBidi"/>
                <w:sz w:val="22"/>
              </w:rPr>
              <w:t>REGON</w:t>
            </w:r>
          </w:p>
        </w:tc>
        <w:tc>
          <w:tcPr>
            <w:tcW w:w="5901" w:type="dxa"/>
          </w:tcPr>
          <w:p w14:paraId="2F049D36" w14:textId="77777777" w:rsidR="007F095A" w:rsidRPr="004F4339" w:rsidRDefault="007F095A" w:rsidP="003F23B7">
            <w:pPr>
              <w:pStyle w:val="TekstpodstawowySegoe"/>
              <w:rPr>
                <w:rFonts w:asciiTheme="minorHAnsi" w:hAnsiTheme="minorHAnsi" w:cstheme="minorBidi"/>
                <w:sz w:val="22"/>
              </w:rPr>
            </w:pPr>
            <w:r>
              <w:rPr>
                <w:rFonts w:asciiTheme="minorHAnsi" w:hAnsiTheme="minorHAnsi" w:cstheme="minorBidi"/>
                <w:sz w:val="22"/>
              </w:rPr>
              <w:t>811685510</w:t>
            </w:r>
          </w:p>
        </w:tc>
      </w:tr>
      <w:tr w:rsidR="004C490C" w:rsidRPr="00141C2C" w14:paraId="39936EF4" w14:textId="77777777" w:rsidTr="003F23B7">
        <w:tc>
          <w:tcPr>
            <w:tcW w:w="2886" w:type="dxa"/>
            <w:shd w:val="clear" w:color="auto" w:fill="F2F2F2" w:themeFill="background1" w:themeFillShade="F2"/>
          </w:tcPr>
          <w:p w14:paraId="703C268F" w14:textId="77777777" w:rsidR="004C490C" w:rsidRDefault="004C490C" w:rsidP="003F23B7">
            <w:pPr>
              <w:pStyle w:val="TekstpodstawowySegoe"/>
              <w:rPr>
                <w:rFonts w:asciiTheme="minorHAnsi" w:hAnsiTheme="minorHAnsi" w:cstheme="minorBidi"/>
                <w:sz w:val="22"/>
              </w:rPr>
            </w:pPr>
          </w:p>
          <w:p w14:paraId="79A978D6" w14:textId="77777777" w:rsidR="004C490C" w:rsidRDefault="004C490C" w:rsidP="004C490C">
            <w:pPr>
              <w:keepNext/>
              <w:keepLines/>
              <w:spacing w:line="276" w:lineRule="auto"/>
              <w:rPr>
                <w:rFonts w:ascii="Ubuntu" w:hAnsi="Ubuntu" w:cs="Arial"/>
                <w:bCs/>
                <w:sz w:val="20"/>
                <w:szCs w:val="20"/>
              </w:rPr>
            </w:pPr>
            <w:r w:rsidRPr="00762F4E">
              <w:rPr>
                <w:rFonts w:ascii="Ubuntu" w:hAnsi="Ubuntu" w:cs="Arial"/>
                <w:bCs/>
                <w:sz w:val="20"/>
                <w:szCs w:val="20"/>
              </w:rPr>
              <w:t xml:space="preserve">1.4 </w:t>
            </w:r>
            <w:r>
              <w:rPr>
                <w:rFonts w:ascii="Ubuntu" w:hAnsi="Ubuntu" w:cs="Arial"/>
                <w:bCs/>
                <w:sz w:val="20"/>
                <w:szCs w:val="20"/>
              </w:rPr>
              <w:t xml:space="preserve"> Ubezpieczeni:</w:t>
            </w:r>
          </w:p>
          <w:p w14:paraId="3FC4C1F1" w14:textId="77777777" w:rsidR="004C490C" w:rsidRDefault="004C490C" w:rsidP="003F23B7">
            <w:pPr>
              <w:pStyle w:val="TekstpodstawowySegoe"/>
              <w:rPr>
                <w:rFonts w:asciiTheme="minorHAnsi" w:hAnsiTheme="minorHAnsi" w:cstheme="minorBidi"/>
                <w:sz w:val="22"/>
              </w:rPr>
            </w:pPr>
          </w:p>
          <w:p w14:paraId="11322CE7" w14:textId="77777777" w:rsidR="004C490C" w:rsidRDefault="004C490C" w:rsidP="003F23B7">
            <w:pPr>
              <w:pStyle w:val="TekstpodstawowySegoe"/>
              <w:rPr>
                <w:rFonts w:asciiTheme="minorHAnsi" w:hAnsiTheme="minorHAnsi" w:cstheme="minorBidi"/>
                <w:sz w:val="22"/>
              </w:rPr>
            </w:pPr>
          </w:p>
          <w:p w14:paraId="6221571E" w14:textId="77777777" w:rsidR="004C490C" w:rsidRDefault="004C490C" w:rsidP="003F23B7">
            <w:pPr>
              <w:pStyle w:val="TekstpodstawowySegoe"/>
              <w:rPr>
                <w:rFonts w:asciiTheme="minorHAnsi" w:hAnsiTheme="minorHAnsi" w:cstheme="minorBidi"/>
                <w:sz w:val="22"/>
              </w:rPr>
            </w:pPr>
          </w:p>
          <w:p w14:paraId="18DF8974" w14:textId="77777777" w:rsidR="004C490C" w:rsidRDefault="004C490C" w:rsidP="003F23B7">
            <w:pPr>
              <w:pStyle w:val="TekstpodstawowySegoe"/>
              <w:rPr>
                <w:rFonts w:asciiTheme="minorHAnsi" w:hAnsiTheme="minorHAnsi" w:cstheme="minorBidi"/>
                <w:sz w:val="22"/>
              </w:rPr>
            </w:pPr>
          </w:p>
          <w:p w14:paraId="31F1BB6B" w14:textId="77777777" w:rsidR="004C490C" w:rsidRDefault="004C490C" w:rsidP="003F23B7">
            <w:pPr>
              <w:pStyle w:val="TekstpodstawowySegoe"/>
              <w:rPr>
                <w:rFonts w:asciiTheme="minorHAnsi" w:hAnsiTheme="minorHAnsi" w:cstheme="minorBidi"/>
                <w:sz w:val="22"/>
              </w:rPr>
            </w:pPr>
          </w:p>
          <w:p w14:paraId="208050F3" w14:textId="77777777" w:rsidR="004C490C" w:rsidRPr="004F4339" w:rsidRDefault="004C490C" w:rsidP="003F23B7">
            <w:pPr>
              <w:pStyle w:val="TekstpodstawowySegoe"/>
              <w:rPr>
                <w:rFonts w:asciiTheme="minorHAnsi" w:hAnsiTheme="minorHAnsi" w:cstheme="minorBidi"/>
                <w:sz w:val="22"/>
              </w:rPr>
            </w:pPr>
          </w:p>
        </w:tc>
        <w:tc>
          <w:tcPr>
            <w:tcW w:w="5901" w:type="dxa"/>
          </w:tcPr>
          <w:p w14:paraId="266CDD96" w14:textId="77777777" w:rsidR="0091630C" w:rsidRDefault="0091630C" w:rsidP="004C490C">
            <w:pPr>
              <w:keepNext/>
              <w:keepLines/>
              <w:spacing w:line="276" w:lineRule="auto"/>
              <w:rPr>
                <w:rFonts w:ascii="Ubuntu" w:hAnsi="Ubuntu" w:cs="Arial"/>
                <w:bCs/>
                <w:sz w:val="20"/>
                <w:szCs w:val="20"/>
              </w:rPr>
            </w:pPr>
          </w:p>
          <w:p w14:paraId="4BC6F385" w14:textId="25681EA8" w:rsidR="004C490C" w:rsidRPr="00762F4E" w:rsidRDefault="004C490C" w:rsidP="004C490C">
            <w:pPr>
              <w:keepNext/>
              <w:keepLines/>
              <w:spacing w:line="276" w:lineRule="auto"/>
              <w:rPr>
                <w:rFonts w:ascii="Ubuntu" w:hAnsi="Ubuntu" w:cs="Arial"/>
                <w:bCs/>
                <w:sz w:val="20"/>
                <w:szCs w:val="20"/>
              </w:rPr>
            </w:pPr>
            <w:r w:rsidRPr="000C2C95">
              <w:rPr>
                <w:rFonts w:ascii="Ubuntu" w:hAnsi="Ubuntu" w:cs="Arial"/>
                <w:bCs/>
                <w:sz w:val="20"/>
                <w:szCs w:val="20"/>
              </w:rPr>
              <w:t>Zgodnie załącznikiem nr 5</w:t>
            </w:r>
          </w:p>
          <w:p w14:paraId="75AE44D4" w14:textId="77777777" w:rsidR="004C490C" w:rsidRDefault="004C490C" w:rsidP="003F23B7">
            <w:pPr>
              <w:pStyle w:val="TekstpodstawowySegoe"/>
              <w:rPr>
                <w:rFonts w:asciiTheme="minorHAnsi" w:hAnsiTheme="minorHAnsi" w:cstheme="minorBidi"/>
                <w:sz w:val="22"/>
              </w:rPr>
            </w:pPr>
          </w:p>
        </w:tc>
      </w:tr>
    </w:tbl>
    <w:p w14:paraId="11BEAAE0" w14:textId="77777777" w:rsidR="007F095A" w:rsidRDefault="007F095A" w:rsidP="007F095A">
      <w:pPr>
        <w:keepNext/>
        <w:keepLines/>
        <w:spacing w:line="276" w:lineRule="auto"/>
        <w:jc w:val="both"/>
        <w:rPr>
          <w:rFonts w:ascii="Ubuntu" w:eastAsia="Times New Roman" w:hAnsi="Ubuntu" w:cs="Arial"/>
          <w:sz w:val="20"/>
          <w:szCs w:val="20"/>
          <w:lang w:eastAsia="pl-PL"/>
        </w:rPr>
      </w:pPr>
    </w:p>
    <w:p w14:paraId="4474C958" w14:textId="78EF5C8E" w:rsidR="007D364E" w:rsidRPr="007F095A" w:rsidRDefault="007D364E" w:rsidP="007F095A">
      <w:pPr>
        <w:pStyle w:val="Akapitzlist"/>
        <w:keepNext/>
        <w:keepLines/>
        <w:numPr>
          <w:ilvl w:val="0"/>
          <w:numId w:val="46"/>
        </w:numPr>
        <w:spacing w:line="276" w:lineRule="auto"/>
        <w:jc w:val="both"/>
        <w:rPr>
          <w:rFonts w:ascii="Ubuntu" w:hAnsi="Ubuntu" w:cs="Arial"/>
          <w:b/>
          <w:sz w:val="20"/>
          <w:szCs w:val="20"/>
        </w:rPr>
      </w:pPr>
      <w:r w:rsidRPr="007F095A">
        <w:rPr>
          <w:rFonts w:ascii="Ubuntu" w:hAnsi="Ubuntu" w:cs="Arial"/>
          <w:b/>
          <w:bCs/>
          <w:sz w:val="20"/>
          <w:szCs w:val="20"/>
        </w:rPr>
        <w:t>Zakres ubezpieczenia</w:t>
      </w:r>
      <w:r w:rsidRPr="007F095A">
        <w:rPr>
          <w:rFonts w:ascii="Arial" w:hAnsi="Arial" w:cs="Arial"/>
          <w:sz w:val="20"/>
          <w:szCs w:val="20"/>
        </w:rPr>
        <w:t> </w:t>
      </w:r>
      <w:r w:rsidRPr="007F095A">
        <w:rPr>
          <w:rFonts w:ascii="Ubuntu" w:hAnsi="Ubuntu" w:cs="Arial"/>
          <w:sz w:val="20"/>
          <w:szCs w:val="20"/>
        </w:rPr>
        <w:t> </w:t>
      </w:r>
    </w:p>
    <w:p w14:paraId="4F5D036B" w14:textId="77777777" w:rsidR="007D364E" w:rsidRPr="007D364E" w:rsidRDefault="007D364E" w:rsidP="007D364E">
      <w:pPr>
        <w:keepNext/>
        <w:keepLines/>
        <w:spacing w:after="0" w:line="276" w:lineRule="auto"/>
        <w:jc w:val="both"/>
        <w:rPr>
          <w:rFonts w:ascii="Ubuntu" w:hAnsi="Ubuntu" w:cs="Arial"/>
          <w:sz w:val="20"/>
          <w:szCs w:val="20"/>
        </w:rPr>
      </w:pPr>
      <w:r w:rsidRPr="007D364E">
        <w:rPr>
          <w:rFonts w:ascii="Ubuntu" w:hAnsi="Ubuntu" w:cs="Arial"/>
          <w:sz w:val="20"/>
          <w:szCs w:val="20"/>
        </w:rPr>
        <w:t xml:space="preserve">Ubezpieczenie odpowiedzialności cywilnej deliktowej i/lub kontraktowej  Gminy Wolin jednostek organizacyjnych  oraz Spółek, ich obecnych i byłych pracowników (oraz innych osób, za których działanie lub zaniechanie Ubezpieczony ponosi odpowiedzialność) oraz pełnomocników (z zastrzeżeniem obowiązującego triggera), wobec osób trzecich w związku z prowadzoną działalnością i/lub posiadanym, użytkowanym, administrowanym lub zarządzanym mieniem własnym oraz obcym, na podstawie jakiegokolwiek tytułu prawnego m.in.: własność, najem, dzierżawa, leasing, użyczenie, w tym na podstawie art. 23 ust. 1 i 2 w związku z art. 4 pkt 9b1 ustawy z dnia 21 sierpnia 1997 r. o gospodarce nieruchomościami (Dz.U. z 2014,poz.518 z </w:t>
      </w:r>
      <w:proofErr w:type="spellStart"/>
      <w:r w:rsidRPr="007D364E">
        <w:rPr>
          <w:rFonts w:ascii="Ubuntu" w:hAnsi="Ubuntu" w:cs="Arial"/>
          <w:sz w:val="20"/>
          <w:szCs w:val="20"/>
        </w:rPr>
        <w:t>późn</w:t>
      </w:r>
      <w:proofErr w:type="spellEnd"/>
      <w:r w:rsidRPr="007D364E">
        <w:rPr>
          <w:rFonts w:ascii="Ubuntu" w:hAnsi="Ubuntu" w:cs="Arial"/>
          <w:sz w:val="20"/>
          <w:szCs w:val="20"/>
        </w:rPr>
        <w:t>. zm.), a także mieniem, stanowiącym własność Gminy Wolin, jednostek organizacyjnych, Spółek przekazanym w szczególności w zarządzanie, administrowanie, użytkowanie, pieczę lub kontrolę innym podmiotom, za szkody osobowe (w tym zadośćuczynienie) lub szkody rzeczowe oraz utracone korzyści.</w:t>
      </w:r>
    </w:p>
    <w:p w14:paraId="3E590087" w14:textId="77777777" w:rsidR="007D364E" w:rsidRPr="007D364E" w:rsidRDefault="007D364E" w:rsidP="007D364E">
      <w:pPr>
        <w:keepNext/>
        <w:keepLines/>
        <w:spacing w:after="0" w:line="276" w:lineRule="auto"/>
        <w:ind w:left="720"/>
        <w:jc w:val="both"/>
        <w:rPr>
          <w:rFonts w:ascii="Ubuntu" w:hAnsi="Ubuntu" w:cs="Arial"/>
          <w:sz w:val="20"/>
          <w:szCs w:val="20"/>
        </w:rPr>
      </w:pPr>
    </w:p>
    <w:p w14:paraId="77762104" w14:textId="24736480" w:rsidR="007D364E" w:rsidRPr="007D364E" w:rsidRDefault="007D364E" w:rsidP="007D364E">
      <w:pPr>
        <w:keepNext/>
        <w:keepLines/>
        <w:spacing w:after="0" w:line="276" w:lineRule="auto"/>
        <w:jc w:val="both"/>
        <w:rPr>
          <w:rFonts w:ascii="Ubuntu" w:hAnsi="Ubuntu" w:cs="Arial"/>
          <w:sz w:val="20"/>
          <w:szCs w:val="20"/>
        </w:rPr>
      </w:pPr>
      <w:r w:rsidRPr="007D364E">
        <w:rPr>
          <w:rFonts w:ascii="Ubuntu" w:hAnsi="Ubuntu" w:cs="Arial"/>
          <w:sz w:val="20"/>
          <w:szCs w:val="20"/>
        </w:rPr>
        <w:t xml:space="preserve">Ochrona obejmuje całe spektrum ryzyk związanych z prowadzeniem działalności oraz wykonywaniem zadań statutowych przez Gminę Wolin, </w:t>
      </w:r>
      <w:r w:rsidR="006D18CA">
        <w:rPr>
          <w:rFonts w:ascii="Ubuntu" w:hAnsi="Ubuntu" w:cs="Arial"/>
          <w:sz w:val="20"/>
          <w:szCs w:val="20"/>
        </w:rPr>
        <w:t>J</w:t>
      </w:r>
      <w:r w:rsidRPr="007D364E">
        <w:rPr>
          <w:rFonts w:ascii="Ubuntu" w:hAnsi="Ubuntu" w:cs="Arial"/>
          <w:sz w:val="20"/>
          <w:szCs w:val="20"/>
        </w:rPr>
        <w:t xml:space="preserve">ednostki </w:t>
      </w:r>
      <w:r w:rsidR="006D18CA">
        <w:rPr>
          <w:rFonts w:ascii="Ubuntu" w:hAnsi="Ubuntu" w:cs="Arial"/>
          <w:sz w:val="20"/>
          <w:szCs w:val="20"/>
        </w:rPr>
        <w:t>O</w:t>
      </w:r>
      <w:r w:rsidRPr="007D364E">
        <w:rPr>
          <w:rFonts w:ascii="Ubuntu" w:hAnsi="Ubuntu" w:cs="Arial"/>
          <w:sz w:val="20"/>
          <w:szCs w:val="20"/>
        </w:rPr>
        <w:t xml:space="preserve">rganizacyjne i Spółki wskazane w Załączniku nr </w:t>
      </w:r>
      <w:r w:rsidR="006D18CA" w:rsidRPr="006D18CA">
        <w:rPr>
          <w:rFonts w:ascii="Ubuntu" w:hAnsi="Ubuntu" w:cs="Arial"/>
          <w:sz w:val="20"/>
          <w:szCs w:val="20"/>
        </w:rPr>
        <w:t>16</w:t>
      </w:r>
      <w:r w:rsidRPr="007D364E">
        <w:rPr>
          <w:rFonts w:ascii="Ubuntu" w:hAnsi="Ubuntu" w:cs="Arial"/>
          <w:sz w:val="20"/>
          <w:szCs w:val="20"/>
        </w:rPr>
        <w:t xml:space="preserve"> do SWZ – w tym zadania własne i zlecone z zakresu administracji rządowej nałożonych ustawami lub, do których wykonania podmiot zobowiązany jest na podstawie porozumień zawieranych z organami tej administracji), w związku z tym zapisy OWU wyłączające ochronę dla działalności prowadzonej przez Miasto lub Jednostki / Spółki nie mają zastosowania. </w:t>
      </w:r>
    </w:p>
    <w:p w14:paraId="09DD9ED4" w14:textId="77777777" w:rsidR="007D364E" w:rsidRPr="007D364E" w:rsidRDefault="007D364E" w:rsidP="007D364E">
      <w:pPr>
        <w:keepNext/>
        <w:keepLines/>
        <w:spacing w:after="0" w:line="276" w:lineRule="auto"/>
        <w:jc w:val="both"/>
        <w:rPr>
          <w:rFonts w:ascii="Ubuntu" w:hAnsi="Ubuntu" w:cs="Arial"/>
          <w:sz w:val="20"/>
          <w:szCs w:val="20"/>
        </w:rPr>
      </w:pPr>
    </w:p>
    <w:p w14:paraId="1622CE9C" w14:textId="77777777" w:rsidR="007D364E" w:rsidRPr="007D364E" w:rsidRDefault="007D364E" w:rsidP="007D364E">
      <w:pPr>
        <w:keepNext/>
        <w:keepLines/>
        <w:spacing w:after="0" w:line="276" w:lineRule="auto"/>
        <w:jc w:val="both"/>
        <w:rPr>
          <w:rFonts w:ascii="Ubuntu" w:hAnsi="Ubuntu" w:cs="Arial"/>
          <w:b/>
          <w:sz w:val="20"/>
          <w:szCs w:val="20"/>
        </w:rPr>
      </w:pPr>
      <w:r w:rsidRPr="007D364E">
        <w:rPr>
          <w:rFonts w:ascii="Ubuntu" w:hAnsi="Ubuntu" w:cs="Arial"/>
          <w:sz w:val="20"/>
          <w:szCs w:val="20"/>
        </w:rPr>
        <w:t>Pozostają w mocy zapisy OWU określające wyłączenia dotyczące odpowiedzialności cywilnej:</w:t>
      </w:r>
      <w:r w:rsidRPr="007D364E">
        <w:rPr>
          <w:rFonts w:ascii="Arial" w:hAnsi="Arial" w:cs="Arial"/>
          <w:sz w:val="20"/>
          <w:szCs w:val="20"/>
        </w:rPr>
        <w:t> </w:t>
      </w:r>
      <w:r w:rsidRPr="007D364E">
        <w:rPr>
          <w:rFonts w:ascii="Ubuntu" w:hAnsi="Ubuntu" w:cs="Arial"/>
          <w:sz w:val="20"/>
          <w:szCs w:val="20"/>
        </w:rPr>
        <w:t> </w:t>
      </w:r>
    </w:p>
    <w:p w14:paraId="505CF4DD" w14:textId="77777777" w:rsidR="007D364E" w:rsidRPr="007D364E" w:rsidRDefault="007D364E" w:rsidP="007D364E">
      <w:pPr>
        <w:numPr>
          <w:ilvl w:val="0"/>
          <w:numId w:val="12"/>
        </w:numPr>
        <w:spacing w:after="0" w:line="276" w:lineRule="auto"/>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Będącej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 wyłączenie nie dotyczy czynności zarządzania nieruchomościami. (Ubezpieczony nie prowadzi działalności w zakresie komercyjnego zarządzania nieruchomościami na zlecenie podmiotów zewnętrznych).</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192A92FC" w14:textId="77777777" w:rsidR="007D364E" w:rsidRPr="007D364E" w:rsidRDefault="007D364E" w:rsidP="007D364E">
      <w:pPr>
        <w:numPr>
          <w:ilvl w:val="0"/>
          <w:numId w:val="12"/>
        </w:numPr>
        <w:spacing w:after="0" w:line="276" w:lineRule="auto"/>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Związanej z prowadzeniem działalności w zakresie obsługi, serwisowania, naprawy, czyszczenia, załadunku lub rozładunku maszyn i urządzeń latających lub pływających, działalnością portów morskich i lotniczych. Niniejsze wyłączenie odnosi się do odpowiedzialności za szkody wynikłe z prowadzeniem takiej działalności i nie dotyczy posiadania, zarządzania i administracji lub gospodarowania mieniem, mogącym mieć związek z taką działalnością, ani nie dotyczy prowadzenia przystani.</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11559914" w14:textId="77777777" w:rsidR="007D364E" w:rsidRPr="007D364E" w:rsidRDefault="007D364E" w:rsidP="007D364E">
      <w:pPr>
        <w:numPr>
          <w:ilvl w:val="0"/>
          <w:numId w:val="12"/>
        </w:numPr>
        <w:spacing w:after="0" w:line="276" w:lineRule="auto"/>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Związanej z prowadzeniem działalności w zakresie, pośrednictwa finansowego, kredytowego.</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1BDE4B57" w14:textId="77777777" w:rsidR="007D364E" w:rsidRPr="007D364E" w:rsidRDefault="007D364E" w:rsidP="007D364E">
      <w:pPr>
        <w:numPr>
          <w:ilvl w:val="0"/>
          <w:numId w:val="12"/>
        </w:numPr>
        <w:spacing w:after="0" w:line="276" w:lineRule="auto"/>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Związanej z tworzeniem, dostarczaniem, wdrażaniem systemów i oprogramowania informatycznego.</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39FD0F7D" w14:textId="77777777" w:rsidR="007D364E" w:rsidRPr="007D364E" w:rsidRDefault="007D364E" w:rsidP="007D364E">
      <w:pPr>
        <w:rPr>
          <w:rFonts w:ascii="Ubuntu" w:hAnsi="Ubuntu" w:cs="Arial"/>
          <w:sz w:val="20"/>
          <w:szCs w:val="20"/>
        </w:rPr>
      </w:pPr>
    </w:p>
    <w:p w14:paraId="3C4801CE" w14:textId="77777777" w:rsidR="007D364E" w:rsidRPr="007D364E" w:rsidRDefault="007D364E" w:rsidP="007D364E">
      <w:pPr>
        <w:rPr>
          <w:rFonts w:ascii="Ubuntu" w:hAnsi="Ubuntu" w:cs="Arial"/>
          <w:sz w:val="20"/>
          <w:szCs w:val="20"/>
        </w:rPr>
      </w:pPr>
      <w:r w:rsidRPr="007D364E">
        <w:rPr>
          <w:rFonts w:ascii="Ubuntu" w:hAnsi="Ubuntu" w:cs="Arial"/>
          <w:sz w:val="20"/>
          <w:szCs w:val="20"/>
        </w:rPr>
        <w:t>Ochrona obejmuje m.in. odpowiedzialność:</w:t>
      </w:r>
    </w:p>
    <w:p w14:paraId="317A1C0C"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wskutek rażącego niedbalstwa.</w:t>
      </w:r>
    </w:p>
    <w:p w14:paraId="3492B487"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przy wykonywaniu władzy publicznej</w:t>
      </w:r>
    </w:p>
    <w:p w14:paraId="7B247369"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seryjne – szkody będące wynikiem tej samej przyczyny (pierwsza szkoda w okresie ubezpieczenia). Dla wszystkich szkód będących wynikiem tej samej przyczyny zastosowanie będzie miała jedna franszyza.</w:t>
      </w:r>
    </w:p>
    <w:p w14:paraId="406C7137"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w mieniu w pieczy lub pod kontrolą (powierzonym, przechowywanym, kontrolowanym lub chronionym przez Ubezpieczonego) polegające na jego uszkodzeniu, zniszczeniu lub utracie, także szkody w sprzęcie elektronicznym, księgozbiorach, eksponatach, środkach obrotowych niezależnie od podstawy posiadania, ochrona obowiązuje zarówno podczas przechowywania jak i transportowania (transporty dokonywane są zasadniczo transportem obcym, ale zdarzają się także transporty własne), podczas </w:t>
      </w:r>
      <w:r w:rsidRPr="007D364E">
        <w:rPr>
          <w:rFonts w:ascii="Ubuntu" w:hAnsi="Ubuntu" w:cs="Arial"/>
          <w:sz w:val="20"/>
          <w:szCs w:val="20"/>
        </w:rPr>
        <w:lastRenderedPageBreak/>
        <w:t>załadunku i wyładunku, a w odniesieniu do eksponatów także eksponowania oraz szkody w mieniu pozostawionym w szatniach (rozszerzenie ochrony o sprzęt elektroniczny nie dotyczy mienia pozostawionego w szatniach), a także w pojazdach. Zastosowania nie mają wyłączenia dotyczące wyrobów jubilerskich, kolekcjonerskich, dzieł sztuki, zbiorów archiwalnych, futer naturalnych.</w:t>
      </w:r>
    </w:p>
    <w:p w14:paraId="1B401E61"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Najemcy:</w:t>
      </w:r>
    </w:p>
    <w:p w14:paraId="05DA2916" w14:textId="77777777" w:rsidR="007D364E" w:rsidRPr="007D364E" w:rsidRDefault="007D364E" w:rsidP="007D364E">
      <w:pPr>
        <w:numPr>
          <w:ilvl w:val="2"/>
          <w:numId w:val="32"/>
        </w:numPr>
        <w:tabs>
          <w:tab w:val="num" w:pos="1276"/>
        </w:tabs>
        <w:spacing w:after="0" w:line="240" w:lineRule="auto"/>
        <w:ind w:left="1276" w:hanging="709"/>
        <w:jc w:val="both"/>
        <w:rPr>
          <w:rFonts w:ascii="Ubuntu" w:hAnsi="Ubuntu" w:cs="Arial"/>
          <w:sz w:val="20"/>
          <w:szCs w:val="20"/>
        </w:rPr>
      </w:pPr>
      <w:r w:rsidRPr="007D364E">
        <w:rPr>
          <w:rFonts w:ascii="Ubuntu" w:hAnsi="Ubuntu" w:cs="Arial"/>
          <w:sz w:val="20"/>
          <w:szCs w:val="20"/>
        </w:rPr>
        <w:t>Nieruchomości, w tym budynkach i budowlach o charakterze zabytkowym.</w:t>
      </w:r>
    </w:p>
    <w:p w14:paraId="1D66ED29" w14:textId="77777777" w:rsidR="007D364E" w:rsidRPr="007D364E" w:rsidRDefault="007D364E" w:rsidP="007D364E">
      <w:pPr>
        <w:numPr>
          <w:ilvl w:val="2"/>
          <w:numId w:val="32"/>
        </w:numPr>
        <w:tabs>
          <w:tab w:val="num" w:pos="1276"/>
        </w:tabs>
        <w:spacing w:after="0" w:line="240" w:lineRule="auto"/>
        <w:ind w:left="1276" w:hanging="709"/>
        <w:jc w:val="both"/>
        <w:rPr>
          <w:rFonts w:ascii="Ubuntu" w:hAnsi="Ubuntu" w:cs="Arial"/>
          <w:sz w:val="20"/>
          <w:szCs w:val="20"/>
        </w:rPr>
      </w:pPr>
      <w:r w:rsidRPr="007D364E">
        <w:rPr>
          <w:rFonts w:ascii="Ubuntu" w:hAnsi="Ubuntu" w:cs="Arial"/>
          <w:sz w:val="20"/>
          <w:szCs w:val="20"/>
        </w:rPr>
        <w:t>Mienia ruchomego, użytkowanego przez Ubezpieczonego na podstawie umów cywilnoprawnych, np. najmu, dzierżawy, użyczenia, leasingu, w tym również szkody w sprzęcie elektronicznym, pojazdach, instrumentach, przedmiotach ceramicznych (szklanych), w mieniu o wartości artystycznej, kolekcjonerskiej, historycznej. Dopuszcza się wyłączenie z ochrony szkód w pojazdach leasingowanych w zakresie, jaki może być objęty warunkami ubezpieczenia auto casco.</w:t>
      </w:r>
    </w:p>
    <w:p w14:paraId="10A51244" w14:textId="77777777" w:rsidR="007D364E" w:rsidRPr="007D364E" w:rsidRDefault="007D364E" w:rsidP="007D364E">
      <w:pPr>
        <w:tabs>
          <w:tab w:val="left" w:pos="730"/>
        </w:tabs>
        <w:autoSpaceDE w:val="0"/>
        <w:autoSpaceDN w:val="0"/>
        <w:adjustRightInd w:val="0"/>
        <w:spacing w:before="5" w:after="0" w:line="235" w:lineRule="exact"/>
        <w:ind w:left="567"/>
        <w:jc w:val="both"/>
        <w:rPr>
          <w:rFonts w:ascii="Ubuntu" w:eastAsia="Times New Roman" w:hAnsi="Ubuntu" w:cs="Segoe UI"/>
          <w:sz w:val="20"/>
          <w:szCs w:val="20"/>
          <w:lang w:eastAsia="pl-PL"/>
        </w:rPr>
      </w:pPr>
      <w:r w:rsidRPr="007D364E">
        <w:rPr>
          <w:rFonts w:ascii="Ubuntu" w:eastAsia="Times New Roman" w:hAnsi="Ubuntu" w:cs="Segoe UI"/>
          <w:sz w:val="20"/>
          <w:szCs w:val="20"/>
          <w:lang w:eastAsia="pl-PL"/>
        </w:rPr>
        <w:t>Z zakresu ochrony nie może być wyłączona odpowiedzialność za mienie oddane w podnajem, za szkody powstałe w związku z prowadzeniem prac remontowo-adaptacyjnych, o ile nie są to prace wymagające pozwolenia na budowę, za szkody w instalacjach i urządzeniach maszynowych, kotłowych, do ogrzewania pomieszczeń, etc.</w:t>
      </w:r>
    </w:p>
    <w:p w14:paraId="27BA8269" w14:textId="77777777" w:rsidR="007D364E" w:rsidRPr="007D364E" w:rsidRDefault="007D364E" w:rsidP="007D364E">
      <w:pPr>
        <w:tabs>
          <w:tab w:val="left" w:pos="730"/>
        </w:tabs>
        <w:autoSpaceDE w:val="0"/>
        <w:autoSpaceDN w:val="0"/>
        <w:adjustRightInd w:val="0"/>
        <w:spacing w:before="5" w:after="0" w:line="235" w:lineRule="exact"/>
        <w:ind w:left="567"/>
        <w:jc w:val="both"/>
        <w:rPr>
          <w:rFonts w:ascii="Ubuntu" w:eastAsia="MS Mincho" w:hAnsi="Ubuntu" w:cs="Segoe UI"/>
          <w:sz w:val="20"/>
          <w:szCs w:val="20"/>
          <w:lang w:eastAsia="pl-PL"/>
        </w:rPr>
      </w:pPr>
    </w:p>
    <w:p w14:paraId="3929C977"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wyrządzone </w:t>
      </w:r>
      <w:r w:rsidRPr="007D364E">
        <w:rPr>
          <w:rFonts w:ascii="Ubuntu" w:hAnsi="Ubuntu" w:cs="Arial"/>
          <w:bCs/>
          <w:sz w:val="20"/>
          <w:szCs w:val="20"/>
        </w:rPr>
        <w:t>pracownikom</w:t>
      </w:r>
    </w:p>
    <w:p w14:paraId="1322B379" w14:textId="77777777" w:rsidR="007D364E" w:rsidRPr="007D364E" w:rsidRDefault="007D364E" w:rsidP="007D364E">
      <w:pPr>
        <w:spacing w:after="0" w:line="240" w:lineRule="auto"/>
        <w:ind w:left="567"/>
        <w:jc w:val="both"/>
        <w:rPr>
          <w:rFonts w:ascii="Ubuntu" w:hAnsi="Ubuntu" w:cs="Arial"/>
          <w:bCs/>
          <w:sz w:val="20"/>
          <w:szCs w:val="20"/>
        </w:rPr>
      </w:pPr>
      <w:r w:rsidRPr="007D364E">
        <w:rPr>
          <w:rFonts w:ascii="Ubuntu" w:hAnsi="Ubuntu" w:cs="Arial"/>
          <w:bCs/>
          <w:sz w:val="20"/>
          <w:szCs w:val="20"/>
        </w:rPr>
        <w:t>(Definicja pracownika rozumianego jako osoba fizyczna obejmuje wszystkie możliwe formy zatrudnienia dopuszczone przez kodeks pracy jak i wszelkie formy umów cywilnoprawnych (np. zlecenie, kontrakty menedżerskie).</w:t>
      </w:r>
    </w:p>
    <w:p w14:paraId="354BE93F" w14:textId="77777777" w:rsidR="007D364E" w:rsidRPr="007D364E" w:rsidRDefault="007D364E" w:rsidP="007D364E">
      <w:pPr>
        <w:spacing w:after="0" w:line="240" w:lineRule="auto"/>
        <w:ind w:left="567"/>
        <w:jc w:val="both"/>
        <w:rPr>
          <w:rFonts w:ascii="Ubuntu" w:hAnsi="Ubuntu" w:cs="Arial"/>
          <w:sz w:val="20"/>
          <w:szCs w:val="20"/>
        </w:rPr>
      </w:pPr>
      <w:r w:rsidRPr="007D364E">
        <w:rPr>
          <w:rFonts w:ascii="Ubuntu" w:hAnsi="Ubuntu" w:cs="Arial"/>
          <w:bCs/>
          <w:sz w:val="20"/>
          <w:szCs w:val="20"/>
        </w:rPr>
        <w:t>Za pracownika uznaje się także m.in. praktykanta, stażystę lub wolontariusza, któremu Ubezpieczony powierzył wykonywanie pracy)</w:t>
      </w:r>
      <w:r w:rsidRPr="007D364E">
        <w:rPr>
          <w:rFonts w:ascii="Ubuntu" w:hAnsi="Ubuntu" w:cs="Arial"/>
          <w:sz w:val="20"/>
          <w:szCs w:val="20"/>
        </w:rPr>
        <w:t xml:space="preserve"> z włączeniem odpowiedzialności za szkody rzeczowe w mieniu pracowniczym, w tym w pojazdach należących do pracowników Ubezpieczonego lub innych osób, za które to osoby Pracodawca ponosi odpowiedzialność (świadczenie wypłacone z ZUS nie stanowi franszyzy redukcyjnej / udziału własnego w odszkodowaniu przyznanym od pracodawcy w oparciu o jego odpowiedzialność cywilnoprawną).</w:t>
      </w:r>
    </w:p>
    <w:p w14:paraId="3C3FE9E2" w14:textId="77777777" w:rsidR="007D364E" w:rsidRPr="007D364E" w:rsidRDefault="007D364E" w:rsidP="007D364E">
      <w:pPr>
        <w:spacing w:before="120" w:after="120"/>
        <w:ind w:left="567" w:right="46"/>
        <w:rPr>
          <w:rFonts w:ascii="Ubuntu" w:hAnsi="Ubuntu" w:cs="Arial"/>
          <w:sz w:val="20"/>
          <w:szCs w:val="20"/>
        </w:rPr>
      </w:pPr>
      <w:r w:rsidRPr="007D364E">
        <w:rPr>
          <w:rFonts w:ascii="Ubuntu" w:hAnsi="Ubuntu" w:cs="Arial"/>
          <w:sz w:val="20"/>
          <w:szCs w:val="20"/>
        </w:rPr>
        <w:t xml:space="preserve">O ile szkoda nie powstała w związku z wykonywaniem przez nich obowiązków służbowych za osoby trzecie uważa się również pracowników zgodnie z definicją pracownika i osoby bliskie Ubezpieczonym. </w:t>
      </w:r>
    </w:p>
    <w:p w14:paraId="7AFC4E54"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wynikłe z odpowiedzialności kontraktowej Ubezpieczonego, przy czym ochrona dotyczy zobowiązań zaciągniętych w okresie ubezpieczenia oraz przed nim, ochrona nie jest zawężona do jakiegokolwiek wzorca umowy, z zastrzeżeniem wskazanego w umowie triggera.</w:t>
      </w:r>
    </w:p>
    <w:p w14:paraId="3C55D471" w14:textId="77777777" w:rsidR="007D364E" w:rsidRPr="007D364E" w:rsidRDefault="007D364E" w:rsidP="007D364E">
      <w:pPr>
        <w:spacing w:after="0" w:line="240" w:lineRule="auto"/>
        <w:ind w:left="567"/>
        <w:jc w:val="both"/>
        <w:rPr>
          <w:rFonts w:ascii="Ubuntu" w:hAnsi="Ubuntu" w:cs="Arial"/>
          <w:sz w:val="20"/>
          <w:szCs w:val="20"/>
        </w:rPr>
      </w:pPr>
    </w:p>
    <w:p w14:paraId="43C3CA7E"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Organizatora imprez masowych, które nie podlegają obowiązkowi ubezpieczenia oraz imprez niemasowych i innych wydarzeń artystycznych, kulturalnych, sportowych, turystycznych (w tym np. wystawy, konferencje, pokazy, wycieczki, kolonie, obozy, itp.). Ochrona dotyczy także szkód poniesionych przez wykonawców, artystów, służby porządkowe, zawodników, osoby funkcyjne i inne osoby niebędące uczestnikami imprezy W przypadku imprez masowych podlegających obowiązkowemu ubezpieczeniu OC niniejsza umowa będzie miała zastosowanie w sytuacji wyczerpania sumy gwarancyjnej z obowiązkowego ubezpieczenia organizatora imprez masowych, zawartym w oparciu o wymogi ustawy z dnia 20 marca 2009 r. o bezpieczeństwie imprez masowych (Dz.U. z 2013, poz. 611 z </w:t>
      </w:r>
      <w:proofErr w:type="spellStart"/>
      <w:r w:rsidRPr="007D364E">
        <w:rPr>
          <w:rFonts w:ascii="Ubuntu" w:hAnsi="Ubuntu" w:cs="Arial"/>
          <w:sz w:val="20"/>
          <w:szCs w:val="20"/>
        </w:rPr>
        <w:t>późn</w:t>
      </w:r>
      <w:proofErr w:type="spellEnd"/>
      <w:r w:rsidRPr="007D364E">
        <w:rPr>
          <w:rFonts w:ascii="Ubuntu" w:hAnsi="Ubuntu" w:cs="Arial"/>
          <w:sz w:val="20"/>
          <w:szCs w:val="20"/>
        </w:rPr>
        <w:t xml:space="preserve">. zm.). W takim przypadku zniesione zostaje wyłączenie z OWU mówiące o braku odpowiedzialności za szkody objęte systemem ubezpieczeń obowiązkowych. Nie wyłącza się z ochrony szkód w pojazdach. Imprezy nie wymagają zgłaszania. Na moment rozpoczęcia procedury Ubezpieczony nie dysponuje wykazem imprez podlegających obowiązkowemu ubezpieczeniu odpowiedzialności cywilnej, niemniej w przypadku ich organizowania, zawierane będą stosowne odrębne umowy ubezpieczenia obowiązkowego. </w:t>
      </w:r>
    </w:p>
    <w:p w14:paraId="493C1CA3"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powstałe w związku z użyciem fajerwerków, petard lub innych materiałów pirotechnicznych. </w:t>
      </w:r>
    </w:p>
    <w:p w14:paraId="22238364"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powstałe w związku z organizacją / udziałem w wystawach, konferencjach, zjazdach i innych imprezach / wydarzeniach kulturalnych, artystycznych, sportowych, turystycznych (ochrona także podczas podróży związanych z wyżej wymienionymi).</w:t>
      </w:r>
    </w:p>
    <w:p w14:paraId="47745591"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Wzajemnej (szkody wyrządzone przez jednego ubezpieczonego innemu ubezpieczonemu).</w:t>
      </w:r>
    </w:p>
    <w:p w14:paraId="55036508"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przez produkt wprowadzony do obrotu na terytorium RP - dotyczy m.in. produktów wprowadzonych do obrotu w związku z działalnością warsztatów szkolnych oraz działalności w gastronomii, a tym żywieniem zbiorowym, prowadzeniem stołówek, jadłodajni  itp. Ochrona obejmuje m.in. szkody wynikłe z przeniesienia chorób zakaźnych, w tym zakażeń bakteryjnych (w tym m.in. gronkowiec złocisty), spowodowane zatruciami pokarmowymi oraz HIV i WZW.</w:t>
      </w:r>
    </w:p>
    <w:p w14:paraId="7E47B713"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lastRenderedPageBreak/>
        <w:t>Odpowiedzialności za szkody powstałe w związku z prowadzeniem działalności hotelarskiej (w tym internatów, burs, itp.) wraz z odpowiedzialnością za rzeczy oddane do depozytu, a także wniesione oraz pozostawione w pokojach, w tym sprzęt elektroniczny.</w:t>
      </w:r>
    </w:p>
    <w:p w14:paraId="20474592"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bCs/>
          <w:sz w:val="20"/>
          <w:szCs w:val="20"/>
        </w:rPr>
      </w:pPr>
      <w:r w:rsidRPr="007D364E">
        <w:rPr>
          <w:rFonts w:ascii="Ubuntu" w:hAnsi="Ubuntu" w:cs="Arial"/>
          <w:sz w:val="20"/>
          <w:szCs w:val="20"/>
        </w:rPr>
        <w:t xml:space="preserve">Za szkody wyrządzone przez pojazdy niepodlegające obowiązkowemu ubezpieczeniu OC. </w:t>
      </w:r>
      <w:r w:rsidRPr="007D364E">
        <w:rPr>
          <w:rFonts w:ascii="Ubuntu" w:hAnsi="Ubuntu" w:cs="Arial"/>
          <w:bCs/>
          <w:sz w:val="20"/>
          <w:szCs w:val="20"/>
        </w:rPr>
        <w:t>Jeżeli</w:t>
      </w:r>
      <w:r w:rsidRPr="007D364E">
        <w:rPr>
          <w:rFonts w:ascii="Ubuntu" w:hAnsi="Ubuntu" w:cs="Arial"/>
          <w:b/>
          <w:bCs/>
          <w:sz w:val="20"/>
          <w:szCs w:val="20"/>
        </w:rPr>
        <w:t xml:space="preserve"> </w:t>
      </w:r>
      <w:r w:rsidRPr="007D364E">
        <w:rPr>
          <w:rFonts w:ascii="Ubuntu" w:hAnsi="Ubuntu" w:cs="Arial"/>
          <w:bCs/>
          <w:sz w:val="20"/>
          <w:szCs w:val="20"/>
        </w:rPr>
        <w:t>jednak szkoda została wyrządzona przez określone powyżej pojazdy, niezależnie od tego, czy podlegają one ubezpieczeniu w zakresie objętym systemem ubezpieczeń obowiązkowych, to szkoda ta, w pierwszej kolejności, zostanie zakwalifikowana jako szkoda w ramach ubezpieczonej działalności. Zastrzega się że powyższe postanowienie nie ma na celu wypełnienia ustawowego obowiązku zawarcia umowy ubezpieczenia posiadacza pojazdu mechanicznego.</w:t>
      </w:r>
    </w:p>
    <w:p w14:paraId="6944BAA4"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przez podwykonawców Ubezpieczonego. Prawo regresu zostaje zniesione do osób fizycznych świadczących pracę na rzecz i w imieniu Ubezpieczonego. W odniesieniu do pozostałych podwykonawców prawo regresu zostaje zachowane. Ubezpieczony nie ma obowiązku dostarczania Ubezpieczycielowi kopii umowy parafowanej przez obie strony umowy. Za wystarczające uznaje się okazanie umowy poświadczonej za zgodność z oryginałem przez Ubezpieczonego.</w:t>
      </w:r>
    </w:p>
    <w:p w14:paraId="0CB92629"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w związku z posiadaniem lub użytkowaniem nieruchomości i administrowaniem i/lub zarządzaniem zasobami lokalowymi.</w:t>
      </w:r>
    </w:p>
    <w:p w14:paraId="35F99AAF"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powstałe w wyniku zalań dachowych, szkód spowodowanych przez nieszczelną stolarkę okienną lub zewnętrzne złącza budynku.</w:t>
      </w:r>
    </w:p>
    <w:p w14:paraId="43AFF05C"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wodociągowe - w tym powstałe na skutek cofnięcia wody i innych cieczy z systemu kanalizacji, pozostawienia otwartych kranów, kurków a także w wyniku awarii/uszkodzenia wszelkiego typu instalacji.</w:t>
      </w:r>
    </w:p>
    <w:p w14:paraId="4FA4C985"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 tytułu posiadania oraz użytkowania dróg wewnętrznych oraz parkingów (strzeżonych i niestrzeżonych) </w:t>
      </w:r>
    </w:p>
    <w:p w14:paraId="7FD3D3D2"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wyrządzone w związku z posiadaniem, administrowaniem, zarządzaniem m.in. zielenią miejską i parkami, plażami, skateparkami, boiskami, terenami rekreacyjnymi, </w:t>
      </w:r>
    </w:p>
    <w:p w14:paraId="7C721DB1"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wyrządzone w związku z posiadaniem, zarządzaniem, administrowaniem, utrzymywaniem nieruchomości komunalnych, chodników, dróg wewnętrznych, podwórek, placów zabaw, siłowni, itp. </w:t>
      </w:r>
    </w:p>
    <w:p w14:paraId="40E9F9A0"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w związku z zarządzaniem, administrowaniem, utrzymywaniem części wspólnych w nieruchomościach należących do wspólnot mieszkaniowych, w przypadku gdy Ubezpieczony ponosi odpowiedzialność za szkodę.</w:t>
      </w:r>
    </w:p>
    <w:p w14:paraId="6B1A3F5F" w14:textId="4D6A7AB0"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 tytułu sprawowania funkcji Inwestora w rozumieniu ustawy prawo budowlane (Zamawiający nie realizuje w tym zakresie usług na zlecenie podmiotów zewnętrznych).</w:t>
      </w:r>
    </w:p>
    <w:p w14:paraId="68FE0DF4"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powstałe po przekazaniu wykonanej pracy lub usługi w użytkowanie odbiorcy bez względu na moment przekazania</w:t>
      </w:r>
    </w:p>
    <w:p w14:paraId="756A3FF3"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w związku z zarządzaniem, administrowaniem, utrzymaniem infrastruktury, w tym w szczególności: cmentarzy, sieci dróg, obiektów mostowych i przepustów drogowych, przejść podziemnych, tuneli, w tym powstałe wskutek nieprawidłowego stanu technicznego nawierzchni (np. wyrwy, przełomy, spiętrzenia, błoto, zastoiny wodne i podtopienia), szkody na nieodśnieżonych i oblodzonych drogach (w tym m.in. błoto pośniegowe, gołoledź), przejściach dla pieszych, kładkach i chodnikach, powstałe wskutek znajdujących się na drodze przeszkód (np. wyrwane z jezdni kostki brukowe, luźny grys, roztopiony asfalt, rozlany olej lub inne substancje, leżące elementy metalowe, kamienne, betonowe, konary drzew, gałęzie, materiały sypkie); powstałe w związku z nienormatywną skrajnią poziomą i pionową drogi spowodowaną zadrzewieniem, mostami i zabudową; powstałe wskutek wyrw w poboczach dróg; powstałe w wyniku nieprawidłowego stanu technicznego urządzeń umieszczonych w pasie drogowym (np. brak pokrywy studni i kratek ściekowych, niewłaściwie posadowione urządzenia techniczne sieci uzbrojenia podziemnego, uszkodzenia włazów kanalizacji deszczowej); powstałe w wyniku braku odpowiedniego znaku drogowego pionowego i poziomego, szkody z powodu przerw w pracy sygnalizacji świetlnej lub niewłaściwej jej pracy, szkody z powodu prowadzenia prac bieżącego utrzymania dróg prowadzonych przez Ubezpieczonego; szkody wyrządzone w związku z posiadaniem, zarządzaniem, administrowaniem, utrzymaniem kanalizacji deszczowej w systemie otwartym i zamkniętym oraz systemami melioracji wraz ze związaną z nimi infrastrukturą techniczną i zadrzewieniem - poza pasami drogowymi oraz szkody związane z zalaniem przez wody stojące lub płynące, szkody wyrządzone w związku z zarządzaniem, administrowaniem, utrzymaniem urządzeń wodnych i innych związanych z gospodarką wodną, budowli hydrotechnicznych, w tym nabrzeży, przystani.</w:t>
      </w:r>
    </w:p>
    <w:p w14:paraId="08244637"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 mieniu znajdującym się pod ziemią, w tym także w instalacjach, sieciach i urządzeniach podziemnych</w:t>
      </w:r>
    </w:p>
    <w:p w14:paraId="72A6660C"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wyrządzone przez zwierzęta </w:t>
      </w:r>
    </w:p>
    <w:p w14:paraId="74A5D1CB"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wyrządzone przez osoby odpracowujące karę ograniczenia wolności na podstawie Rozporządzenia Ministra Sprawiedliwości z dnia 1 czerwca 2010 r. w sprawie podmiotów, w których jest </w:t>
      </w:r>
      <w:r w:rsidRPr="007D364E">
        <w:rPr>
          <w:rFonts w:ascii="Ubuntu" w:hAnsi="Ubuntu" w:cs="Arial"/>
          <w:sz w:val="20"/>
          <w:szCs w:val="20"/>
        </w:rPr>
        <w:lastRenderedPageBreak/>
        <w:t>wykonywana kara ograniczenia wolności oraz praca społecznie użyteczna (Dz.U. z 2010, Nr 98, poz.634), jak również przez osoby odbywające karę pozbawienia wolności oraz osoby zatrudnione lub wykonujące pracę (np. stażyści, wolontariusze, dłużnicy, więźniowie i inni) .</w:t>
      </w:r>
    </w:p>
    <w:p w14:paraId="186E4745"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przez drużyny Ochotniczej Straży Pożarnej w związku z prowadzonymi akcjami ratowniczo-gaśniczymi.</w:t>
      </w:r>
    </w:p>
    <w:p w14:paraId="59B0D28B"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wyrządzone w związku z posiadaniem i/lub użytkowaniem jednostek pływających (w tym m.in. łodzi motorowych, wiosłowych, pontonowych, skuterów wodnych, itp.). </w:t>
      </w:r>
    </w:p>
    <w:p w14:paraId="6F8A0C57"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Segoe UI"/>
          <w:sz w:val="20"/>
          <w:szCs w:val="20"/>
        </w:rPr>
      </w:pPr>
      <w:r w:rsidRPr="007D364E">
        <w:rPr>
          <w:rFonts w:ascii="Ubuntu" w:hAnsi="Ubuntu" w:cs="Segoe UI"/>
          <w:sz w:val="20"/>
          <w:szCs w:val="20"/>
        </w:rPr>
        <w:t>Za szkody w środowisku</w:t>
      </w:r>
    </w:p>
    <w:p w14:paraId="1E084A63" w14:textId="77777777" w:rsidR="007D364E" w:rsidRPr="007D364E" w:rsidRDefault="007D364E" w:rsidP="00AD0875">
      <w:pPr>
        <w:widowControl w:val="0"/>
        <w:autoSpaceDE w:val="0"/>
        <w:autoSpaceDN w:val="0"/>
        <w:adjustRightInd w:val="0"/>
        <w:spacing w:after="0" w:line="276" w:lineRule="auto"/>
        <w:ind w:left="567"/>
        <w:jc w:val="both"/>
        <w:rPr>
          <w:rFonts w:ascii="Ubuntu" w:eastAsiaTheme="minorEastAsia" w:hAnsi="Ubuntu" w:cs="Segoe UI"/>
          <w:sz w:val="20"/>
          <w:szCs w:val="20"/>
          <w:lang w:val="en-GB" w:eastAsia="en-GB"/>
        </w:rPr>
      </w:pPr>
      <w:proofErr w:type="spellStart"/>
      <w:r w:rsidRPr="007D364E">
        <w:rPr>
          <w:rFonts w:ascii="Ubuntu" w:eastAsiaTheme="minorEastAsia" w:hAnsi="Ubuntu" w:cs="Segoe UI"/>
          <w:sz w:val="20"/>
          <w:szCs w:val="20"/>
          <w:lang w:val="en-GB" w:eastAsia="en-GB"/>
        </w:rPr>
        <w:t>Niniejszą</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klauzulą</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zakres</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ubezpieczenia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zostaje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rozszerzony</w:t>
      </w:r>
      <w:proofErr w:type="spellEnd"/>
      <w:r w:rsidRPr="007D364E">
        <w:rPr>
          <w:rFonts w:ascii="Ubuntu" w:eastAsiaTheme="minorEastAsia" w:hAnsi="Ubuntu" w:cs="Segoe UI"/>
          <w:sz w:val="20"/>
          <w:szCs w:val="20"/>
          <w:lang w:val="en-GB" w:eastAsia="en-GB"/>
        </w:rPr>
        <w:t xml:space="preserve"> o </w:t>
      </w:r>
      <w:proofErr w:type="spellStart"/>
      <w:r w:rsidRPr="007D364E">
        <w:rPr>
          <w:rFonts w:ascii="Ubuntu" w:eastAsiaTheme="minorEastAsia" w:hAnsi="Ubuntu" w:cs="Segoe UI"/>
          <w:sz w:val="20"/>
          <w:szCs w:val="20"/>
          <w:lang w:val="en-GB" w:eastAsia="en-GB"/>
        </w:rPr>
        <w:t>szkody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wynikłe</w:t>
      </w:r>
      <w:proofErr w:type="spellEnd"/>
      <w:r w:rsidRPr="007D364E">
        <w:rPr>
          <w:rFonts w:ascii="Ubuntu" w:eastAsiaTheme="minorEastAsia" w:hAnsi="Ubuntu" w:cs="Segoe UI"/>
          <w:sz w:val="20"/>
          <w:szCs w:val="20"/>
          <w:lang w:val="en-GB" w:eastAsia="en-GB"/>
        </w:rPr>
        <w:t xml:space="preserve"> z </w:t>
      </w:r>
      <w:proofErr w:type="spellStart"/>
      <w:r w:rsidRPr="007D364E">
        <w:rPr>
          <w:rFonts w:ascii="Ubuntu" w:eastAsiaTheme="minorEastAsia" w:hAnsi="Ubuntu" w:cs="Segoe UI"/>
          <w:sz w:val="20"/>
          <w:szCs w:val="20"/>
          <w:lang w:val="en-GB" w:eastAsia="en-GB"/>
        </w:rPr>
        <w:t>nagłego</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zanieczyszczenia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środowiska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szkodliwymi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substancjami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Ubezpieczenie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obejmuje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również</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koszty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usunięcia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neutralizacji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lub</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oczyszczenia</w:t>
      </w:r>
      <w:proofErr w:type="spellEnd"/>
      <w:r w:rsidRPr="007D364E">
        <w:rPr>
          <w:rFonts w:ascii="Ubuntu" w:eastAsiaTheme="minorEastAsia" w:hAnsi="Ubuntu" w:cs="Segoe UI"/>
          <w:sz w:val="20"/>
          <w:szCs w:val="20"/>
          <w:lang w:val="en-GB" w:eastAsia="en-GB"/>
        </w:rPr>
        <w:t xml:space="preserve"> co </w:t>
      </w:r>
      <w:proofErr w:type="spellStart"/>
      <w:r w:rsidRPr="007D364E">
        <w:rPr>
          <w:rFonts w:ascii="Ubuntu" w:eastAsiaTheme="minorEastAsia" w:hAnsi="Ubuntu" w:cs="Segoe UI"/>
          <w:sz w:val="20"/>
          <w:szCs w:val="20"/>
          <w:lang w:val="en-GB" w:eastAsia="en-GB"/>
        </w:rPr>
        <w:t>najmniej</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gleby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wód</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powierzchniowych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lub</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gruntowych</w:t>
      </w:r>
      <w:proofErr w:type="spellEnd"/>
      <w:r w:rsidRPr="007D364E">
        <w:rPr>
          <w:rFonts w:ascii="Ubuntu" w:eastAsiaTheme="minorEastAsia" w:hAnsi="Ubuntu" w:cs="Segoe UI"/>
          <w:sz w:val="20"/>
          <w:szCs w:val="20"/>
          <w:lang w:val="en-GB" w:eastAsia="en-GB"/>
        </w:rPr>
        <w:t xml:space="preserve"> z </w:t>
      </w:r>
      <w:proofErr w:type="spellStart"/>
      <w:r w:rsidRPr="007D364E">
        <w:rPr>
          <w:rFonts w:ascii="Ubuntu" w:eastAsiaTheme="minorEastAsia" w:hAnsi="Ubuntu" w:cs="Segoe UI"/>
          <w:sz w:val="20"/>
          <w:szCs w:val="20"/>
          <w:lang w:val="en-GB" w:eastAsia="en-GB"/>
        </w:rPr>
        <w:t>substancji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zanieczyszczających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poniesione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przez</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osoby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objęte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ubezpieczeniem</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lub</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osoby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trzecie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Przy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czym</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czas</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na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ujawnienie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się</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szkody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rzeczowej</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nie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może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być</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ograniczony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czasowo</w:t>
      </w:r>
      <w:proofErr w:type="spellEnd"/>
      <w:r w:rsidRPr="007D364E">
        <w:rPr>
          <w:rFonts w:ascii="Ubuntu" w:eastAsiaTheme="minorEastAsia" w:hAnsi="Ubuntu" w:cs="Segoe UI"/>
          <w:sz w:val="20"/>
          <w:szCs w:val="20"/>
          <w:lang w:val="en-GB" w:eastAsia="en-GB"/>
        </w:rPr>
        <w:t xml:space="preserve"> do </w:t>
      </w:r>
      <w:proofErr w:type="spellStart"/>
      <w:r w:rsidRPr="007D364E">
        <w:rPr>
          <w:rFonts w:ascii="Ubuntu" w:eastAsiaTheme="minorEastAsia" w:hAnsi="Ubuntu" w:cs="Segoe UI"/>
          <w:sz w:val="20"/>
          <w:szCs w:val="20"/>
          <w:lang w:val="en-GB" w:eastAsia="en-GB"/>
        </w:rPr>
        <w:t>klauzuli</w:t>
      </w:r>
      <w:proofErr w:type="spellEnd"/>
      <w:r w:rsidRPr="007D364E">
        <w:rPr>
          <w:rFonts w:ascii="Ubuntu" w:eastAsiaTheme="minorEastAsia" w:hAnsi="Ubuntu" w:cs="Segoe UI"/>
          <w:sz w:val="20"/>
          <w:szCs w:val="20"/>
          <w:lang w:val="en-GB" w:eastAsia="en-GB"/>
        </w:rPr>
        <w:t xml:space="preserve"> 72 </w:t>
      </w:r>
      <w:proofErr w:type="spellStart"/>
      <w:r w:rsidRPr="007D364E">
        <w:rPr>
          <w:rFonts w:ascii="Ubuntu" w:eastAsiaTheme="minorEastAsia" w:hAnsi="Ubuntu" w:cs="Segoe UI"/>
          <w:sz w:val="20"/>
          <w:szCs w:val="20"/>
          <w:lang w:val="en-GB" w:eastAsia="en-GB"/>
        </w:rPr>
        <w:t>godzin</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lub</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innej</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podobnej</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oraz</w:t>
      </w:r>
      <w:proofErr w:type="spellEnd"/>
      <w:r w:rsidRPr="007D364E">
        <w:rPr>
          <w:rFonts w:ascii="Ubuntu" w:eastAsiaTheme="minorEastAsia" w:hAnsi="Ubuntu" w:cs="Segoe UI"/>
          <w:sz w:val="20"/>
          <w:szCs w:val="20"/>
          <w:lang w:val="en-GB" w:eastAsia="en-GB"/>
        </w:rPr>
        <w:t xml:space="preserve"> bez </w:t>
      </w:r>
      <w:proofErr w:type="spellStart"/>
      <w:r w:rsidRPr="007D364E">
        <w:rPr>
          <w:rFonts w:ascii="Ubuntu" w:eastAsiaTheme="minorEastAsia" w:hAnsi="Ubuntu" w:cs="Segoe UI"/>
          <w:sz w:val="20"/>
          <w:szCs w:val="20"/>
          <w:lang w:val="en-GB" w:eastAsia="en-GB"/>
        </w:rPr>
        <w:t>wprowadzania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dodatkowych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obostrzeń</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dotyczących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terminów</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zgłaszania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roszczeń</w:t>
      </w:r>
      <w:proofErr w:type="spellEnd"/>
      <w:r w:rsidRPr="007D364E">
        <w:rPr>
          <w:rFonts w:ascii="Ubuntu" w:eastAsiaTheme="minorEastAsia" w:hAnsi="Ubuntu" w:cs="Segoe UI"/>
          <w:sz w:val="20"/>
          <w:szCs w:val="20"/>
          <w:lang w:val="en-GB" w:eastAsia="en-GB"/>
        </w:rPr>
        <w:t xml:space="preserve">. W </w:t>
      </w:r>
      <w:proofErr w:type="spellStart"/>
      <w:r w:rsidRPr="007D364E">
        <w:rPr>
          <w:rFonts w:ascii="Ubuntu" w:eastAsiaTheme="minorEastAsia" w:hAnsi="Ubuntu" w:cs="Segoe UI"/>
          <w:sz w:val="20"/>
          <w:szCs w:val="20"/>
          <w:lang w:val="en-GB" w:eastAsia="en-GB"/>
        </w:rPr>
        <w:t>sytuacji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braku</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roszczeń</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osób</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trzecich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oraz</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gdy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skażony</w:t>
      </w:r>
      <w:proofErr w:type="spellEnd"/>
      <w:r w:rsidRPr="007D364E">
        <w:rPr>
          <w:rFonts w:ascii="Ubuntu" w:eastAsiaTheme="minorEastAsia" w:hAnsi="Ubuntu" w:cs="Segoe UI"/>
          <w:sz w:val="20"/>
          <w:szCs w:val="20"/>
          <w:lang w:val="en-GB" w:eastAsia="en-GB"/>
        </w:rPr>
        <w:t xml:space="preserve"> grunt </w:t>
      </w:r>
      <w:proofErr w:type="spellStart"/>
      <w:r w:rsidRPr="007D364E">
        <w:rPr>
          <w:rFonts w:ascii="Ubuntu" w:eastAsiaTheme="minorEastAsia" w:hAnsi="Ubuntu" w:cs="Segoe UI"/>
          <w:sz w:val="20"/>
          <w:szCs w:val="20"/>
          <w:lang w:val="en-GB" w:eastAsia="en-GB"/>
        </w:rPr>
        <w:t>nie</w:t>
      </w:r>
      <w:proofErr w:type="spellEnd"/>
      <w:r w:rsidRPr="007D364E">
        <w:rPr>
          <w:rFonts w:ascii="Ubuntu" w:eastAsiaTheme="minorEastAsia" w:hAnsi="Ubuntu" w:cs="Segoe UI"/>
          <w:sz w:val="20"/>
          <w:szCs w:val="20"/>
          <w:lang w:val="en-GB" w:eastAsia="en-GB"/>
        </w:rPr>
        <w:t xml:space="preserve"> jest </w:t>
      </w:r>
      <w:proofErr w:type="spellStart"/>
      <w:r w:rsidRPr="007D364E">
        <w:rPr>
          <w:rFonts w:ascii="Ubuntu" w:eastAsiaTheme="minorEastAsia" w:hAnsi="Ubuntu" w:cs="Segoe UI"/>
          <w:sz w:val="20"/>
          <w:szCs w:val="20"/>
          <w:lang w:val="en-GB" w:eastAsia="en-GB"/>
        </w:rPr>
        <w:t>własnością</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Ubezpieczonego</w:t>
      </w:r>
      <w:proofErr w:type="spellEnd"/>
      <w:r w:rsidRPr="007D364E">
        <w:rPr>
          <w:rFonts w:ascii="Ubuntu" w:eastAsiaTheme="minorEastAsia" w:hAnsi="Ubuntu" w:cs="Segoe UI"/>
          <w:sz w:val="20"/>
          <w:szCs w:val="20"/>
          <w:lang w:val="en-GB" w:eastAsia="en-GB"/>
        </w:rPr>
        <w:t xml:space="preserve">, w </w:t>
      </w:r>
      <w:proofErr w:type="spellStart"/>
      <w:r w:rsidRPr="007D364E">
        <w:rPr>
          <w:rFonts w:ascii="Ubuntu" w:eastAsiaTheme="minorEastAsia" w:hAnsi="Ubuntu" w:cs="Segoe UI"/>
          <w:sz w:val="20"/>
          <w:szCs w:val="20"/>
          <w:lang w:val="en-GB" w:eastAsia="en-GB"/>
        </w:rPr>
        <w:t>granicach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odpowiedzialności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ubezpieczyciel</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będzie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zobowiązany</w:t>
      </w:r>
      <w:proofErr w:type="spellEnd"/>
      <w:r w:rsidRPr="007D364E">
        <w:rPr>
          <w:rFonts w:ascii="Ubuntu" w:eastAsiaTheme="minorEastAsia" w:hAnsi="Ubuntu" w:cs="Segoe UI"/>
          <w:sz w:val="20"/>
          <w:szCs w:val="20"/>
          <w:lang w:val="en-GB" w:eastAsia="en-GB"/>
        </w:rPr>
        <w:t xml:space="preserve"> do </w:t>
      </w:r>
      <w:proofErr w:type="spellStart"/>
      <w:r w:rsidRPr="007D364E">
        <w:rPr>
          <w:rFonts w:ascii="Ubuntu" w:eastAsiaTheme="minorEastAsia" w:hAnsi="Ubuntu" w:cs="Segoe UI"/>
          <w:sz w:val="20"/>
          <w:szCs w:val="20"/>
          <w:lang w:val="en-GB" w:eastAsia="en-GB"/>
        </w:rPr>
        <w:t>zwrotu</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kosztów</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usunięcia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neutralizacji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lub</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oczyszczenia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gleby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ziemi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powietrza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wody</w:t>
      </w:r>
      <w:proofErr w:type="spellEnd"/>
      <w:r w:rsidRPr="007D364E">
        <w:rPr>
          <w:rFonts w:ascii="Ubuntu" w:eastAsiaTheme="minorEastAsia" w:hAnsi="Ubuntu" w:cs="Segoe UI"/>
          <w:sz w:val="20"/>
          <w:szCs w:val="20"/>
          <w:lang w:val="en-GB" w:eastAsia="en-GB"/>
        </w:rPr>
        <w:t xml:space="preserve"> z </w:t>
      </w:r>
      <w:proofErr w:type="spellStart"/>
      <w:r w:rsidRPr="007D364E">
        <w:rPr>
          <w:rFonts w:ascii="Ubuntu" w:eastAsiaTheme="minorEastAsia" w:hAnsi="Ubuntu" w:cs="Segoe UI"/>
          <w:sz w:val="20"/>
          <w:szCs w:val="20"/>
          <w:lang w:val="en-GB" w:eastAsia="en-GB"/>
        </w:rPr>
        <w:t>substancji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zanieczyszczających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jeśli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zastosowanie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przez</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Ubezpieczonego</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środków</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miało</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na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celu</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zapobieżenie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lub</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zmniejszenie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rozmiarów</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szkody</w:t>
      </w:r>
      <w:proofErr w:type="spellEnd"/>
      <w:r w:rsidRPr="007D364E">
        <w:rPr>
          <w:rFonts w:ascii="Ubuntu" w:eastAsiaTheme="minorEastAsia" w:hAnsi="Ubuntu" w:cs="Segoe UI"/>
          <w:sz w:val="20"/>
          <w:szCs w:val="20"/>
          <w:lang w:val="en-GB" w:eastAsia="en-GB"/>
        </w:rPr>
        <w:t xml:space="preserve">, a </w:t>
      </w:r>
      <w:proofErr w:type="spellStart"/>
      <w:r w:rsidRPr="007D364E">
        <w:rPr>
          <w:rFonts w:ascii="Ubuntu" w:eastAsiaTheme="minorEastAsia" w:hAnsi="Ubuntu" w:cs="Segoe UI"/>
          <w:sz w:val="20"/>
          <w:szCs w:val="20"/>
          <w:lang w:val="en-GB" w:eastAsia="en-GB"/>
        </w:rPr>
        <w:t>było</w:t>
      </w:r>
      <w:proofErr w:type="spellEnd"/>
      <w:r w:rsidRPr="007D364E">
        <w:rPr>
          <w:rFonts w:ascii="Ubuntu" w:eastAsiaTheme="minorEastAsia" w:hAnsi="Ubuntu" w:cs="Segoe UI"/>
          <w:sz w:val="20"/>
          <w:szCs w:val="20"/>
          <w:lang w:val="en-GB" w:eastAsia="en-GB"/>
        </w:rPr>
        <w:t xml:space="preserve"> to </w:t>
      </w:r>
      <w:proofErr w:type="spellStart"/>
      <w:r w:rsidRPr="007D364E">
        <w:rPr>
          <w:rFonts w:ascii="Ubuntu" w:eastAsiaTheme="minorEastAsia" w:hAnsi="Ubuntu" w:cs="Segoe UI"/>
          <w:sz w:val="20"/>
          <w:szCs w:val="20"/>
          <w:lang w:val="en-GB" w:eastAsia="en-GB"/>
        </w:rPr>
        <w:t>celowe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chociażby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okazało</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się</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bezskuteczne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Ochrona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ubezpieczeniowa</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musi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obejmować</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także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szkody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osobowe</w:t>
      </w:r>
      <w:proofErr w:type="spellEnd"/>
      <w:r w:rsidRPr="007D364E">
        <w:rPr>
          <w:rFonts w:ascii="Ubuntu" w:eastAsiaTheme="minorEastAsia" w:hAnsi="Ubuntu" w:cs="Segoe UI"/>
          <w:sz w:val="20"/>
          <w:szCs w:val="20"/>
          <w:lang w:val="en-GB" w:eastAsia="en-GB"/>
        </w:rPr>
        <w:t xml:space="preserve"> i </w:t>
      </w:r>
      <w:proofErr w:type="spellStart"/>
      <w:r w:rsidRPr="007D364E">
        <w:rPr>
          <w:rFonts w:ascii="Ubuntu" w:eastAsiaTheme="minorEastAsia" w:hAnsi="Ubuntu" w:cs="Segoe UI"/>
          <w:sz w:val="20"/>
          <w:szCs w:val="20"/>
          <w:lang w:val="en-GB" w:eastAsia="en-GB"/>
        </w:rPr>
        <w:t>rzeczowe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powstałe</w:t>
      </w:r>
      <w:proofErr w:type="spellEnd"/>
      <w:r w:rsidRPr="007D364E">
        <w:rPr>
          <w:rFonts w:ascii="Ubuntu" w:eastAsiaTheme="minorEastAsia" w:hAnsi="Ubuntu" w:cs="Segoe UI"/>
          <w:sz w:val="20"/>
          <w:szCs w:val="20"/>
          <w:lang w:val="en-GB" w:eastAsia="en-GB"/>
        </w:rPr>
        <w:t xml:space="preserve"> w </w:t>
      </w:r>
      <w:proofErr w:type="spellStart"/>
      <w:r w:rsidRPr="007D364E">
        <w:rPr>
          <w:rFonts w:ascii="Ubuntu" w:eastAsiaTheme="minorEastAsia" w:hAnsi="Ubuntu" w:cs="Segoe UI"/>
          <w:sz w:val="20"/>
          <w:szCs w:val="20"/>
          <w:lang w:val="en-GB" w:eastAsia="en-GB"/>
        </w:rPr>
        <w:t>wyniku</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emisji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szkodliwych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substancji</w:t>
      </w:r>
      <w:proofErr w:type="spellEnd"/>
      <w:r w:rsidRPr="007D364E">
        <w:rPr>
          <w:rFonts w:ascii="Ubuntu" w:eastAsiaTheme="minorEastAsia" w:hAnsi="Ubuntu" w:cs="Segoe UI"/>
          <w:sz w:val="20"/>
          <w:szCs w:val="20"/>
          <w:lang w:val="en-GB" w:eastAsia="en-GB"/>
        </w:rPr>
        <w:t xml:space="preserve"> , </w:t>
      </w:r>
      <w:proofErr w:type="spellStart"/>
      <w:r w:rsidRPr="007D364E">
        <w:rPr>
          <w:rFonts w:ascii="Ubuntu" w:eastAsiaTheme="minorEastAsia" w:hAnsi="Ubuntu" w:cs="Segoe UI"/>
          <w:sz w:val="20"/>
          <w:szCs w:val="20"/>
          <w:lang w:val="en-GB" w:eastAsia="en-GB"/>
        </w:rPr>
        <w:t>szkody</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środowiskowe</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wynikające</w:t>
      </w:r>
      <w:proofErr w:type="spellEnd"/>
      <w:r w:rsidRPr="007D364E">
        <w:rPr>
          <w:rFonts w:ascii="Ubuntu" w:eastAsiaTheme="minorEastAsia" w:hAnsi="Ubuntu" w:cs="Segoe UI"/>
          <w:sz w:val="20"/>
          <w:szCs w:val="20"/>
          <w:lang w:val="en-GB" w:eastAsia="en-GB"/>
        </w:rPr>
        <w:t xml:space="preserve"> i </w:t>
      </w:r>
      <w:proofErr w:type="spellStart"/>
      <w:r w:rsidRPr="007D364E">
        <w:rPr>
          <w:rFonts w:ascii="Ubuntu" w:eastAsiaTheme="minorEastAsia" w:hAnsi="Ubuntu" w:cs="Segoe UI"/>
          <w:sz w:val="20"/>
          <w:szCs w:val="20"/>
          <w:lang w:val="en-GB" w:eastAsia="en-GB"/>
        </w:rPr>
        <w:t>powstałe</w:t>
      </w:r>
      <w:proofErr w:type="spellEnd"/>
      <w:r w:rsidRPr="007D364E">
        <w:rPr>
          <w:rFonts w:ascii="Ubuntu" w:eastAsiaTheme="minorEastAsia" w:hAnsi="Ubuntu" w:cs="Segoe UI"/>
          <w:sz w:val="20"/>
          <w:szCs w:val="20"/>
          <w:lang w:val="en-GB" w:eastAsia="en-GB"/>
        </w:rPr>
        <w:t xml:space="preserve"> w </w:t>
      </w:r>
      <w:proofErr w:type="spellStart"/>
      <w:r w:rsidRPr="007D364E">
        <w:rPr>
          <w:rFonts w:ascii="Ubuntu" w:eastAsiaTheme="minorEastAsia" w:hAnsi="Ubuntu" w:cs="Segoe UI"/>
          <w:sz w:val="20"/>
          <w:szCs w:val="20"/>
          <w:lang w:val="en-GB" w:eastAsia="en-GB"/>
        </w:rPr>
        <w:t>związku</w:t>
      </w:r>
      <w:proofErr w:type="spellEnd"/>
      <w:r w:rsidRPr="007D364E">
        <w:rPr>
          <w:rFonts w:ascii="Ubuntu" w:eastAsiaTheme="minorEastAsia" w:hAnsi="Ubuntu" w:cs="Segoe UI"/>
          <w:sz w:val="20"/>
          <w:szCs w:val="20"/>
          <w:lang w:val="en-GB" w:eastAsia="en-GB"/>
        </w:rPr>
        <w:t xml:space="preserve"> z </w:t>
      </w:r>
      <w:proofErr w:type="spellStart"/>
      <w:r w:rsidRPr="007D364E">
        <w:rPr>
          <w:rFonts w:ascii="Ubuntu" w:eastAsiaTheme="minorEastAsia" w:hAnsi="Ubuntu" w:cs="Segoe UI"/>
          <w:sz w:val="20"/>
          <w:szCs w:val="20"/>
          <w:lang w:val="en-GB" w:eastAsia="en-GB"/>
        </w:rPr>
        <w:t>ruchem</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pojazdów</w:t>
      </w:r>
      <w:proofErr w:type="spellEnd"/>
      <w:r w:rsidRPr="007D364E">
        <w:rPr>
          <w:rFonts w:ascii="Ubuntu" w:eastAsiaTheme="minorEastAsia" w:hAnsi="Ubuntu" w:cs="Segoe UI"/>
          <w:sz w:val="20"/>
          <w:szCs w:val="20"/>
          <w:lang w:val="en-GB" w:eastAsia="en-GB"/>
        </w:rPr>
        <w:t xml:space="preserve">, w </w:t>
      </w:r>
      <w:proofErr w:type="spellStart"/>
      <w:r w:rsidRPr="007D364E">
        <w:rPr>
          <w:rFonts w:ascii="Ubuntu" w:eastAsiaTheme="minorEastAsia" w:hAnsi="Ubuntu" w:cs="Segoe UI"/>
          <w:sz w:val="20"/>
          <w:szCs w:val="20"/>
          <w:lang w:val="en-GB" w:eastAsia="en-GB"/>
        </w:rPr>
        <w:t>tym</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podlegającym</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systemowi</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ubezpieczeń</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obowiązkowych</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szkody</w:t>
      </w:r>
      <w:proofErr w:type="spellEnd"/>
      <w:r w:rsidRPr="007D364E">
        <w:rPr>
          <w:rFonts w:ascii="Ubuntu" w:eastAsiaTheme="minorEastAsia" w:hAnsi="Ubuntu" w:cs="Segoe UI"/>
          <w:sz w:val="20"/>
          <w:szCs w:val="20"/>
          <w:lang w:val="en-GB" w:eastAsia="en-GB"/>
        </w:rPr>
        <w:t xml:space="preserve"> w </w:t>
      </w:r>
      <w:proofErr w:type="spellStart"/>
      <w:r w:rsidRPr="007D364E">
        <w:rPr>
          <w:rFonts w:ascii="Ubuntu" w:eastAsiaTheme="minorEastAsia" w:hAnsi="Ubuntu" w:cs="Segoe UI"/>
          <w:sz w:val="20"/>
          <w:szCs w:val="20"/>
          <w:lang w:val="en-GB" w:eastAsia="en-GB"/>
        </w:rPr>
        <w:t>drzewostanach</w:t>
      </w:r>
      <w:proofErr w:type="spellEnd"/>
      <w:r w:rsidRPr="007D364E">
        <w:rPr>
          <w:rFonts w:ascii="Ubuntu" w:eastAsiaTheme="minorEastAsia" w:hAnsi="Ubuntu" w:cs="Segoe UI"/>
          <w:sz w:val="20"/>
          <w:szCs w:val="20"/>
          <w:lang w:val="en-GB" w:eastAsia="en-GB"/>
        </w:rPr>
        <w:t xml:space="preserve"> m.in. </w:t>
      </w:r>
      <w:proofErr w:type="spellStart"/>
      <w:r w:rsidRPr="007D364E">
        <w:rPr>
          <w:rFonts w:ascii="Ubuntu" w:eastAsiaTheme="minorEastAsia" w:hAnsi="Ubuntu" w:cs="Segoe UI"/>
          <w:sz w:val="20"/>
          <w:szCs w:val="20"/>
          <w:lang w:val="en-GB" w:eastAsia="en-GB"/>
        </w:rPr>
        <w:t>lasów</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oraz</w:t>
      </w:r>
      <w:proofErr w:type="spellEnd"/>
      <w:r w:rsidRPr="007D364E">
        <w:rPr>
          <w:rFonts w:ascii="Ubuntu" w:eastAsiaTheme="minorEastAsia" w:hAnsi="Ubuntu" w:cs="Segoe UI"/>
          <w:sz w:val="20"/>
          <w:szCs w:val="20"/>
          <w:lang w:val="en-GB" w:eastAsia="en-GB"/>
        </w:rPr>
        <w:t xml:space="preserve"> </w:t>
      </w:r>
      <w:proofErr w:type="spellStart"/>
      <w:r w:rsidRPr="007D364E">
        <w:rPr>
          <w:rFonts w:ascii="Ubuntu" w:eastAsiaTheme="minorEastAsia" w:hAnsi="Ubuntu" w:cs="Segoe UI"/>
          <w:sz w:val="20"/>
          <w:szCs w:val="20"/>
          <w:lang w:val="en-GB" w:eastAsia="en-GB"/>
        </w:rPr>
        <w:t>parków</w:t>
      </w:r>
      <w:proofErr w:type="spellEnd"/>
      <w:r w:rsidRPr="007D364E">
        <w:rPr>
          <w:rFonts w:ascii="Ubuntu" w:eastAsiaTheme="minorEastAsia" w:hAnsi="Ubuntu" w:cs="Segoe UI"/>
          <w:sz w:val="20"/>
          <w:szCs w:val="20"/>
          <w:lang w:val="en-GB" w:eastAsia="en-GB"/>
        </w:rPr>
        <w:t>.</w:t>
      </w:r>
    </w:p>
    <w:p w14:paraId="3F1A7748" w14:textId="77777777" w:rsidR="007D364E" w:rsidRPr="007D364E" w:rsidRDefault="007D364E" w:rsidP="00AD0875">
      <w:pPr>
        <w:ind w:left="567"/>
        <w:jc w:val="both"/>
        <w:rPr>
          <w:rFonts w:ascii="Ubuntu" w:hAnsi="Ubuntu" w:cs="Segoe UI"/>
          <w:sz w:val="20"/>
          <w:szCs w:val="20"/>
        </w:rPr>
      </w:pPr>
      <w:r w:rsidRPr="007D364E">
        <w:rPr>
          <w:rFonts w:ascii="Ubuntu" w:hAnsi="Ubuntu" w:cs="Segoe UI"/>
          <w:sz w:val="20"/>
          <w:szCs w:val="20"/>
        </w:rPr>
        <w:t xml:space="preserve">Odpowiedzialność obejmuje także szkody w środowisku wyłączone w Ustawie z dnia 22 maja 2003 r. o ubezpieczeniach obowiązkowych, Ubezpieczeniowym Funduszu Gwarancyjnym i Polskim Biurze Ubezpieczycieli Komunikacyjnych (Dz.U.2013, poz.392 z </w:t>
      </w:r>
      <w:proofErr w:type="spellStart"/>
      <w:r w:rsidRPr="007D364E">
        <w:rPr>
          <w:rFonts w:ascii="Ubuntu" w:hAnsi="Ubuntu" w:cs="Segoe UI"/>
          <w:sz w:val="20"/>
          <w:szCs w:val="20"/>
        </w:rPr>
        <w:t>późn</w:t>
      </w:r>
      <w:proofErr w:type="spellEnd"/>
      <w:r w:rsidRPr="007D364E">
        <w:rPr>
          <w:rFonts w:ascii="Ubuntu" w:hAnsi="Ubuntu" w:cs="Segoe UI"/>
          <w:sz w:val="20"/>
          <w:szCs w:val="20"/>
        </w:rPr>
        <w:t xml:space="preserve">. zm.), a także koszty poniesione na podstawie przepisów Ustawy z dnia 13 kwietnia 2007 r., o zapobieganiu szkodom w środowisku i ich naprawie (tj. </w:t>
      </w:r>
      <w:proofErr w:type="spellStart"/>
      <w:r w:rsidRPr="007D364E">
        <w:rPr>
          <w:rFonts w:ascii="Ubuntu" w:hAnsi="Ubuntu" w:cs="Segoe UI"/>
          <w:sz w:val="20"/>
          <w:szCs w:val="20"/>
        </w:rPr>
        <w:t>DzU</w:t>
      </w:r>
      <w:proofErr w:type="spellEnd"/>
      <w:r w:rsidRPr="007D364E">
        <w:rPr>
          <w:rFonts w:ascii="Ubuntu" w:hAnsi="Ubuntu" w:cs="Segoe UI"/>
          <w:sz w:val="20"/>
          <w:szCs w:val="20"/>
        </w:rPr>
        <w:t>. z 2014 r. poz. 1789) jeżeli powstały wskutek zdarzenia spowodowanego przez działalność Ubezpieczającego /Ubezpieczonego, a ich poniesienie było uzasadnione lub stanowiło wykonanie decyzji administracyjnych.</w:t>
      </w:r>
    </w:p>
    <w:p w14:paraId="755ECB49" w14:textId="43781708"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 xml:space="preserve">Za szkody związane z wykonywaniem świadczeń zdrowotnych w ramach ośrodków terapii oraz przez Jednostki </w:t>
      </w:r>
      <w:r w:rsidR="006D18CA">
        <w:rPr>
          <w:rFonts w:ascii="Ubuntu" w:hAnsi="Ubuntu" w:cs="Arial"/>
          <w:sz w:val="20"/>
          <w:szCs w:val="20"/>
        </w:rPr>
        <w:t xml:space="preserve">Organizacyjne </w:t>
      </w:r>
      <w:r w:rsidRPr="007D364E">
        <w:rPr>
          <w:rFonts w:ascii="Ubuntu" w:hAnsi="Ubuntu" w:cs="Arial"/>
          <w:sz w:val="20"/>
          <w:szCs w:val="20"/>
        </w:rPr>
        <w:t xml:space="preserve">(nie dotyczy prowadzenia szpitali, ani przychodni). </w:t>
      </w:r>
    </w:p>
    <w:p w14:paraId="50A9B052"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związane z przeniesieniem chorób zakaźnych i zakażeń w tym WZW i HIV.</w:t>
      </w:r>
    </w:p>
    <w:p w14:paraId="18DE1CEC"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Związaną z udzielaniem porad terapeutycznych w ramach prowadzonych ośrodków, poradni itp.</w:t>
      </w:r>
    </w:p>
    <w:p w14:paraId="1C084920"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czyste straty finansowe – szkody niewynikające ze szkód na mieniu ani na osobie – w tym, m.in. za podejmowane decyzje administracyjne, składane oświadczenia woli, w szczególności ubezpieczenie odpowiedzialności cywilnej z tytułu:</w:t>
      </w:r>
    </w:p>
    <w:p w14:paraId="04EA1DBB" w14:textId="77777777" w:rsidR="007D364E" w:rsidRPr="007D364E" w:rsidRDefault="007D364E" w:rsidP="007D364E">
      <w:pPr>
        <w:numPr>
          <w:ilvl w:val="0"/>
          <w:numId w:val="33"/>
        </w:numPr>
        <w:spacing w:after="0" w:line="240" w:lineRule="auto"/>
        <w:jc w:val="both"/>
        <w:rPr>
          <w:rFonts w:ascii="Ubuntu" w:hAnsi="Ubuntu" w:cs="Arial"/>
          <w:sz w:val="20"/>
          <w:szCs w:val="20"/>
        </w:rPr>
      </w:pPr>
      <w:r w:rsidRPr="007D364E">
        <w:rPr>
          <w:rFonts w:ascii="Ubuntu" w:hAnsi="Ubuntu" w:cs="Arial"/>
          <w:sz w:val="20"/>
          <w:szCs w:val="20"/>
        </w:rPr>
        <w:t>wydawania  lub braku decyzji oraz postanowień administracyjnych,</w:t>
      </w:r>
    </w:p>
    <w:p w14:paraId="24833EE4" w14:textId="77777777" w:rsidR="007D364E" w:rsidRPr="007D364E" w:rsidRDefault="007D364E" w:rsidP="007D364E">
      <w:pPr>
        <w:numPr>
          <w:ilvl w:val="0"/>
          <w:numId w:val="33"/>
        </w:numPr>
        <w:spacing w:after="0" w:line="240" w:lineRule="auto"/>
        <w:jc w:val="both"/>
        <w:rPr>
          <w:rFonts w:ascii="Ubuntu" w:hAnsi="Ubuntu" w:cs="Arial"/>
          <w:sz w:val="20"/>
          <w:szCs w:val="20"/>
        </w:rPr>
      </w:pPr>
      <w:r w:rsidRPr="007D364E">
        <w:rPr>
          <w:rFonts w:ascii="Ubuntu" w:hAnsi="Ubuntu" w:cs="Arial"/>
          <w:sz w:val="20"/>
          <w:szCs w:val="20"/>
        </w:rPr>
        <w:t>podejmowania innych czynności z zakresu administracji publicznej, w tym składania oświadczeń woli w imieniu Miasta Starachowice w zakresie:</w:t>
      </w:r>
    </w:p>
    <w:p w14:paraId="5A106DE5" w14:textId="77777777" w:rsidR="007D364E" w:rsidRPr="007D364E" w:rsidRDefault="007D364E" w:rsidP="007D364E">
      <w:pPr>
        <w:numPr>
          <w:ilvl w:val="0"/>
          <w:numId w:val="34"/>
        </w:numPr>
        <w:spacing w:after="0" w:line="240" w:lineRule="auto"/>
        <w:jc w:val="both"/>
        <w:rPr>
          <w:rFonts w:ascii="Ubuntu" w:hAnsi="Ubuntu" w:cs="Arial"/>
          <w:sz w:val="20"/>
          <w:szCs w:val="20"/>
        </w:rPr>
      </w:pPr>
      <w:r w:rsidRPr="007D364E">
        <w:rPr>
          <w:rFonts w:ascii="Ubuntu" w:hAnsi="Ubuntu" w:cs="Arial"/>
          <w:sz w:val="20"/>
          <w:szCs w:val="20"/>
        </w:rPr>
        <w:t>realizowanych gminnych i powiatowych zadań publicznych,</w:t>
      </w:r>
    </w:p>
    <w:p w14:paraId="4354C574" w14:textId="77777777" w:rsidR="007D364E" w:rsidRPr="007D364E" w:rsidRDefault="007D364E" w:rsidP="007D364E">
      <w:pPr>
        <w:numPr>
          <w:ilvl w:val="0"/>
          <w:numId w:val="34"/>
        </w:numPr>
        <w:spacing w:after="0" w:line="240" w:lineRule="auto"/>
        <w:jc w:val="both"/>
        <w:rPr>
          <w:rFonts w:ascii="Ubuntu" w:hAnsi="Ubuntu" w:cs="Arial"/>
          <w:sz w:val="20"/>
          <w:szCs w:val="20"/>
        </w:rPr>
      </w:pPr>
      <w:r w:rsidRPr="007D364E">
        <w:rPr>
          <w:rFonts w:ascii="Ubuntu" w:hAnsi="Ubuntu" w:cs="Arial"/>
          <w:sz w:val="20"/>
          <w:szCs w:val="20"/>
        </w:rPr>
        <w:t>zadań z zakresu administracji rządowej wynikających z ustaw,</w:t>
      </w:r>
    </w:p>
    <w:p w14:paraId="2627D61F" w14:textId="77777777" w:rsidR="007D364E" w:rsidRPr="007D364E" w:rsidRDefault="007D364E" w:rsidP="007D364E">
      <w:pPr>
        <w:numPr>
          <w:ilvl w:val="0"/>
          <w:numId w:val="34"/>
        </w:numPr>
        <w:spacing w:after="0" w:line="240" w:lineRule="auto"/>
        <w:jc w:val="both"/>
        <w:rPr>
          <w:rFonts w:ascii="Ubuntu" w:hAnsi="Ubuntu" w:cs="Arial"/>
          <w:sz w:val="20"/>
          <w:szCs w:val="20"/>
        </w:rPr>
      </w:pPr>
      <w:r w:rsidRPr="007D364E">
        <w:rPr>
          <w:rFonts w:ascii="Ubuntu" w:hAnsi="Ubuntu" w:cs="Arial"/>
          <w:sz w:val="20"/>
          <w:szCs w:val="20"/>
        </w:rPr>
        <w:t>porozumień zawartych z innymi jednostkami administracji publicznej</w:t>
      </w:r>
    </w:p>
    <w:p w14:paraId="614E3B13" w14:textId="4FA743B0" w:rsidR="007D364E" w:rsidRPr="007D364E" w:rsidRDefault="007D364E" w:rsidP="007D364E">
      <w:pPr>
        <w:ind w:left="567"/>
        <w:rPr>
          <w:rFonts w:ascii="Ubuntu" w:hAnsi="Ubuntu" w:cs="Arial"/>
          <w:sz w:val="20"/>
          <w:szCs w:val="20"/>
        </w:rPr>
      </w:pPr>
      <w:r w:rsidRPr="007D364E">
        <w:rPr>
          <w:rFonts w:ascii="Ubuntu" w:hAnsi="Ubuntu" w:cs="Arial"/>
          <w:sz w:val="20"/>
          <w:szCs w:val="20"/>
        </w:rPr>
        <w:t>W odniesieniu do 1.3</w:t>
      </w:r>
      <w:r w:rsidR="006D18CA">
        <w:rPr>
          <w:rFonts w:ascii="Ubuntu" w:hAnsi="Ubuntu" w:cs="Arial"/>
          <w:sz w:val="20"/>
          <w:szCs w:val="20"/>
        </w:rPr>
        <w:t>5</w:t>
      </w:r>
      <w:r w:rsidRPr="007D364E">
        <w:rPr>
          <w:rFonts w:ascii="Ubuntu" w:hAnsi="Ubuntu" w:cs="Arial"/>
          <w:sz w:val="20"/>
          <w:szCs w:val="20"/>
        </w:rPr>
        <w:t xml:space="preserve"> pkt 1) i 2) czyste straty finansowe obejmują zarówno straty rzeczywiste jak i utracone korzyści.</w:t>
      </w:r>
    </w:p>
    <w:p w14:paraId="113D439D" w14:textId="77777777" w:rsidR="007D364E" w:rsidRPr="007D364E" w:rsidRDefault="007D364E" w:rsidP="007D364E">
      <w:pPr>
        <w:ind w:left="567"/>
        <w:rPr>
          <w:rFonts w:ascii="Ubuntu" w:hAnsi="Ubuntu" w:cs="Arial"/>
          <w:sz w:val="20"/>
          <w:szCs w:val="20"/>
        </w:rPr>
      </w:pPr>
      <w:r w:rsidRPr="007D364E">
        <w:rPr>
          <w:rFonts w:ascii="Ubuntu" w:hAnsi="Ubuntu" w:cs="Arial"/>
          <w:sz w:val="20"/>
          <w:szCs w:val="20"/>
        </w:rPr>
        <w:t>Ubezpieczyciel nie ponosi odpowiedzialności za szkody:</w:t>
      </w:r>
    </w:p>
    <w:p w14:paraId="76578D3D" w14:textId="77777777" w:rsidR="007D364E" w:rsidRPr="007D364E" w:rsidRDefault="007D364E" w:rsidP="007D364E">
      <w:pPr>
        <w:numPr>
          <w:ilvl w:val="0"/>
          <w:numId w:val="35"/>
        </w:numPr>
        <w:spacing w:after="0" w:line="240" w:lineRule="auto"/>
        <w:jc w:val="both"/>
        <w:rPr>
          <w:rFonts w:ascii="Ubuntu" w:hAnsi="Ubuntu" w:cs="Arial"/>
          <w:sz w:val="20"/>
          <w:szCs w:val="20"/>
        </w:rPr>
      </w:pPr>
      <w:r w:rsidRPr="007D364E">
        <w:rPr>
          <w:rFonts w:ascii="Ubuntu" w:hAnsi="Ubuntu" w:cs="Arial"/>
          <w:sz w:val="20"/>
          <w:szCs w:val="20"/>
        </w:rPr>
        <w:t>spowodowane niedotrzymaniem terminów lub przekroczeniem kosztorysów,</w:t>
      </w:r>
    </w:p>
    <w:p w14:paraId="17D247A3" w14:textId="77777777" w:rsidR="007D364E" w:rsidRPr="007D364E" w:rsidRDefault="007D364E" w:rsidP="007D364E">
      <w:pPr>
        <w:numPr>
          <w:ilvl w:val="0"/>
          <w:numId w:val="35"/>
        </w:numPr>
        <w:spacing w:after="0" w:line="240" w:lineRule="auto"/>
        <w:jc w:val="both"/>
        <w:rPr>
          <w:rFonts w:ascii="Ubuntu" w:hAnsi="Ubuntu" w:cs="Arial"/>
          <w:sz w:val="20"/>
          <w:szCs w:val="20"/>
        </w:rPr>
      </w:pPr>
      <w:r w:rsidRPr="007D364E">
        <w:rPr>
          <w:rFonts w:ascii="Ubuntu" w:hAnsi="Ubuntu" w:cs="Arial"/>
          <w:sz w:val="20"/>
          <w:szCs w:val="20"/>
        </w:rPr>
        <w:t>spowodowane przez stałe immisje (np. hałasy, zapachy, wstrząsy),</w:t>
      </w:r>
    </w:p>
    <w:p w14:paraId="7912F009" w14:textId="77777777" w:rsidR="007D364E" w:rsidRPr="007D364E" w:rsidRDefault="007D364E" w:rsidP="007D364E">
      <w:pPr>
        <w:numPr>
          <w:ilvl w:val="0"/>
          <w:numId w:val="35"/>
        </w:numPr>
        <w:spacing w:after="0" w:line="240" w:lineRule="auto"/>
        <w:jc w:val="both"/>
        <w:rPr>
          <w:rFonts w:ascii="Ubuntu" w:hAnsi="Ubuntu" w:cs="Arial"/>
          <w:sz w:val="20"/>
          <w:szCs w:val="20"/>
        </w:rPr>
      </w:pPr>
      <w:r w:rsidRPr="007D364E">
        <w:rPr>
          <w:rFonts w:ascii="Ubuntu" w:hAnsi="Ubuntu" w:cs="Arial"/>
          <w:sz w:val="20"/>
          <w:szCs w:val="20"/>
        </w:rPr>
        <w:t xml:space="preserve">spowodowane działalnością w zakresie projektowania, doradztwa, </w:t>
      </w:r>
    </w:p>
    <w:p w14:paraId="668F6F78" w14:textId="77777777" w:rsidR="007D364E" w:rsidRPr="007D364E" w:rsidRDefault="007D364E" w:rsidP="007D364E">
      <w:pPr>
        <w:numPr>
          <w:ilvl w:val="0"/>
          <w:numId w:val="35"/>
        </w:numPr>
        <w:spacing w:after="0" w:line="240" w:lineRule="auto"/>
        <w:jc w:val="both"/>
        <w:rPr>
          <w:rFonts w:ascii="Ubuntu" w:hAnsi="Ubuntu" w:cs="Arial"/>
          <w:sz w:val="20"/>
          <w:szCs w:val="20"/>
        </w:rPr>
      </w:pPr>
      <w:r w:rsidRPr="007D364E">
        <w:rPr>
          <w:rFonts w:ascii="Ubuntu" w:hAnsi="Ubuntu" w:cs="Arial"/>
          <w:sz w:val="20"/>
          <w:szCs w:val="20"/>
        </w:rPr>
        <w:t>spowodowane działalnością związaną z transakcjami pieniężnymi, kredytowymi, ubezpieczeniowymi, nieruchomościami, leasingiem lub podobnymi transakcjami, z tytułu sprzeniewierzenia,</w:t>
      </w:r>
    </w:p>
    <w:p w14:paraId="27B44582" w14:textId="77777777" w:rsidR="007D364E" w:rsidRPr="007D364E" w:rsidRDefault="007D364E" w:rsidP="007D364E">
      <w:pPr>
        <w:numPr>
          <w:ilvl w:val="0"/>
          <w:numId w:val="35"/>
        </w:numPr>
        <w:spacing w:after="0" w:line="240" w:lineRule="auto"/>
        <w:jc w:val="both"/>
        <w:rPr>
          <w:rFonts w:ascii="Ubuntu" w:hAnsi="Ubuntu" w:cs="Arial"/>
          <w:sz w:val="20"/>
          <w:szCs w:val="20"/>
        </w:rPr>
      </w:pPr>
      <w:r w:rsidRPr="007D364E">
        <w:rPr>
          <w:rFonts w:ascii="Ubuntu" w:hAnsi="Ubuntu" w:cs="Arial"/>
          <w:sz w:val="20"/>
          <w:szCs w:val="20"/>
        </w:rPr>
        <w:t>spowodowane naruszeniem prawa własności intelektualnej w tym praw autorskich, naruszeniem prawa antymonopolowego i prawa o zwalczaniu nieuczciwej konkurencji,</w:t>
      </w:r>
    </w:p>
    <w:p w14:paraId="49DB49D1" w14:textId="77777777" w:rsidR="007D364E" w:rsidRPr="007D364E" w:rsidRDefault="007D364E" w:rsidP="007D364E">
      <w:pPr>
        <w:numPr>
          <w:ilvl w:val="0"/>
          <w:numId w:val="35"/>
        </w:numPr>
        <w:spacing w:after="0" w:line="240" w:lineRule="auto"/>
        <w:jc w:val="both"/>
        <w:rPr>
          <w:rFonts w:ascii="Ubuntu" w:hAnsi="Ubuntu" w:cs="Arial"/>
          <w:sz w:val="20"/>
          <w:szCs w:val="20"/>
        </w:rPr>
      </w:pPr>
      <w:r w:rsidRPr="007D364E">
        <w:rPr>
          <w:rFonts w:ascii="Ubuntu" w:hAnsi="Ubuntu" w:cs="Arial"/>
          <w:sz w:val="20"/>
          <w:szCs w:val="20"/>
        </w:rPr>
        <w:lastRenderedPageBreak/>
        <w:t>powstałych w związku z utratą gotówki, papierów wartościowych – wyłączenie dotyczy sprzeniewierzenia,</w:t>
      </w:r>
    </w:p>
    <w:p w14:paraId="7CABBC9A" w14:textId="77777777" w:rsidR="007D364E" w:rsidRPr="007D364E" w:rsidRDefault="007D364E" w:rsidP="007D364E">
      <w:pPr>
        <w:numPr>
          <w:ilvl w:val="0"/>
          <w:numId w:val="35"/>
        </w:numPr>
        <w:spacing w:after="0" w:line="240" w:lineRule="auto"/>
        <w:jc w:val="both"/>
        <w:rPr>
          <w:rFonts w:ascii="Ubuntu" w:hAnsi="Ubuntu" w:cs="Arial"/>
          <w:sz w:val="20"/>
          <w:szCs w:val="20"/>
        </w:rPr>
      </w:pPr>
      <w:r w:rsidRPr="007D364E">
        <w:rPr>
          <w:rFonts w:ascii="Ubuntu" w:hAnsi="Ubuntu" w:cs="Arial"/>
          <w:sz w:val="20"/>
          <w:szCs w:val="20"/>
        </w:rPr>
        <w:t>związane ze stosunkiem pracy.</w:t>
      </w:r>
    </w:p>
    <w:p w14:paraId="636F4C71"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Wynajmującego.</w:t>
      </w:r>
    </w:p>
    <w:p w14:paraId="3FD4657D"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 mieniu w obróbce, naprawie lub podobnych czynnościach. Ochroną będą objęte szkody powstałe w trakcie powyższych usług, po ich zakończeniu, jak również w trakcie przechowywania rzeczy powierzonych w celu wykonywania usługi polegające na zniszczeniu, uszkodzeniu oraz utracie mienia.</w:t>
      </w:r>
    </w:p>
    <w:p w14:paraId="52464F77"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podwykonawcom.</w:t>
      </w:r>
    </w:p>
    <w:p w14:paraId="6E636703"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związane z posiadaniem i/lub użytkowaniem rowerów.</w:t>
      </w:r>
    </w:p>
    <w:p w14:paraId="7673D5AC"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wynikające z błędów podczas i w związku z przetwarzaniem danych osobowych, w tym polegające na naruszeniu dóbr osobistych i/lub w wynikających z naruszenia przepisów ustawy o z dnia 29 sierpnia 1997 ochronie danych osobowych (tj. Dz.U. z 2000 r. nr 101 poz. 926..</w:t>
      </w:r>
    </w:p>
    <w:p w14:paraId="54D923CA"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z tytułu prowadzenia basenów (również w związku z prowadzeniem zajęć na ich terenie, a tym lekcji nauki pływania), kąpielisk, hal sportowych, sportowo-widowiskowych, boisk sportowych, boisk Orlik, itp. Ochrona objęte są także szkody z tytułu usług ratownictwa wodnego na terenie ośrodka/kąpieliska. W zakresie szkód z tytułu ratownictwa wodnego Ubezpieczonymi są ratownicy.</w:t>
      </w:r>
    </w:p>
    <w:p w14:paraId="293EE369"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w związku z załadunkiem, rozładunkiem, przeładunkiem  w tym w środkach  transportu oraz  w przedmiocie prac ładunkowych.</w:t>
      </w:r>
    </w:p>
    <w:p w14:paraId="6CA7039D"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przez drzewostan na terenach, których właścicielem (posiadaczem, zarządcą) jest Zamawiający  i za który ponosi odpowiedzialność.</w:t>
      </w:r>
    </w:p>
    <w:p w14:paraId="5E42A162"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wyrządzone osobom korzystającym z obiektów sportowych i kulturalno-rekreacyjnych, w szczególności kompleksu basenowo-rekreacyjnego.</w:t>
      </w:r>
    </w:p>
    <w:p w14:paraId="3D36167A"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z tytułu prowadzenia działalności sportowej i rekreacyjnej, w tym poza miejscem ubezpieczenia (zawody, wycieczki, obozy itp.)</w:t>
      </w:r>
    </w:p>
    <w:p w14:paraId="5F09130C" w14:textId="77777777" w:rsidR="007D364E" w:rsidRP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szkody wynikające z utraty, zniszczenia lub zaginięcia dokumentów powierzonych Zamawiającemu przez osoby trzecie w związku z prowadzoną przez niego działalnością</w:t>
      </w:r>
    </w:p>
    <w:p w14:paraId="7A2C8D32" w14:textId="4372C4CF" w:rsidR="007D364E" w:rsidRDefault="007D364E" w:rsidP="007D364E">
      <w:pPr>
        <w:numPr>
          <w:ilvl w:val="1"/>
          <w:numId w:val="32"/>
        </w:numPr>
        <w:tabs>
          <w:tab w:val="num" w:pos="567"/>
        </w:tabs>
        <w:spacing w:after="0" w:line="240" w:lineRule="auto"/>
        <w:ind w:left="567" w:hanging="567"/>
        <w:jc w:val="both"/>
        <w:rPr>
          <w:rFonts w:ascii="Ubuntu" w:hAnsi="Ubuntu" w:cs="Arial"/>
          <w:sz w:val="20"/>
          <w:szCs w:val="20"/>
        </w:rPr>
      </w:pPr>
      <w:r w:rsidRPr="007D364E">
        <w:rPr>
          <w:rFonts w:ascii="Ubuntu" w:hAnsi="Ubuntu" w:cs="Arial"/>
          <w:sz w:val="20"/>
          <w:szCs w:val="20"/>
        </w:rPr>
        <w:t>Za koszty na tymczasowe zakwaterowanie najemców w lokalu zastępczym wynikające  z konieczności wykwaterowania z lokalu dotkniętego szkodą spowodowaną przez Zamawiającego</w:t>
      </w:r>
    </w:p>
    <w:p w14:paraId="1A31AF34" w14:textId="5F5716EB" w:rsidR="007D364E" w:rsidRPr="007D364E" w:rsidRDefault="006A578A" w:rsidP="006A578A">
      <w:pPr>
        <w:numPr>
          <w:ilvl w:val="1"/>
          <w:numId w:val="32"/>
        </w:numPr>
        <w:spacing w:after="0" w:line="240" w:lineRule="auto"/>
        <w:jc w:val="both"/>
        <w:rPr>
          <w:rFonts w:ascii="Ubuntu" w:hAnsi="Ubuntu" w:cs="Arial"/>
          <w:sz w:val="20"/>
          <w:szCs w:val="20"/>
        </w:rPr>
      </w:pPr>
      <w:r w:rsidRPr="006A578A">
        <w:rPr>
          <w:rFonts w:ascii="Ubuntu" w:hAnsi="Ubuntu" w:cs="Arial"/>
          <w:sz w:val="20"/>
          <w:szCs w:val="20"/>
        </w:rPr>
        <w:t>Za szkody wyrządzone przez działające na terenie</w:t>
      </w:r>
      <w:r>
        <w:rPr>
          <w:rFonts w:ascii="Ubuntu" w:hAnsi="Ubuntu" w:cs="Arial"/>
          <w:sz w:val="20"/>
          <w:szCs w:val="20"/>
        </w:rPr>
        <w:t xml:space="preserve"> </w:t>
      </w:r>
      <w:r w:rsidRPr="006A578A">
        <w:rPr>
          <w:rFonts w:ascii="Ubuntu" w:hAnsi="Ubuntu" w:cs="Arial"/>
          <w:sz w:val="20"/>
          <w:szCs w:val="20"/>
        </w:rPr>
        <w:t>Zamawiającego / Ubezpieczonego stowarzyszenia,</w:t>
      </w:r>
      <w:r>
        <w:rPr>
          <w:rFonts w:ascii="Ubuntu" w:hAnsi="Ubuntu" w:cs="Arial"/>
          <w:sz w:val="20"/>
          <w:szCs w:val="20"/>
        </w:rPr>
        <w:t xml:space="preserve"> </w:t>
      </w:r>
      <w:r w:rsidRPr="006A578A">
        <w:rPr>
          <w:rFonts w:ascii="Ubuntu" w:hAnsi="Ubuntu" w:cs="Arial"/>
          <w:sz w:val="20"/>
          <w:szCs w:val="20"/>
        </w:rPr>
        <w:t>wspierające go w wykonywaniu zadania własnego w</w:t>
      </w:r>
      <w:r>
        <w:rPr>
          <w:rFonts w:ascii="Ubuntu" w:hAnsi="Ubuntu" w:cs="Arial"/>
          <w:sz w:val="20"/>
          <w:szCs w:val="20"/>
        </w:rPr>
        <w:t xml:space="preserve"> </w:t>
      </w:r>
      <w:r w:rsidRPr="006A578A">
        <w:rPr>
          <w:rFonts w:ascii="Ubuntu" w:hAnsi="Ubuntu" w:cs="Arial"/>
          <w:sz w:val="20"/>
          <w:szCs w:val="20"/>
        </w:rPr>
        <w:t>zakresie ochrony przeciwpożarowej, funkcjonujące w formie</w:t>
      </w:r>
      <w:r>
        <w:rPr>
          <w:rFonts w:ascii="Ubuntu" w:hAnsi="Ubuntu" w:cs="Arial"/>
          <w:sz w:val="20"/>
          <w:szCs w:val="20"/>
        </w:rPr>
        <w:t xml:space="preserve"> </w:t>
      </w:r>
      <w:r w:rsidRPr="006A578A">
        <w:rPr>
          <w:rFonts w:ascii="Ubuntu" w:hAnsi="Ubuntu" w:cs="Arial"/>
          <w:sz w:val="20"/>
          <w:szCs w:val="20"/>
        </w:rPr>
        <w:t>ochotniczych straży pożarnych (OSP, MDP i DDP) oraz</w:t>
      </w:r>
      <w:r>
        <w:rPr>
          <w:rFonts w:ascii="Ubuntu" w:hAnsi="Ubuntu" w:cs="Arial"/>
          <w:sz w:val="20"/>
          <w:szCs w:val="20"/>
        </w:rPr>
        <w:t xml:space="preserve"> </w:t>
      </w:r>
      <w:r w:rsidRPr="006A578A">
        <w:rPr>
          <w:rFonts w:ascii="Ubuntu" w:hAnsi="Ubuntu" w:cs="Arial"/>
          <w:sz w:val="20"/>
          <w:szCs w:val="20"/>
        </w:rPr>
        <w:t>przez członków tych stowarzyszeń (strażaków OSP,</w:t>
      </w:r>
      <w:r>
        <w:rPr>
          <w:rFonts w:ascii="Ubuntu" w:hAnsi="Ubuntu" w:cs="Arial"/>
          <w:sz w:val="20"/>
          <w:szCs w:val="20"/>
        </w:rPr>
        <w:t xml:space="preserve"> </w:t>
      </w:r>
      <w:r w:rsidRPr="006A578A">
        <w:rPr>
          <w:rFonts w:ascii="Ubuntu" w:hAnsi="Ubuntu" w:cs="Arial"/>
          <w:sz w:val="20"/>
          <w:szCs w:val="20"/>
        </w:rPr>
        <w:t>strażaków ratowników OSP, kandydatów na strażaków</w:t>
      </w:r>
      <w:r>
        <w:rPr>
          <w:rFonts w:ascii="Ubuntu" w:hAnsi="Ubuntu" w:cs="Arial"/>
          <w:sz w:val="20"/>
          <w:szCs w:val="20"/>
        </w:rPr>
        <w:t xml:space="preserve"> </w:t>
      </w:r>
      <w:r w:rsidRPr="006A578A">
        <w:rPr>
          <w:rFonts w:ascii="Ubuntu" w:hAnsi="Ubuntu" w:cs="Arial"/>
          <w:sz w:val="20"/>
          <w:szCs w:val="20"/>
        </w:rPr>
        <w:t>ratowników, członków MDP i DDP), w związku z i podczas</w:t>
      </w:r>
      <w:r>
        <w:rPr>
          <w:rFonts w:ascii="Ubuntu" w:hAnsi="Ubuntu" w:cs="Arial"/>
          <w:sz w:val="20"/>
          <w:szCs w:val="20"/>
        </w:rPr>
        <w:t xml:space="preserve"> </w:t>
      </w:r>
      <w:r w:rsidRPr="006A578A">
        <w:rPr>
          <w:rFonts w:ascii="Ubuntu" w:hAnsi="Ubuntu" w:cs="Arial"/>
          <w:sz w:val="20"/>
          <w:szCs w:val="20"/>
        </w:rPr>
        <w:t>prowadzonych akcji i działań ratowniczych oraz w związku z</w:t>
      </w:r>
      <w:r>
        <w:rPr>
          <w:rFonts w:ascii="Ubuntu" w:hAnsi="Ubuntu" w:cs="Arial"/>
          <w:sz w:val="20"/>
          <w:szCs w:val="20"/>
        </w:rPr>
        <w:t xml:space="preserve"> </w:t>
      </w:r>
      <w:r w:rsidRPr="006A578A">
        <w:rPr>
          <w:rFonts w:ascii="Ubuntu" w:hAnsi="Ubuntu" w:cs="Arial"/>
          <w:sz w:val="20"/>
          <w:szCs w:val="20"/>
        </w:rPr>
        <w:t>i podczas realizacji zadań wynikających z przepisów ustawy</w:t>
      </w:r>
      <w:r>
        <w:rPr>
          <w:rFonts w:ascii="Ubuntu" w:hAnsi="Ubuntu" w:cs="Arial"/>
          <w:sz w:val="20"/>
          <w:szCs w:val="20"/>
        </w:rPr>
        <w:t xml:space="preserve"> </w:t>
      </w:r>
      <w:r w:rsidRPr="006A578A">
        <w:rPr>
          <w:rFonts w:ascii="Ubuntu" w:hAnsi="Ubuntu" w:cs="Arial"/>
          <w:sz w:val="20"/>
          <w:szCs w:val="20"/>
        </w:rPr>
        <w:t>z dnia 17 grudnia 2021 r. o ochotniczych strażach</w:t>
      </w:r>
      <w:r>
        <w:rPr>
          <w:rFonts w:ascii="Ubuntu" w:hAnsi="Ubuntu" w:cs="Arial"/>
          <w:sz w:val="20"/>
          <w:szCs w:val="20"/>
        </w:rPr>
        <w:t xml:space="preserve"> </w:t>
      </w:r>
      <w:r w:rsidRPr="006A578A">
        <w:rPr>
          <w:rFonts w:ascii="Ubuntu" w:hAnsi="Ubuntu" w:cs="Arial"/>
          <w:sz w:val="20"/>
          <w:szCs w:val="20"/>
        </w:rPr>
        <w:t>pożarnych i zadań powierzonych, a także z tytułu</w:t>
      </w:r>
      <w:r>
        <w:rPr>
          <w:rFonts w:ascii="Ubuntu" w:hAnsi="Ubuntu" w:cs="Arial"/>
          <w:sz w:val="20"/>
          <w:szCs w:val="20"/>
        </w:rPr>
        <w:t xml:space="preserve"> </w:t>
      </w:r>
      <w:r w:rsidRPr="006A578A">
        <w:rPr>
          <w:rFonts w:ascii="Ubuntu" w:hAnsi="Ubuntu" w:cs="Arial"/>
          <w:sz w:val="20"/>
          <w:szCs w:val="20"/>
        </w:rPr>
        <w:t>posiadania, administrowania lub zarządzania mieniem</w:t>
      </w:r>
      <w:r>
        <w:rPr>
          <w:rFonts w:ascii="Ubuntu" w:hAnsi="Ubuntu" w:cs="Arial"/>
          <w:sz w:val="20"/>
          <w:szCs w:val="20"/>
        </w:rPr>
        <w:t>.</w:t>
      </w:r>
    </w:p>
    <w:p w14:paraId="2FEFEE44" w14:textId="77777777" w:rsidR="007D364E" w:rsidRPr="007D364E" w:rsidRDefault="007D364E" w:rsidP="007D364E">
      <w:pPr>
        <w:tabs>
          <w:tab w:val="num" w:pos="567"/>
        </w:tabs>
        <w:spacing w:after="0" w:line="240" w:lineRule="auto"/>
        <w:jc w:val="both"/>
        <w:rPr>
          <w:rFonts w:ascii="Ubuntu" w:hAnsi="Ubuntu" w:cs="Arial"/>
          <w:sz w:val="20"/>
          <w:szCs w:val="20"/>
        </w:rPr>
      </w:pPr>
    </w:p>
    <w:p w14:paraId="2294815E" w14:textId="77777777" w:rsidR="007D364E" w:rsidRPr="00395A0C" w:rsidRDefault="007D364E" w:rsidP="007D364E">
      <w:pPr>
        <w:numPr>
          <w:ilvl w:val="0"/>
          <w:numId w:val="32"/>
        </w:num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395A0C">
        <w:rPr>
          <w:rFonts w:ascii="Ubuntu" w:eastAsia="Times New Roman" w:hAnsi="Ubuntu" w:cs="Arial"/>
          <w:b/>
          <w:bCs/>
          <w:sz w:val="20"/>
          <w:szCs w:val="20"/>
          <w:lang w:eastAsia="pl-PL"/>
        </w:rPr>
        <w:t>Suma gwarancyjna oraz wysokość podlimitów</w:t>
      </w:r>
      <w:r w:rsidRPr="00395A0C">
        <w:rPr>
          <w:rFonts w:ascii="Ubuntu" w:eastAsia="Times New Roman" w:hAnsi="Ubuntu" w:cs="Arial"/>
          <w:sz w:val="20"/>
          <w:szCs w:val="20"/>
          <w:lang w:eastAsia="pl-PL"/>
        </w:rPr>
        <w:t> </w:t>
      </w:r>
    </w:p>
    <w:p w14:paraId="3633C4BF" w14:textId="77777777" w:rsidR="007D364E" w:rsidRPr="007D364E" w:rsidRDefault="007D364E" w:rsidP="007D364E">
      <w:pPr>
        <w:spacing w:before="100" w:beforeAutospacing="1" w:after="100" w:afterAutospacing="1" w:line="276" w:lineRule="auto"/>
        <w:ind w:left="720"/>
        <w:contextualSpacing/>
        <w:jc w:val="both"/>
        <w:textAlignment w:val="baseline"/>
        <w:rPr>
          <w:rFonts w:ascii="Ubuntu" w:eastAsia="Times New Roman" w:hAnsi="Ubuntu" w:cs="Arial"/>
          <w:sz w:val="20"/>
          <w:szCs w:val="20"/>
          <w:lang w:eastAsia="pl-PL"/>
        </w:rPr>
      </w:pPr>
      <w:r w:rsidRPr="00395A0C">
        <w:rPr>
          <w:rFonts w:ascii="Ubuntu" w:eastAsia="Times New Roman" w:hAnsi="Ubuntu" w:cs="Arial"/>
          <w:sz w:val="20"/>
          <w:szCs w:val="20"/>
          <w:lang w:eastAsia="pl-PL"/>
        </w:rPr>
        <w:t>Suma gwarancyjna</w:t>
      </w:r>
      <w:r w:rsidRPr="00395A0C">
        <w:rPr>
          <w:rFonts w:ascii="Ubuntu" w:eastAsia="Times New Roman" w:hAnsi="Ubuntu" w:cs="Arial"/>
          <w:b/>
          <w:bCs/>
          <w:sz w:val="20"/>
          <w:szCs w:val="20"/>
          <w:lang w:eastAsia="pl-PL"/>
        </w:rPr>
        <w:t>: 1.000.000,00 zł</w:t>
      </w:r>
      <w:r w:rsidRPr="00395A0C">
        <w:rPr>
          <w:rFonts w:ascii="Ubuntu" w:eastAsia="Times New Roman" w:hAnsi="Ubuntu" w:cs="Arial"/>
          <w:sz w:val="20"/>
          <w:szCs w:val="20"/>
          <w:lang w:eastAsia="pl-PL"/>
        </w:rPr>
        <w:t xml:space="preserve"> na jedno i wszystkie zdarzenia, z zastosowaniem określonych poniżej podlimitów dla poszczególnych rozszerzeń zakresu ubezpieczenia:</w:t>
      </w:r>
    </w:p>
    <w:p w14:paraId="7B0FA5CE" w14:textId="77777777" w:rsidR="007D364E" w:rsidRPr="007D364E" w:rsidRDefault="007D364E" w:rsidP="007D364E">
      <w:pPr>
        <w:spacing w:before="100" w:beforeAutospacing="1" w:after="100" w:afterAutospacing="1" w:line="276" w:lineRule="auto"/>
        <w:ind w:left="720"/>
        <w:contextualSpacing/>
        <w:jc w:val="both"/>
        <w:textAlignment w:val="baseline"/>
        <w:rPr>
          <w:rFonts w:ascii="Ubuntu" w:eastAsia="Times New Roman" w:hAnsi="Ubuntu" w:cs="Arial"/>
          <w:sz w:val="20"/>
          <w:szCs w:val="20"/>
          <w:lang w:eastAsia="pl-PL"/>
        </w:rPr>
      </w:pPr>
    </w:p>
    <w:tbl>
      <w:tblPr>
        <w:tblStyle w:val="Tabela-Siatka"/>
        <w:tblW w:w="10207" w:type="dxa"/>
        <w:tblInd w:w="-431" w:type="dxa"/>
        <w:tblLook w:val="04A0" w:firstRow="1" w:lastRow="0" w:firstColumn="1" w:lastColumn="0" w:noHBand="0" w:noVBand="1"/>
      </w:tblPr>
      <w:tblGrid>
        <w:gridCol w:w="568"/>
        <w:gridCol w:w="6379"/>
        <w:gridCol w:w="3260"/>
      </w:tblGrid>
      <w:tr w:rsidR="007D364E" w:rsidRPr="007D364E" w14:paraId="79263168" w14:textId="77777777" w:rsidTr="00665F3C">
        <w:tc>
          <w:tcPr>
            <w:tcW w:w="568" w:type="dxa"/>
          </w:tcPr>
          <w:p w14:paraId="2258C88C"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b/>
                <w:bCs/>
                <w:sz w:val="20"/>
                <w:szCs w:val="20"/>
                <w:lang w:eastAsia="pl-PL"/>
              </w:rPr>
            </w:pPr>
            <w:bookmarkStart w:id="2" w:name="_Hlk82764968"/>
            <w:r w:rsidRPr="007D364E">
              <w:rPr>
                <w:rFonts w:ascii="Ubuntu" w:eastAsia="Times New Roman" w:hAnsi="Ubuntu" w:cs="Arial"/>
                <w:b/>
                <w:bCs/>
                <w:sz w:val="20"/>
                <w:szCs w:val="20"/>
                <w:lang w:eastAsia="pl-PL"/>
              </w:rPr>
              <w:t>L.P.</w:t>
            </w:r>
          </w:p>
        </w:tc>
        <w:tc>
          <w:tcPr>
            <w:tcW w:w="6379" w:type="dxa"/>
          </w:tcPr>
          <w:p w14:paraId="43126E50"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b/>
                <w:bCs/>
                <w:sz w:val="20"/>
                <w:szCs w:val="20"/>
                <w:lang w:eastAsia="pl-PL"/>
              </w:rPr>
            </w:pPr>
            <w:r w:rsidRPr="007D364E">
              <w:rPr>
                <w:rFonts w:ascii="Ubuntu" w:hAnsi="Ubuntu" w:cs="Arial"/>
                <w:b/>
                <w:bCs/>
                <w:sz w:val="20"/>
                <w:szCs w:val="20"/>
              </w:rPr>
              <w:t>Rozszerzenie zakresu ubezpieczenia o:</w:t>
            </w:r>
          </w:p>
        </w:tc>
        <w:tc>
          <w:tcPr>
            <w:tcW w:w="3260" w:type="dxa"/>
          </w:tcPr>
          <w:p w14:paraId="351EC988"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Limit na jedno i wszystkie zdarzenia w okresie ubezpieczenia w PLN</w:t>
            </w:r>
          </w:p>
        </w:tc>
      </w:tr>
      <w:tr w:rsidR="007D364E" w:rsidRPr="007D364E" w14:paraId="5B618812" w14:textId="77777777" w:rsidTr="00665F3C">
        <w:tc>
          <w:tcPr>
            <w:tcW w:w="568" w:type="dxa"/>
          </w:tcPr>
          <w:p w14:paraId="49425C2A" w14:textId="0240BAA0" w:rsidR="007D364E" w:rsidRPr="007D364E" w:rsidRDefault="00086310"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1</w:t>
            </w:r>
          </w:p>
        </w:tc>
        <w:tc>
          <w:tcPr>
            <w:tcW w:w="6379" w:type="dxa"/>
          </w:tcPr>
          <w:p w14:paraId="11D69AFE"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Odpowiedzialność cywilna najemcy ruchomości</w:t>
            </w:r>
          </w:p>
        </w:tc>
        <w:tc>
          <w:tcPr>
            <w:tcW w:w="3260" w:type="dxa"/>
          </w:tcPr>
          <w:p w14:paraId="7104ACAE"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500.000,00</w:t>
            </w:r>
          </w:p>
        </w:tc>
      </w:tr>
      <w:tr w:rsidR="007D364E" w:rsidRPr="007D364E" w14:paraId="07A7E85B" w14:textId="77777777" w:rsidTr="00665F3C">
        <w:trPr>
          <w:trHeight w:val="667"/>
        </w:trPr>
        <w:tc>
          <w:tcPr>
            <w:tcW w:w="568" w:type="dxa"/>
          </w:tcPr>
          <w:p w14:paraId="47ADF3EE" w14:textId="08442E5F" w:rsidR="007D364E" w:rsidRPr="007D364E" w:rsidRDefault="00086310"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2</w:t>
            </w:r>
          </w:p>
        </w:tc>
        <w:tc>
          <w:tcPr>
            <w:tcW w:w="6379" w:type="dxa"/>
          </w:tcPr>
          <w:p w14:paraId="7773BFAF"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Odpowiedzialność cywilna za szkody wyrządzone przez pojazdy niepodlegające obowiązkowemu ubezpieczeniu OC</w:t>
            </w:r>
          </w:p>
        </w:tc>
        <w:tc>
          <w:tcPr>
            <w:tcW w:w="3260" w:type="dxa"/>
          </w:tcPr>
          <w:p w14:paraId="2E8D8EB1"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200.000,00</w:t>
            </w:r>
          </w:p>
        </w:tc>
      </w:tr>
      <w:tr w:rsidR="007D364E" w:rsidRPr="007D364E" w14:paraId="33952D8C" w14:textId="77777777" w:rsidTr="00665F3C">
        <w:tc>
          <w:tcPr>
            <w:tcW w:w="568" w:type="dxa"/>
          </w:tcPr>
          <w:p w14:paraId="4F89AC8C" w14:textId="3AB3A65D" w:rsidR="007D364E" w:rsidRPr="007D364E" w:rsidRDefault="00086310"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3</w:t>
            </w:r>
          </w:p>
        </w:tc>
        <w:tc>
          <w:tcPr>
            <w:tcW w:w="6379" w:type="dxa"/>
          </w:tcPr>
          <w:p w14:paraId="6FAD4741"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 xml:space="preserve">Odpowiedzialność cywilna za szkody w środowisku </w:t>
            </w:r>
          </w:p>
          <w:p w14:paraId="659384FE"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Dla kosztów poniesionych na podstawie przepisów Ustawy o zapobieganiu szkodom w środowisku i ich naprawie</w:t>
            </w:r>
          </w:p>
        </w:tc>
        <w:tc>
          <w:tcPr>
            <w:tcW w:w="3260" w:type="dxa"/>
          </w:tcPr>
          <w:p w14:paraId="6761F231"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500.000,00</w:t>
            </w:r>
          </w:p>
        </w:tc>
      </w:tr>
      <w:tr w:rsidR="007D364E" w:rsidRPr="007D364E" w14:paraId="11D7ECC8" w14:textId="77777777" w:rsidTr="00665F3C">
        <w:tc>
          <w:tcPr>
            <w:tcW w:w="568" w:type="dxa"/>
          </w:tcPr>
          <w:p w14:paraId="7D013556" w14:textId="190222EF" w:rsidR="007D364E" w:rsidRPr="007D364E" w:rsidRDefault="00086310"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4</w:t>
            </w:r>
          </w:p>
        </w:tc>
        <w:tc>
          <w:tcPr>
            <w:tcW w:w="6379" w:type="dxa"/>
          </w:tcPr>
          <w:p w14:paraId="32683082"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Odpowiedzialność cywilna za szkody w mieniu w pieczy i pod kontrolą</w:t>
            </w:r>
          </w:p>
        </w:tc>
        <w:tc>
          <w:tcPr>
            <w:tcW w:w="3260" w:type="dxa"/>
          </w:tcPr>
          <w:p w14:paraId="6219C643"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300.000,00</w:t>
            </w:r>
          </w:p>
        </w:tc>
      </w:tr>
      <w:tr w:rsidR="007D364E" w:rsidRPr="007D364E" w14:paraId="2CED6D96" w14:textId="77777777" w:rsidTr="00665F3C">
        <w:tc>
          <w:tcPr>
            <w:tcW w:w="568" w:type="dxa"/>
          </w:tcPr>
          <w:p w14:paraId="4F961960" w14:textId="15EC45DA" w:rsidR="007D364E" w:rsidRPr="007D364E" w:rsidRDefault="00882ECB"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5</w:t>
            </w:r>
          </w:p>
        </w:tc>
        <w:tc>
          <w:tcPr>
            <w:tcW w:w="6379" w:type="dxa"/>
          </w:tcPr>
          <w:p w14:paraId="4C586592"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szkody wynikające z utraty, zniszczenia lub zaginięcia dokumentów powierzonych Zamawiającemu przez osoby trzecie w związku z prowadzoną przez niego działalnością</w:t>
            </w:r>
          </w:p>
        </w:tc>
        <w:tc>
          <w:tcPr>
            <w:tcW w:w="3260" w:type="dxa"/>
          </w:tcPr>
          <w:p w14:paraId="763D68E1"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100.000,00</w:t>
            </w:r>
          </w:p>
        </w:tc>
      </w:tr>
      <w:tr w:rsidR="007D364E" w:rsidRPr="007D364E" w14:paraId="496209C7" w14:textId="77777777" w:rsidTr="00665F3C">
        <w:tc>
          <w:tcPr>
            <w:tcW w:w="568" w:type="dxa"/>
          </w:tcPr>
          <w:p w14:paraId="2B91D20F" w14:textId="5AD75F50" w:rsidR="007D364E" w:rsidRPr="007D364E" w:rsidRDefault="00882ECB"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lastRenderedPageBreak/>
              <w:t>6</w:t>
            </w:r>
          </w:p>
        </w:tc>
        <w:tc>
          <w:tcPr>
            <w:tcW w:w="6379" w:type="dxa"/>
          </w:tcPr>
          <w:p w14:paraId="36EC1569" w14:textId="6D93A1C0"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Za szkody w mieniu w obróbce, naprawie lub podobnych czynnościach. Ochroną będą objęte szkody powstałe w trakcie powyższych usług, po ich zakończeniu, jak również w trakcie przechowywania rzeczy powierzonych w celu wykonywania usługi polegające na zniszczeniu, uszkodzeniu oraz utracie mienia.</w:t>
            </w:r>
          </w:p>
        </w:tc>
        <w:tc>
          <w:tcPr>
            <w:tcW w:w="3260" w:type="dxa"/>
          </w:tcPr>
          <w:p w14:paraId="19FE3C75"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200.000,00</w:t>
            </w:r>
          </w:p>
        </w:tc>
      </w:tr>
      <w:tr w:rsidR="007D364E" w:rsidRPr="007D364E" w14:paraId="1E870079" w14:textId="77777777" w:rsidTr="00665F3C">
        <w:tc>
          <w:tcPr>
            <w:tcW w:w="568" w:type="dxa"/>
          </w:tcPr>
          <w:p w14:paraId="511DF6C0" w14:textId="5B7FFEB2" w:rsidR="007D364E" w:rsidRPr="007D364E" w:rsidRDefault="00882ECB"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7</w:t>
            </w:r>
          </w:p>
        </w:tc>
        <w:tc>
          <w:tcPr>
            <w:tcW w:w="6379" w:type="dxa"/>
          </w:tcPr>
          <w:p w14:paraId="05900D54"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Za szkody wyrządzone w związku z posiadaniem i/lub użytkowaniem jednostek pływających (w tym m.in. łodzi motorowych, wiosłowych, pontonowych, skuterów wodnych, itp.).</w:t>
            </w:r>
          </w:p>
        </w:tc>
        <w:tc>
          <w:tcPr>
            <w:tcW w:w="3260" w:type="dxa"/>
          </w:tcPr>
          <w:p w14:paraId="025C005F"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200.000,00</w:t>
            </w:r>
          </w:p>
        </w:tc>
      </w:tr>
      <w:tr w:rsidR="007D364E" w:rsidRPr="007D364E" w14:paraId="7DD718DC" w14:textId="77777777" w:rsidTr="00665F3C">
        <w:tc>
          <w:tcPr>
            <w:tcW w:w="568" w:type="dxa"/>
          </w:tcPr>
          <w:p w14:paraId="3C29F222" w14:textId="31584086" w:rsidR="007D364E" w:rsidRPr="007D364E" w:rsidRDefault="00882ECB"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8</w:t>
            </w:r>
          </w:p>
        </w:tc>
        <w:tc>
          <w:tcPr>
            <w:tcW w:w="6379" w:type="dxa"/>
          </w:tcPr>
          <w:p w14:paraId="303ADA78"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Za szkody powstałe w związku z użyciem fajerwerków, petard lub innych materiałów pirotechnicznych</w:t>
            </w:r>
          </w:p>
        </w:tc>
        <w:tc>
          <w:tcPr>
            <w:tcW w:w="3260" w:type="dxa"/>
          </w:tcPr>
          <w:p w14:paraId="5CDBF872" w14:textId="77777777" w:rsidR="007D364E" w:rsidRPr="007D364E" w:rsidRDefault="007D364E" w:rsidP="007D364E">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300.000,00</w:t>
            </w:r>
          </w:p>
        </w:tc>
      </w:tr>
      <w:tr w:rsidR="00A23377" w:rsidRPr="007D364E" w14:paraId="20D58A60" w14:textId="77777777" w:rsidTr="00665F3C">
        <w:tc>
          <w:tcPr>
            <w:tcW w:w="568" w:type="dxa"/>
          </w:tcPr>
          <w:p w14:paraId="0AB31796" w14:textId="672E61A2" w:rsidR="00A23377"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9</w:t>
            </w:r>
          </w:p>
        </w:tc>
        <w:tc>
          <w:tcPr>
            <w:tcW w:w="6379" w:type="dxa"/>
          </w:tcPr>
          <w:p w14:paraId="139C8453" w14:textId="79647D02" w:rsidR="00A23377" w:rsidRPr="007D364E"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Za szkody powstałe przy wykonywaniu władzy publicznej</w:t>
            </w:r>
          </w:p>
        </w:tc>
        <w:tc>
          <w:tcPr>
            <w:tcW w:w="3260" w:type="dxa"/>
          </w:tcPr>
          <w:p w14:paraId="768D2BC8" w14:textId="1F1CAAEB" w:rsidR="00A23377" w:rsidRPr="007D364E"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500.000,00</w:t>
            </w:r>
          </w:p>
        </w:tc>
      </w:tr>
      <w:tr w:rsidR="00A23377" w:rsidRPr="007D364E" w14:paraId="5361B073" w14:textId="77777777" w:rsidTr="00665F3C">
        <w:tc>
          <w:tcPr>
            <w:tcW w:w="568" w:type="dxa"/>
          </w:tcPr>
          <w:p w14:paraId="4283AF17" w14:textId="29D5B025" w:rsidR="00A23377"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10</w:t>
            </w:r>
          </w:p>
        </w:tc>
        <w:tc>
          <w:tcPr>
            <w:tcW w:w="6379" w:type="dxa"/>
          </w:tcPr>
          <w:p w14:paraId="50E0E7E3" w14:textId="05D34CD1" w:rsidR="00A23377" w:rsidRPr="007D364E"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 xml:space="preserve">Za szkody wyrządzone </w:t>
            </w:r>
            <w:r w:rsidRPr="00586860">
              <w:rPr>
                <w:rFonts w:ascii="Ubuntu" w:eastAsia="Times New Roman" w:hAnsi="Ubuntu" w:cs="Arial"/>
                <w:sz w:val="20"/>
                <w:szCs w:val="20"/>
                <w:lang w:val="pl-PL" w:eastAsia="pl-PL"/>
              </w:rPr>
              <w:t>w związku z posiadaniem i/lub użytkowaniem jednostek pływających (w tym m.in. łodzi motorowych, wiosłowych, pontonowych, skuterów wodnych, itp.).</w:t>
            </w:r>
          </w:p>
        </w:tc>
        <w:tc>
          <w:tcPr>
            <w:tcW w:w="3260" w:type="dxa"/>
          </w:tcPr>
          <w:p w14:paraId="5F2CC3D5" w14:textId="1636AB72" w:rsidR="00A23377" w:rsidRPr="007D364E"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100.00,00</w:t>
            </w:r>
          </w:p>
        </w:tc>
      </w:tr>
      <w:tr w:rsidR="00A23377" w:rsidRPr="007D364E" w14:paraId="39032C06" w14:textId="77777777" w:rsidTr="00665F3C">
        <w:tc>
          <w:tcPr>
            <w:tcW w:w="568" w:type="dxa"/>
          </w:tcPr>
          <w:p w14:paraId="59A92273" w14:textId="1D389ED6" w:rsidR="00A23377" w:rsidRDefault="00051DC5"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11</w:t>
            </w:r>
          </w:p>
        </w:tc>
        <w:tc>
          <w:tcPr>
            <w:tcW w:w="6379" w:type="dxa"/>
          </w:tcPr>
          <w:p w14:paraId="74EFA5F7" w14:textId="1EB98C23" w:rsidR="00A23377" w:rsidRPr="00A23377"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val="pl-PL" w:eastAsia="pl-PL"/>
              </w:rPr>
            </w:pPr>
            <w:r>
              <w:rPr>
                <w:rFonts w:ascii="Ubuntu" w:eastAsia="Times New Roman" w:hAnsi="Ubuntu" w:cs="Arial"/>
                <w:sz w:val="20"/>
                <w:szCs w:val="20"/>
                <w:lang w:val="pl-PL" w:eastAsia="pl-PL"/>
              </w:rPr>
              <w:t>Za szkody</w:t>
            </w:r>
            <w:r w:rsidRPr="00A23377">
              <w:rPr>
                <w:rFonts w:ascii="Ubuntu" w:eastAsia="Times New Roman" w:hAnsi="Ubuntu" w:cs="Arial"/>
                <w:sz w:val="20"/>
                <w:szCs w:val="20"/>
                <w:lang w:val="pl-PL" w:eastAsia="pl-PL"/>
              </w:rPr>
              <w:t xml:space="preserve"> wyrządzon</w:t>
            </w:r>
            <w:r>
              <w:rPr>
                <w:rFonts w:ascii="Ubuntu" w:eastAsia="Times New Roman" w:hAnsi="Ubuntu" w:cs="Arial"/>
                <w:sz w:val="20"/>
                <w:szCs w:val="20"/>
                <w:lang w:val="pl-PL" w:eastAsia="pl-PL"/>
              </w:rPr>
              <w:t>e</w:t>
            </w:r>
            <w:r w:rsidRPr="00A23377">
              <w:rPr>
                <w:rFonts w:ascii="Ubuntu" w:eastAsia="Times New Roman" w:hAnsi="Ubuntu" w:cs="Arial"/>
                <w:sz w:val="20"/>
                <w:szCs w:val="20"/>
                <w:lang w:val="pl-PL" w:eastAsia="pl-PL"/>
              </w:rPr>
              <w:t xml:space="preserve"> poprzez sprawowania funkcji Inwestora</w:t>
            </w:r>
            <w:r>
              <w:rPr>
                <w:rFonts w:ascii="Ubuntu" w:eastAsia="Times New Roman" w:hAnsi="Ubuntu" w:cs="Arial"/>
                <w:sz w:val="20"/>
                <w:szCs w:val="20"/>
                <w:lang w:val="pl-PL" w:eastAsia="pl-PL"/>
              </w:rPr>
              <w:t xml:space="preserve"> </w:t>
            </w:r>
            <w:r w:rsidRPr="00A23377">
              <w:rPr>
                <w:rFonts w:ascii="Ubuntu" w:eastAsia="Times New Roman" w:hAnsi="Ubuntu" w:cs="Arial"/>
                <w:sz w:val="20"/>
                <w:szCs w:val="20"/>
                <w:lang w:val="pl-PL" w:eastAsia="pl-PL"/>
              </w:rPr>
              <w:t>w rozumieniu ustawy prawo budowlane.</w:t>
            </w:r>
          </w:p>
          <w:p w14:paraId="28BEDD1B" w14:textId="77777777" w:rsidR="00A23377" w:rsidRPr="00A23377"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val="pl-PL" w:eastAsia="pl-PL"/>
              </w:rPr>
            </w:pPr>
          </w:p>
          <w:p w14:paraId="489B73AA" w14:textId="77777777" w:rsidR="00A23377" w:rsidRDefault="00A23377"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p>
        </w:tc>
        <w:tc>
          <w:tcPr>
            <w:tcW w:w="3260" w:type="dxa"/>
          </w:tcPr>
          <w:p w14:paraId="0EB10B17" w14:textId="5A27437A" w:rsidR="00A23377" w:rsidRDefault="00051DC5" w:rsidP="00A23377">
            <w:pPr>
              <w:spacing w:before="100" w:beforeAutospacing="1" w:after="100" w:afterAutospacing="1" w:line="276" w:lineRule="auto"/>
              <w:contextualSpacing/>
              <w:jc w:val="both"/>
              <w:textAlignment w:val="baseline"/>
              <w:rPr>
                <w:rFonts w:ascii="Ubuntu" w:eastAsia="Times New Roman" w:hAnsi="Ubuntu" w:cs="Arial"/>
                <w:sz w:val="20"/>
                <w:szCs w:val="20"/>
                <w:lang w:eastAsia="pl-PL"/>
              </w:rPr>
            </w:pPr>
            <w:r>
              <w:rPr>
                <w:rFonts w:ascii="Ubuntu" w:eastAsia="Times New Roman" w:hAnsi="Ubuntu" w:cs="Arial"/>
                <w:sz w:val="20"/>
                <w:szCs w:val="20"/>
                <w:lang w:eastAsia="pl-PL"/>
              </w:rPr>
              <w:t>500.000,00</w:t>
            </w:r>
          </w:p>
        </w:tc>
      </w:tr>
      <w:bookmarkEnd w:id="2"/>
    </w:tbl>
    <w:p w14:paraId="3F29C943" w14:textId="77777777" w:rsidR="007D364E" w:rsidRPr="007D364E" w:rsidRDefault="007D364E" w:rsidP="007D364E">
      <w:pPr>
        <w:spacing w:line="276" w:lineRule="auto"/>
        <w:rPr>
          <w:rFonts w:ascii="Ubuntu" w:hAnsi="Ubuntu" w:cs="Arial"/>
          <w:sz w:val="20"/>
          <w:szCs w:val="20"/>
        </w:rPr>
      </w:pPr>
    </w:p>
    <w:p w14:paraId="411AD493" w14:textId="77777777" w:rsidR="007D364E" w:rsidRPr="007D364E" w:rsidRDefault="007D364E" w:rsidP="007D364E">
      <w:pPr>
        <w:numPr>
          <w:ilvl w:val="0"/>
          <w:numId w:val="32"/>
        </w:numPr>
        <w:spacing w:after="0" w:line="276" w:lineRule="auto"/>
        <w:jc w:val="both"/>
        <w:textAlignment w:val="baseline"/>
        <w:rPr>
          <w:rFonts w:ascii="Ubuntu" w:eastAsia="Times New Roman" w:hAnsi="Ubuntu" w:cs="Arial"/>
          <w:b/>
          <w:bCs/>
          <w:sz w:val="20"/>
          <w:szCs w:val="20"/>
          <w:lang w:eastAsia="pl-PL"/>
        </w:rPr>
      </w:pPr>
      <w:bookmarkStart w:id="3" w:name="_Hlk82765004"/>
      <w:r w:rsidRPr="007D364E">
        <w:rPr>
          <w:rFonts w:ascii="Ubuntu" w:eastAsia="Times New Roman" w:hAnsi="Ubuntu" w:cs="Arial"/>
          <w:b/>
          <w:bCs/>
          <w:sz w:val="20"/>
          <w:szCs w:val="20"/>
          <w:lang w:eastAsia="pl-PL"/>
        </w:rPr>
        <w:t xml:space="preserve">Franszyza </w:t>
      </w:r>
    </w:p>
    <w:p w14:paraId="3D59DEF3"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sz w:val="20"/>
          <w:szCs w:val="20"/>
          <w:lang w:eastAsia="pl-PL"/>
        </w:rPr>
        <w:t>Franszyza integralna – brak</w:t>
      </w:r>
    </w:p>
    <w:p w14:paraId="3BCAD80F"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sz w:val="20"/>
          <w:szCs w:val="20"/>
          <w:lang w:eastAsia="pl-PL"/>
        </w:rPr>
        <w:t>Franszyza redukcyjna:</w:t>
      </w:r>
    </w:p>
    <w:p w14:paraId="6FCF91BC" w14:textId="77777777" w:rsidR="007D364E" w:rsidRPr="007D364E" w:rsidRDefault="007D364E" w:rsidP="007D364E">
      <w:pPr>
        <w:numPr>
          <w:ilvl w:val="0"/>
          <w:numId w:val="20"/>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sz w:val="20"/>
          <w:szCs w:val="20"/>
          <w:lang w:eastAsia="pl-PL"/>
        </w:rPr>
        <w:t>Szkody osobowe – brak</w:t>
      </w:r>
    </w:p>
    <w:p w14:paraId="0916D4C8" w14:textId="77777777" w:rsidR="007D364E" w:rsidRPr="007D364E" w:rsidRDefault="007D364E" w:rsidP="007D364E">
      <w:pPr>
        <w:numPr>
          <w:ilvl w:val="0"/>
          <w:numId w:val="20"/>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sz w:val="20"/>
          <w:szCs w:val="20"/>
          <w:lang w:eastAsia="pl-PL"/>
        </w:rPr>
        <w:t>Szkody rzeczowe – brak</w:t>
      </w:r>
    </w:p>
    <w:p w14:paraId="4BEDBD52" w14:textId="77777777" w:rsidR="007D364E" w:rsidRPr="007D364E" w:rsidRDefault="007D364E" w:rsidP="007D364E">
      <w:pPr>
        <w:numPr>
          <w:ilvl w:val="0"/>
          <w:numId w:val="20"/>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sz w:val="20"/>
          <w:szCs w:val="20"/>
          <w:lang w:eastAsia="pl-PL"/>
        </w:rPr>
        <w:t>dla szkód w środowisku - 5% wartości odszkodowania, nie mniej niż 2.000,00 zł i nie więcej niż 20.000,00 zł</w:t>
      </w:r>
    </w:p>
    <w:p w14:paraId="7A84C342" w14:textId="77777777" w:rsidR="007D364E" w:rsidRPr="007D364E" w:rsidRDefault="007D364E" w:rsidP="007D364E">
      <w:pPr>
        <w:numPr>
          <w:ilvl w:val="0"/>
          <w:numId w:val="20"/>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sz w:val="20"/>
          <w:szCs w:val="20"/>
          <w:lang w:eastAsia="pl-PL"/>
        </w:rPr>
        <w:t xml:space="preserve">dla czystych strat finansowych - 5% wartości odszkodowania nie mniej niż 1000,00 zł </w:t>
      </w:r>
      <w:r w:rsidRPr="007D364E">
        <w:rPr>
          <w:rFonts w:ascii="Ubuntu" w:eastAsia="Times New Roman" w:hAnsi="Ubuntu" w:cs="Arial"/>
          <w:sz w:val="20"/>
          <w:szCs w:val="20"/>
          <w:lang w:eastAsia="pl-PL"/>
        </w:rPr>
        <w:br/>
        <w:t>i nie więcej niż 5.000,00 zł</w:t>
      </w:r>
    </w:p>
    <w:bookmarkEnd w:id="3"/>
    <w:p w14:paraId="5243BE53" w14:textId="77777777" w:rsidR="007D364E" w:rsidRPr="007D364E" w:rsidRDefault="007D364E" w:rsidP="007D364E">
      <w:pPr>
        <w:spacing w:after="0" w:line="276" w:lineRule="auto"/>
        <w:ind w:left="1068"/>
        <w:jc w:val="both"/>
        <w:textAlignment w:val="baseline"/>
        <w:rPr>
          <w:rFonts w:ascii="Ubuntu" w:eastAsia="Times New Roman" w:hAnsi="Ubuntu" w:cs="Arial"/>
          <w:b/>
          <w:bCs/>
          <w:sz w:val="20"/>
          <w:szCs w:val="20"/>
          <w:lang w:eastAsia="pl-PL"/>
        </w:rPr>
      </w:pPr>
    </w:p>
    <w:p w14:paraId="0BE96008" w14:textId="30D3726A" w:rsidR="007D364E" w:rsidRDefault="007D364E" w:rsidP="007D364E">
      <w:pPr>
        <w:spacing w:after="0" w:line="276" w:lineRule="auto"/>
        <w:ind w:left="708"/>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Przez pojęcie franszyzy redukcyjnej należy rozumieć ustaloną w umowie ubezpieczenia wartość, o jaką będzie pomniejszone wypłacone odszkodowanie.</w:t>
      </w:r>
    </w:p>
    <w:p w14:paraId="3AD920A7" w14:textId="77777777" w:rsidR="006D18CA" w:rsidRPr="007D364E" w:rsidRDefault="006D18CA" w:rsidP="007D364E">
      <w:pPr>
        <w:spacing w:after="0" w:line="276" w:lineRule="auto"/>
        <w:ind w:left="708"/>
        <w:jc w:val="both"/>
        <w:textAlignment w:val="baseline"/>
        <w:rPr>
          <w:rFonts w:ascii="Ubuntu" w:eastAsia="Times New Roman" w:hAnsi="Ubuntu" w:cs="Arial"/>
          <w:sz w:val="20"/>
          <w:szCs w:val="20"/>
          <w:lang w:eastAsia="pl-PL"/>
        </w:rPr>
      </w:pPr>
    </w:p>
    <w:p w14:paraId="1315B946" w14:textId="77777777" w:rsidR="007D364E" w:rsidRPr="007D364E" w:rsidRDefault="007D364E" w:rsidP="007D364E">
      <w:pPr>
        <w:numPr>
          <w:ilvl w:val="0"/>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Zakres terytorialny</w:t>
      </w:r>
      <w:r w:rsidRPr="007D364E">
        <w:rPr>
          <w:rFonts w:ascii="Arial" w:eastAsia="Times New Roman" w:hAnsi="Arial" w:cs="Arial"/>
          <w:b/>
          <w:bCs/>
          <w:sz w:val="20"/>
          <w:szCs w:val="20"/>
          <w:lang w:eastAsia="pl-PL"/>
        </w:rPr>
        <w:t> </w:t>
      </w:r>
      <w:r w:rsidRPr="007D364E">
        <w:rPr>
          <w:rFonts w:ascii="Ubuntu" w:eastAsia="Times New Roman" w:hAnsi="Ubuntu" w:cs="Arial"/>
          <w:sz w:val="20"/>
          <w:szCs w:val="20"/>
          <w:lang w:eastAsia="pl-PL"/>
        </w:rPr>
        <w:t> </w:t>
      </w:r>
    </w:p>
    <w:p w14:paraId="437165E8" w14:textId="77777777" w:rsidR="007D364E" w:rsidRPr="007D364E" w:rsidRDefault="007D364E" w:rsidP="007D364E">
      <w:pPr>
        <w:spacing w:after="0" w:line="276" w:lineRule="auto"/>
        <w:ind w:left="720"/>
        <w:jc w:val="both"/>
        <w:textAlignment w:val="baseline"/>
        <w:rPr>
          <w:rFonts w:ascii="Ubuntu" w:eastAsia="Times New Roman" w:hAnsi="Ubuntu" w:cs="Arial"/>
          <w:b/>
          <w:bCs/>
          <w:sz w:val="20"/>
          <w:szCs w:val="20"/>
          <w:lang w:eastAsia="pl-PL"/>
        </w:rPr>
      </w:pPr>
      <w:r w:rsidRPr="007D364E">
        <w:rPr>
          <w:rFonts w:ascii="Ubuntu" w:eastAsia="Times New Roman" w:hAnsi="Ubuntu" w:cs="Arial"/>
          <w:sz w:val="20"/>
          <w:szCs w:val="20"/>
          <w:lang w:eastAsia="pl-PL"/>
        </w:rPr>
        <w:t xml:space="preserve">Ubezpieczeniem objęta jest odpowiedzialność cywilna Ubezpieczonego za szkody powstałe na terenie RP. Ochrona ubezpieczeniowa obejmuje roszczenia dochodzone </w:t>
      </w:r>
      <w:r w:rsidRPr="007D364E">
        <w:rPr>
          <w:rFonts w:ascii="Ubuntu" w:eastAsia="Times New Roman" w:hAnsi="Ubuntu" w:cs="Arial"/>
          <w:sz w:val="20"/>
          <w:szCs w:val="20"/>
          <w:lang w:eastAsia="pl-PL"/>
        </w:rPr>
        <w:br/>
        <w:t>w oparciu o prawo polskie. Ubezpieczenie obejmuje wszystkie miejsca prowadzenia działalności bez konieczności ich każdorazowego zgłaszania ubezpieczycielowi.</w:t>
      </w:r>
    </w:p>
    <w:p w14:paraId="705F46F3" w14:textId="77777777" w:rsidR="007D364E" w:rsidRPr="007D364E" w:rsidRDefault="007D364E" w:rsidP="007D364E">
      <w:pPr>
        <w:spacing w:after="0" w:line="276" w:lineRule="auto"/>
        <w:ind w:left="72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W odniesieniu do szkód wyrządzonych w związku z odbywaniem przez pracowników podróży służbowych, zakres ochrony ubezpieczeniowej zostaje rozszerzony o szkody wyrządzone we wszystkich krajach świata oraz dochodzone przez poszkodowanych w oparciu o dowolny system prawny i podlegających dowolnej jurysdykcji. </w:t>
      </w:r>
    </w:p>
    <w:p w14:paraId="1231D809" w14:textId="77777777" w:rsidR="007D364E" w:rsidRPr="007D364E" w:rsidRDefault="007D364E" w:rsidP="007D364E">
      <w:pPr>
        <w:spacing w:after="0" w:line="276" w:lineRule="auto"/>
        <w:ind w:left="720"/>
        <w:jc w:val="both"/>
        <w:textAlignment w:val="baseline"/>
        <w:rPr>
          <w:rFonts w:ascii="Ubuntu" w:eastAsia="Times New Roman" w:hAnsi="Ubuntu" w:cs="Arial"/>
          <w:b/>
          <w:bCs/>
          <w:sz w:val="20"/>
          <w:szCs w:val="20"/>
          <w:lang w:eastAsia="pl-PL"/>
        </w:rPr>
      </w:pPr>
    </w:p>
    <w:p w14:paraId="1D397935" w14:textId="77777777" w:rsidR="007D364E" w:rsidRPr="007D364E" w:rsidRDefault="007D364E" w:rsidP="007D364E">
      <w:pPr>
        <w:numPr>
          <w:ilvl w:val="0"/>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Definicja szkody</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40EBB8FA" w14:textId="77777777" w:rsidR="007D364E" w:rsidRPr="007D364E" w:rsidRDefault="007D364E" w:rsidP="007D364E">
      <w:pPr>
        <w:spacing w:after="0" w:line="276" w:lineRule="auto"/>
        <w:ind w:left="72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Przez „szkodę osobową” rozumie się śmierć, uszkodzenie ciała lub rozstrój zdrowia, w tym także utracone korzyści poszkodowanego, które mógłby osiągnąć, gdyby szkody nie doznał.</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2E2416AE" w14:textId="77777777" w:rsidR="007D364E" w:rsidRPr="007D364E" w:rsidRDefault="007D364E" w:rsidP="007D364E">
      <w:pPr>
        <w:spacing w:after="0" w:line="276" w:lineRule="auto"/>
        <w:ind w:left="720"/>
        <w:jc w:val="both"/>
        <w:textAlignment w:val="baseline"/>
        <w:rPr>
          <w:rFonts w:ascii="Ubuntu" w:eastAsia="Times New Roman" w:hAnsi="Ubuntu" w:cs="Arial"/>
          <w:sz w:val="20"/>
          <w:szCs w:val="20"/>
          <w:lang w:eastAsia="pl-PL"/>
        </w:rPr>
      </w:pPr>
    </w:p>
    <w:p w14:paraId="3986CC1B" w14:textId="77777777" w:rsidR="007D364E" w:rsidRPr="007D364E" w:rsidRDefault="007D364E" w:rsidP="007D364E">
      <w:pPr>
        <w:spacing w:after="0" w:line="276" w:lineRule="auto"/>
        <w:ind w:left="720"/>
        <w:jc w:val="both"/>
        <w:textAlignment w:val="baseline"/>
        <w:rPr>
          <w:rFonts w:ascii="Ubuntu" w:eastAsia="Times New Roman" w:hAnsi="Ubuntu" w:cs="Arial"/>
          <w:b/>
          <w:bCs/>
          <w:sz w:val="20"/>
          <w:szCs w:val="20"/>
          <w:lang w:eastAsia="pl-PL"/>
        </w:rPr>
      </w:pPr>
      <w:r w:rsidRPr="007D364E">
        <w:rPr>
          <w:rFonts w:ascii="Ubuntu" w:eastAsia="Times New Roman" w:hAnsi="Ubuntu" w:cs="Arial"/>
          <w:sz w:val="20"/>
          <w:szCs w:val="20"/>
          <w:lang w:eastAsia="pl-PL"/>
        </w:rPr>
        <w:t xml:space="preserve">Przez „szkodę rzeczową” rozumie się utratę rzeczy/mienia (niewynikającą z jej zniszczenia lub uszkodzenia), zniszczenie lub uszkodzenie rzeczy/mienia, w tym także utracone korzyści </w:t>
      </w:r>
      <w:r w:rsidRPr="007D364E">
        <w:rPr>
          <w:rFonts w:ascii="Ubuntu" w:eastAsia="Times New Roman" w:hAnsi="Ubuntu" w:cs="Arial"/>
          <w:sz w:val="20"/>
          <w:szCs w:val="20"/>
          <w:lang w:eastAsia="pl-PL"/>
        </w:rPr>
        <w:lastRenderedPageBreak/>
        <w:t>poszkodowanego, które mógłby osiągnąć, gdyby nie nastąpiła utrata, zniszczenie lub uszkodzenie rzeczy/ mienia.</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0350F8CF" w14:textId="77777777" w:rsidR="007D364E" w:rsidRPr="007D364E" w:rsidRDefault="007D364E" w:rsidP="007D364E">
      <w:pPr>
        <w:spacing w:after="0" w:line="276" w:lineRule="auto"/>
        <w:ind w:left="720"/>
        <w:jc w:val="both"/>
        <w:textAlignment w:val="baseline"/>
        <w:rPr>
          <w:rFonts w:ascii="Ubuntu" w:eastAsia="Times New Roman" w:hAnsi="Ubuntu" w:cs="Arial"/>
          <w:b/>
          <w:bCs/>
          <w:sz w:val="20"/>
          <w:szCs w:val="20"/>
          <w:lang w:eastAsia="pl-PL"/>
        </w:rPr>
      </w:pPr>
    </w:p>
    <w:p w14:paraId="5465DE3C" w14:textId="77777777" w:rsidR="007D364E" w:rsidRPr="007D364E" w:rsidRDefault="007D364E" w:rsidP="007D364E">
      <w:pPr>
        <w:spacing w:after="0" w:line="276" w:lineRule="auto"/>
        <w:ind w:left="72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Przez „czyste straty finansowe” rozumie się szkody niewynikające ze szkód na rzeczy/mieniu ani na osobie.</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630B971D" w14:textId="77777777" w:rsidR="007D364E" w:rsidRPr="007D364E" w:rsidRDefault="007D364E" w:rsidP="007D364E">
      <w:pPr>
        <w:spacing w:after="0" w:line="276" w:lineRule="auto"/>
        <w:ind w:left="720"/>
        <w:jc w:val="both"/>
        <w:textAlignment w:val="baseline"/>
        <w:rPr>
          <w:rFonts w:ascii="Ubuntu" w:eastAsia="Times New Roman" w:hAnsi="Ubuntu" w:cs="Arial"/>
          <w:b/>
          <w:bCs/>
          <w:sz w:val="20"/>
          <w:szCs w:val="20"/>
          <w:lang w:eastAsia="pl-PL"/>
        </w:rPr>
      </w:pPr>
    </w:p>
    <w:p w14:paraId="4EB112EB" w14:textId="77777777" w:rsidR="007D364E" w:rsidRPr="007D364E" w:rsidRDefault="007D364E" w:rsidP="007D364E">
      <w:pPr>
        <w:numPr>
          <w:ilvl w:val="0"/>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Czasowy zakres ochrony</w:t>
      </w:r>
      <w:r w:rsidRPr="007D364E">
        <w:rPr>
          <w:rFonts w:ascii="Arial" w:eastAsia="Times New Roman" w:hAnsi="Arial" w:cs="Arial"/>
          <w:b/>
          <w:bCs/>
          <w:sz w:val="20"/>
          <w:szCs w:val="20"/>
          <w:lang w:eastAsia="pl-PL"/>
        </w:rPr>
        <w:t> </w:t>
      </w:r>
      <w:r w:rsidRPr="007D364E">
        <w:rPr>
          <w:rFonts w:ascii="Ubuntu" w:eastAsia="Times New Roman" w:hAnsi="Ubuntu" w:cs="Arial"/>
          <w:sz w:val="20"/>
          <w:szCs w:val="20"/>
          <w:lang w:eastAsia="pl-PL"/>
        </w:rPr>
        <w:t> </w:t>
      </w:r>
    </w:p>
    <w:p w14:paraId="7A2FA3F9" w14:textId="77777777" w:rsidR="007D364E" w:rsidRPr="007D364E" w:rsidRDefault="007D364E" w:rsidP="007D364E">
      <w:pPr>
        <w:spacing w:after="0" w:line="276" w:lineRule="auto"/>
        <w:ind w:left="72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Ochroną będą objęte szkody osobowe, rzeczowe oraz czyste straty finansowe, do których doszło w okresie ubezpieczenia i z tytułu których zgłoszono roszczenia przed upływem terminu przedawnienia. </w:t>
      </w:r>
    </w:p>
    <w:p w14:paraId="10B28929" w14:textId="77777777" w:rsidR="007D364E" w:rsidRPr="007D364E" w:rsidRDefault="007D364E" w:rsidP="007D364E">
      <w:pPr>
        <w:spacing w:after="0" w:line="276" w:lineRule="auto"/>
        <w:ind w:left="720"/>
        <w:jc w:val="both"/>
        <w:textAlignment w:val="baseline"/>
        <w:rPr>
          <w:rFonts w:ascii="Ubuntu" w:eastAsia="Times New Roman" w:hAnsi="Ubuntu" w:cs="Arial"/>
          <w:b/>
          <w:bCs/>
          <w:sz w:val="20"/>
          <w:szCs w:val="20"/>
          <w:lang w:eastAsia="pl-PL"/>
        </w:rPr>
      </w:pPr>
    </w:p>
    <w:p w14:paraId="2C44AD8E" w14:textId="77777777" w:rsidR="007D364E" w:rsidRPr="007D364E" w:rsidRDefault="007D364E" w:rsidP="007D364E">
      <w:pPr>
        <w:numPr>
          <w:ilvl w:val="0"/>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Klauzule obligatoryjne</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61C2FB3F" w14:textId="77777777" w:rsidR="007D364E" w:rsidRPr="007D364E" w:rsidRDefault="007D364E" w:rsidP="007D364E">
      <w:pPr>
        <w:spacing w:after="0" w:line="276" w:lineRule="auto"/>
        <w:ind w:left="720"/>
        <w:jc w:val="both"/>
        <w:textAlignment w:val="baseline"/>
        <w:rPr>
          <w:rFonts w:ascii="Ubuntu" w:eastAsia="Times New Roman" w:hAnsi="Ubuntu" w:cs="Arial"/>
          <w:b/>
          <w:bCs/>
          <w:sz w:val="20"/>
          <w:szCs w:val="20"/>
          <w:lang w:eastAsia="pl-PL"/>
        </w:rPr>
      </w:pPr>
    </w:p>
    <w:p w14:paraId="102D97DA"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obowiązku monitorowania płatności składki</w:t>
      </w:r>
      <w:r w:rsidRPr="007D364E">
        <w:rPr>
          <w:rFonts w:ascii="Arial" w:eastAsia="Times New Roman" w:hAnsi="Arial" w:cs="Arial"/>
          <w:b/>
          <w:bCs/>
          <w:sz w:val="20"/>
          <w:szCs w:val="20"/>
          <w:lang w:eastAsia="pl-PL"/>
        </w:rPr>
        <w:t> </w:t>
      </w:r>
    </w:p>
    <w:p w14:paraId="40273241"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3ABFB9F6"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dotycząca rozstrzygania sporów</w:t>
      </w:r>
    </w:p>
    <w:p w14:paraId="684DDDBE"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Dla sporów wynikłych z istnienia niniejszej umowy właściwym będzie Sąd siedziby Ubezpieczonego.</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0E40B7E4"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p>
    <w:p w14:paraId="63DB4E96"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obowiązku obrony przed roszczeniami</w:t>
      </w:r>
    </w:p>
    <w:p w14:paraId="6F62C980"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 xml:space="preserve">W granicach udzielonej ochrony ubezpieczeniowej Ubezpieczyciel ma obowiązek dokonania oceny sytuacji faktycznej i prawnej oraz podjęcia decyzji o uznaniu roszczenia </w:t>
      </w:r>
      <w:r w:rsidRPr="007D364E">
        <w:rPr>
          <w:rFonts w:ascii="Ubuntu" w:eastAsia="Times New Roman" w:hAnsi="Ubuntu" w:cs="Arial"/>
          <w:sz w:val="20"/>
          <w:szCs w:val="20"/>
          <w:lang w:eastAsia="pl-PL"/>
        </w:rPr>
        <w:br/>
        <w:t>i wypłacie odszkodowania albo prowadzenia obrony Ubezpieczonego przed nieuzasadnionym roszczeniem.</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3BD91AC0"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zniesienia regresu</w:t>
      </w:r>
    </w:p>
    <w:p w14:paraId="12E41D48" w14:textId="36C67FD5" w:rsid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 xml:space="preserve">W oparciu o art. 828 par 1 kc,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 Klauzula nie dotyczy sytuacji, o której mowa w ustawie z dnia 20 stycznia 2011 r. </w:t>
      </w:r>
      <w:r w:rsidRPr="007D364E">
        <w:rPr>
          <w:rFonts w:ascii="Ubuntu" w:eastAsia="Times New Roman" w:hAnsi="Ubuntu" w:cs="Arial"/>
          <w:sz w:val="20"/>
          <w:szCs w:val="20"/>
          <w:lang w:eastAsia="pl-PL"/>
        </w:rPr>
        <w:br/>
        <w:t>o odpowiedzialności majątkowej funkcjonariuszy publicznych za rażące naruszenie prawa (Dz.U. 2011 Nr 34, poz. 173)</w:t>
      </w:r>
    </w:p>
    <w:p w14:paraId="7822EE0F" w14:textId="77777777" w:rsidR="006D18CA" w:rsidRPr="007D364E" w:rsidRDefault="006D18CA" w:rsidP="007D364E">
      <w:pPr>
        <w:spacing w:after="0" w:line="276" w:lineRule="auto"/>
        <w:ind w:left="1080"/>
        <w:jc w:val="both"/>
        <w:textAlignment w:val="baseline"/>
        <w:rPr>
          <w:rFonts w:ascii="Ubuntu" w:eastAsia="Times New Roman" w:hAnsi="Ubuntu" w:cs="Arial"/>
          <w:sz w:val="20"/>
          <w:szCs w:val="20"/>
          <w:lang w:eastAsia="pl-PL"/>
        </w:rPr>
      </w:pPr>
    </w:p>
    <w:p w14:paraId="54440B5A"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ratalna</w:t>
      </w:r>
    </w:p>
    <w:p w14:paraId="51745E60"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14:paraId="78556B2E"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kosztów prewencji</w:t>
      </w:r>
    </w:p>
    <w:p w14:paraId="7FFDA989"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W granicach sumy gwarancyjnej Ubezpieczyciel pokrywa koszty działań podjętych przez osoby objęte ubezpieczeniem po wystąpieniu wypadku w celu zapobieżenia szkodzie lub zmniejszenia jej rozmiarów, nawet w przypadku jeśliby okazały się bezskuteczne (o ile były uzasadnione); w odniesieniu do tych kosztów nie stosuje się franszyzy ani udziału własnego.</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415DE747"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kosztów obrony</w:t>
      </w:r>
    </w:p>
    <w:p w14:paraId="4A7E6808"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lastRenderedPageBreak/>
        <w:t>W granicach sumy gwarancyjnej Ubezpieczyciel pokrywa niezbędne koszty obrony sądowej w sporze prowadzonym na polecenie Ubezpieczyciela lub za jego zgodą i/lub niezbędne koszty postępowania pojednawczego i/lub koszty obrony sądowej także w postępowaniu administracyjnym oraz karnym jeśli ma ono związek z ustaleniem odpowiedzialności ubezpieczonego, jeśli Ubezpieczyciel zażądał powołania obrońcy lub wyraził zgodę na pokrycie tych kosztów.</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6E69E18E"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reprezentantów (dot. art. 827 k.c.)</w:t>
      </w:r>
    </w:p>
    <w:p w14:paraId="6EFEFEF1"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Ubezpieczyciel nie ponosi odpowiedzialności za szkody powstałe wskutek winy umyślnej reprezentantów Ubezpieczającego. Dla celów niniejszej umowy za reprezentantów uważa się osoby wchodzące w skład organów zarządczych, prokurentów, wspólników spółek nie posiadających osobowości prawnej. Ochrona obejmuje szkody wyrządzone umyślnie przez pracowników podwykonawców Ubezpieczonego z prawem regresu do wysokości wypłaconego odszkodowania.</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47875538" w14:textId="77777777" w:rsidR="007D364E" w:rsidRPr="007D364E" w:rsidRDefault="007D364E" w:rsidP="007D364E">
      <w:pPr>
        <w:numPr>
          <w:ilvl w:val="1"/>
          <w:numId w:val="32"/>
        </w:num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niezawiadomienia w terminie o szkodzie</w:t>
      </w:r>
      <w:r w:rsidRPr="007D364E">
        <w:rPr>
          <w:rFonts w:ascii="Arial" w:eastAsia="Times New Roman" w:hAnsi="Arial" w:cs="Arial"/>
          <w:b/>
          <w:bCs/>
          <w:sz w:val="20"/>
          <w:szCs w:val="20"/>
          <w:lang w:eastAsia="pl-PL"/>
        </w:rPr>
        <w:t>  </w:t>
      </w:r>
      <w:r w:rsidRPr="007D364E">
        <w:rPr>
          <w:rFonts w:ascii="Ubuntu" w:eastAsia="Times New Roman" w:hAnsi="Ubuntu" w:cs="Ubuntu"/>
          <w:b/>
          <w:bCs/>
          <w:sz w:val="20"/>
          <w:szCs w:val="20"/>
          <w:lang w:eastAsia="pl-PL"/>
        </w:rPr>
        <w:t> </w:t>
      </w:r>
    </w:p>
    <w:p w14:paraId="2DDD0DF3" w14:textId="77777777" w:rsidR="007D364E" w:rsidRPr="007D364E" w:rsidRDefault="007D364E" w:rsidP="007D364E">
      <w:pPr>
        <w:spacing w:after="0" w:line="276" w:lineRule="auto"/>
        <w:ind w:left="1080"/>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w:t>
      </w:r>
      <w:r w:rsidRPr="007D364E">
        <w:rPr>
          <w:rFonts w:ascii="Ubuntu" w:eastAsia="Times New Roman" w:hAnsi="Ubuntu" w:cs="Arial"/>
          <w:sz w:val="20"/>
          <w:szCs w:val="20"/>
          <w:lang w:eastAsia="pl-PL"/>
        </w:rPr>
        <w:br/>
        <w:t>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Pr="007D364E">
        <w:rPr>
          <w:rFonts w:ascii="Arial" w:eastAsia="Times New Roman" w:hAnsi="Arial" w:cs="Arial"/>
          <w:sz w:val="20"/>
          <w:szCs w:val="20"/>
          <w:lang w:eastAsia="pl-PL"/>
        </w:rPr>
        <w:t> </w:t>
      </w:r>
      <w:r w:rsidRPr="007D364E">
        <w:rPr>
          <w:rFonts w:ascii="Ubuntu" w:eastAsia="Times New Roman" w:hAnsi="Ubuntu" w:cs="Arial"/>
          <w:sz w:val="20"/>
          <w:szCs w:val="20"/>
          <w:lang w:eastAsia="pl-PL"/>
        </w:rPr>
        <w:t> </w:t>
      </w:r>
    </w:p>
    <w:p w14:paraId="344598ED" w14:textId="77777777" w:rsidR="007D364E" w:rsidRPr="007D364E" w:rsidRDefault="007D364E" w:rsidP="00AD0875">
      <w:pPr>
        <w:spacing w:after="0" w:line="276" w:lineRule="auto"/>
        <w:jc w:val="both"/>
        <w:textAlignment w:val="baseline"/>
        <w:rPr>
          <w:rFonts w:ascii="Ubuntu" w:eastAsia="Times New Roman" w:hAnsi="Ubuntu" w:cs="Arial"/>
          <w:sz w:val="20"/>
          <w:szCs w:val="20"/>
          <w:lang w:eastAsia="pl-PL"/>
        </w:rPr>
      </w:pPr>
      <w:bookmarkStart w:id="4" w:name="_GoBack"/>
      <w:bookmarkEnd w:id="4"/>
    </w:p>
    <w:p w14:paraId="6D0880E1" w14:textId="6F13B3ED" w:rsidR="007D364E" w:rsidRPr="00AD0875" w:rsidRDefault="007D364E" w:rsidP="007D364E">
      <w:pPr>
        <w:numPr>
          <w:ilvl w:val="0"/>
          <w:numId w:val="32"/>
        </w:numPr>
        <w:spacing w:after="0" w:line="276" w:lineRule="auto"/>
        <w:jc w:val="both"/>
        <w:textAlignment w:val="baseline"/>
        <w:rPr>
          <w:rFonts w:ascii="Ubuntu" w:eastAsia="Times New Roman" w:hAnsi="Ubuntu" w:cs="Arial"/>
          <w:b/>
          <w:bCs/>
          <w:color w:val="FF0000"/>
          <w:sz w:val="20"/>
          <w:szCs w:val="20"/>
          <w:lang w:eastAsia="pl-PL"/>
        </w:rPr>
      </w:pPr>
      <w:bookmarkStart w:id="5" w:name="_Hlk82765034"/>
      <w:r w:rsidRPr="00AD0875">
        <w:rPr>
          <w:rFonts w:ascii="Ubuntu" w:eastAsia="Times New Roman" w:hAnsi="Ubuntu" w:cs="Arial"/>
          <w:b/>
          <w:bCs/>
          <w:color w:val="FF0000"/>
          <w:sz w:val="20"/>
          <w:szCs w:val="20"/>
          <w:lang w:eastAsia="pl-PL"/>
        </w:rPr>
        <w:t>Klauzula fakultatywna</w:t>
      </w:r>
    </w:p>
    <w:p w14:paraId="61EA7C50" w14:textId="0384F3B1" w:rsidR="006D18CA" w:rsidRPr="006A578A" w:rsidRDefault="006D18CA" w:rsidP="006A578A">
      <w:pPr>
        <w:jc w:val="both"/>
        <w:rPr>
          <w:rFonts w:ascii="Ubuntu" w:eastAsia="Calibri" w:hAnsi="Ubuntu" w:cs="Arial"/>
          <w:bCs/>
          <w:sz w:val="20"/>
          <w:szCs w:val="20"/>
        </w:rPr>
      </w:pPr>
      <w:r w:rsidRPr="006D18CA">
        <w:rPr>
          <w:rFonts w:ascii="Ubuntu" w:eastAsia="Calibri" w:hAnsi="Ubuntu" w:cs="Arial"/>
          <w:bCs/>
          <w:sz w:val="20"/>
          <w:szCs w:val="20"/>
        </w:rPr>
        <w:t>brak akceptacji nie spowoduje odrzucenia oferty, ma jednakże wpływ na jej ocenę</w:t>
      </w:r>
    </w:p>
    <w:p w14:paraId="4B0A3B1C" w14:textId="77777777" w:rsidR="007D364E" w:rsidRPr="007D364E" w:rsidRDefault="007D364E" w:rsidP="007D364E">
      <w:pPr>
        <w:spacing w:after="0" w:line="276" w:lineRule="auto"/>
        <w:jc w:val="both"/>
        <w:textAlignment w:val="baseline"/>
        <w:rPr>
          <w:rFonts w:ascii="Ubuntu" w:eastAsia="Times New Roman" w:hAnsi="Ubuntu" w:cs="Arial"/>
          <w:b/>
          <w:bCs/>
          <w:sz w:val="20"/>
          <w:szCs w:val="20"/>
          <w:lang w:eastAsia="pl-PL"/>
        </w:rPr>
      </w:pPr>
      <w:r w:rsidRPr="007D364E">
        <w:rPr>
          <w:rFonts w:ascii="Ubuntu" w:eastAsia="Times New Roman" w:hAnsi="Ubuntu" w:cs="Arial"/>
          <w:b/>
          <w:bCs/>
          <w:sz w:val="20"/>
          <w:szCs w:val="20"/>
          <w:lang w:eastAsia="pl-PL"/>
        </w:rPr>
        <w:t>Klauzula odtworzenia sumy</w:t>
      </w:r>
    </w:p>
    <w:p w14:paraId="628A8041" w14:textId="42230FC6" w:rsidR="007D364E" w:rsidRPr="007D364E" w:rsidRDefault="007D364E" w:rsidP="007D364E">
      <w:pPr>
        <w:spacing w:after="0" w:line="276" w:lineRule="auto"/>
        <w:jc w:val="both"/>
        <w:textAlignment w:val="baseline"/>
        <w:rPr>
          <w:rFonts w:ascii="Ubuntu" w:eastAsia="Times New Roman" w:hAnsi="Ubuntu" w:cs="Arial"/>
          <w:sz w:val="20"/>
          <w:szCs w:val="20"/>
          <w:lang w:eastAsia="pl-PL"/>
        </w:rPr>
      </w:pPr>
      <w:r w:rsidRPr="007D364E">
        <w:rPr>
          <w:rFonts w:ascii="Ubuntu" w:eastAsia="Times New Roman" w:hAnsi="Ubuntu" w:cs="Arial"/>
          <w:sz w:val="20"/>
          <w:szCs w:val="20"/>
          <w:lang w:eastAsia="pl-PL"/>
        </w:rPr>
        <w:t>Niniejszym postanowieniem strony uzgadniają, że suma ubezpieczenia/gwarancyjna/limit odpowiedzialności będzie odtworzony na wniosek Zamawiającego w przypadku szkody do maksymalnej wysokości 100% limitów wyznaczonych w wymaganych warunkach ubezpieczenia.</w:t>
      </w:r>
      <w:r w:rsidR="00D1758C">
        <w:rPr>
          <w:rFonts w:ascii="Ubuntu" w:eastAsia="Times New Roman" w:hAnsi="Ubuntu" w:cs="Arial"/>
          <w:sz w:val="20"/>
          <w:szCs w:val="20"/>
          <w:lang w:eastAsia="pl-PL"/>
        </w:rPr>
        <w:t xml:space="preserve"> (10 pkt.)</w:t>
      </w:r>
    </w:p>
    <w:bookmarkEnd w:id="5"/>
    <w:p w14:paraId="6152E8ED" w14:textId="77777777" w:rsidR="007D364E" w:rsidRPr="007D364E" w:rsidRDefault="007D364E" w:rsidP="006A578A">
      <w:pPr>
        <w:spacing w:after="0" w:line="276" w:lineRule="auto"/>
        <w:jc w:val="both"/>
        <w:textAlignment w:val="baseline"/>
        <w:rPr>
          <w:rFonts w:ascii="Ubuntu" w:eastAsia="Times New Roman" w:hAnsi="Ubuntu" w:cs="Arial"/>
          <w:sz w:val="20"/>
          <w:szCs w:val="20"/>
          <w:lang w:eastAsia="pl-PL"/>
        </w:rPr>
      </w:pPr>
    </w:p>
    <w:p w14:paraId="44BEB4EC" w14:textId="77777777" w:rsidR="007D364E" w:rsidRPr="006A578A" w:rsidRDefault="007D364E" w:rsidP="007D364E">
      <w:pPr>
        <w:numPr>
          <w:ilvl w:val="0"/>
          <w:numId w:val="32"/>
        </w:numPr>
        <w:spacing w:after="0" w:line="276" w:lineRule="auto"/>
        <w:jc w:val="both"/>
        <w:textAlignment w:val="baseline"/>
        <w:rPr>
          <w:rFonts w:ascii="Ubuntu" w:eastAsia="Times New Roman" w:hAnsi="Ubuntu" w:cs="Arial"/>
          <w:b/>
          <w:bCs/>
          <w:sz w:val="20"/>
          <w:szCs w:val="20"/>
          <w:lang w:eastAsia="pl-PL"/>
        </w:rPr>
      </w:pPr>
      <w:r w:rsidRPr="006A578A">
        <w:rPr>
          <w:rFonts w:ascii="Ubuntu" w:eastAsia="Times New Roman" w:hAnsi="Ubuntu" w:cs="Arial"/>
          <w:b/>
          <w:bCs/>
          <w:sz w:val="20"/>
          <w:szCs w:val="20"/>
          <w:lang w:eastAsia="pl-PL"/>
        </w:rPr>
        <w:t>Wymagania dodatkowe</w:t>
      </w:r>
    </w:p>
    <w:p w14:paraId="632F9FFE" w14:textId="77777777" w:rsidR="007D364E" w:rsidRPr="006A578A" w:rsidRDefault="007D364E" w:rsidP="007D364E">
      <w:pPr>
        <w:spacing w:after="0" w:line="276" w:lineRule="auto"/>
        <w:jc w:val="both"/>
        <w:textAlignment w:val="baseline"/>
        <w:rPr>
          <w:rFonts w:ascii="Ubuntu" w:eastAsia="Times New Roman" w:hAnsi="Ubuntu" w:cs="Arial"/>
          <w:sz w:val="20"/>
          <w:szCs w:val="20"/>
          <w:lang w:eastAsia="pl-PL"/>
        </w:rPr>
      </w:pPr>
      <w:r w:rsidRPr="006A578A">
        <w:rPr>
          <w:rFonts w:ascii="Ubuntu" w:eastAsia="Times New Roman" w:hAnsi="Ubuntu" w:cs="Arial"/>
          <w:sz w:val="20"/>
          <w:szCs w:val="20"/>
          <w:lang w:eastAsia="pl-PL"/>
        </w:rPr>
        <w:t>Jeżeli Warunki Ubezpieczenia w jakimkolwiek zapisie:</w:t>
      </w:r>
    </w:p>
    <w:p w14:paraId="3519C072"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 xml:space="preserve">Stanowią, iż w przypadku samodzielnego uznania i/lub zaspokojenia roszczenia poszkodowanego przez Ubezpieczającego, ubezpieczyciel będzie zwolniony </w:t>
      </w:r>
      <w:r w:rsidRPr="006A578A">
        <w:rPr>
          <w:rFonts w:ascii="Ubuntu" w:eastAsia="Times New Roman" w:hAnsi="Ubuntu" w:cs="Arial"/>
          <w:sz w:val="20"/>
          <w:szCs w:val="20"/>
          <w:lang w:eastAsia="pl-PL"/>
        </w:rPr>
        <w:br/>
        <w:t>z obowiązku świadczenia,</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37F8A1D7"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 xml:space="preserve">Uzależniają udzielanie ochrony ubezpieczeniowej (lub zwalniają ubezpieczyciela </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r w:rsidRPr="006A578A">
        <w:rPr>
          <w:rFonts w:ascii="Ubuntu" w:eastAsia="Times New Roman" w:hAnsi="Ubuntu" w:cs="Arial"/>
          <w:sz w:val="20"/>
          <w:szCs w:val="20"/>
          <w:lang w:eastAsia="pl-PL"/>
        </w:rPr>
        <w:br/>
        <w:t>z odpowiedzialności) od realizacji zaleceń Ubezpieczyciela dotyczących okoliczności szczególnie niebezpiecznych,</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5865996F"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 xml:space="preserve">Przewidują wyłączenie lub ograniczenie odpowiedzialności ubezpieczyciela za szkody </w:t>
      </w:r>
      <w:r w:rsidRPr="006A578A">
        <w:rPr>
          <w:rFonts w:ascii="Ubuntu" w:eastAsia="Times New Roman" w:hAnsi="Ubuntu" w:cs="Arial"/>
          <w:sz w:val="20"/>
          <w:szCs w:val="20"/>
          <w:lang w:eastAsia="pl-PL"/>
        </w:rPr>
        <w:br/>
        <w:t>w środowisku w odniesieniu do gruntów własnych lub użytkowanych przez Ubezpieczającego na podstawie umowy, dzierżawy, użyczenia albo innego pokrewnego stosunku prawnego,</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4CBC197B"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wyłączenie lub ograniczenie odpowiedzialności ubezpieczyciela za szkody powstałe wskutek osłabienia elementów nośnych, usunięcia lub osłabienia się gruntu,</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672A5B93"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że Ubezpieczający jest zobowiązany podawać znane sobie okoliczności lub zmianę tychże okoliczności, o które Ubezpieczyciel zapytywał przed zawarciem umowy ubezpieczenia,</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5F07F2B6"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wyłączenie lub ograniczenie odpowiedzialności ubezpieczyciela za szkody wyrządzone osobom bliskim wobec Ubezpieczonego / Ubezpieczającego / osób objętych ubezpieczeniem,</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4EF727ED"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wyłączenie lub ograniczenie odpowiedzialności ubezpieczyciela za szkody powstałe wskutek naruszenia przepisów (np. p.poż, bhp, branżowe)</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7AC399F1"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lastRenderedPageBreak/>
        <w:t>Wyłączają lub ograniczają ochronę w postaci wymogu posiadania przez maszyny, urządzenia i pojazdy aktualnych badań technicznych (innego rodzaju okresowych badań wynikających z przepisów prawa) jako warunku udzielania ochrony ubezpieczeniowej</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3CF5B381"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 xml:space="preserve">Przewidują wyłączenie lub ograniczenie odpowiedzialności ubezpieczyciela za szkody powstałe w wyniku użycia sprzętu lub urządzeń w złym stanie technicznym, lub </w:t>
      </w:r>
      <w:r w:rsidRPr="006A578A">
        <w:rPr>
          <w:rFonts w:ascii="Ubuntu" w:eastAsia="Times New Roman" w:hAnsi="Ubuntu" w:cs="Arial"/>
          <w:sz w:val="20"/>
          <w:szCs w:val="20"/>
          <w:lang w:eastAsia="pl-PL"/>
        </w:rPr>
        <w:br/>
        <w:t>o niewłaściwych ze względu na wymogi techniczne lub technologiczne parametrach</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38F42691"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wyłączenie lub ograniczenie odpowiedzialności ubezpieczyciela za szkody wyrządzone pod wpływem alkoholu, po użyciu narkotyków lub innych środków odurzających w rozumieniu przepisów o przeciwdziałaniu narkomanii</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09786631"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wyłączenie lub ograniczenie odpowiedzialności ubezpieczyciela za szkody związane ze stopniowym lub długoterminowym oddziaływaniem temperatury, gazów, oparów lub wilgoci, pleśni, dymu, sadzy, kurzu, hałasu oraz które powstały na skutek zagrzybienia, zapadnięcia się lub osiadania terenu, lub innych podobnych czynników.</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6AF50D49"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wyłączenie lub ograniczenie odpowiedzialności ubezpieczyciela za szkody związane z posiadaniem, użytkowaniem zbiorników wody stojącej (w tym zbiorników retencyjnych/ hydrotechnicznych)</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560B9F28"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 xml:space="preserve">Przewidują wyłączenie lub ograniczenie odpowiedzialności ubezpieczyciela za szkody </w:t>
      </w:r>
      <w:r w:rsidRPr="006A578A">
        <w:rPr>
          <w:rFonts w:ascii="Ubuntu" w:eastAsia="Times New Roman" w:hAnsi="Ubuntu" w:cs="Arial"/>
          <w:sz w:val="20"/>
          <w:szCs w:val="20"/>
          <w:lang w:eastAsia="pl-PL"/>
        </w:rPr>
        <w:br/>
        <w:t>w dziełach sztuki, rzeczach/ budynkach o charakterze zabytkowym, biżuterii, zbiorach, kolekcjach , wartościach i znakach pieniężnych</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16E5A244"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wyłączenie lub ograniczenie odpowiedzialności ubezpieczyciela za szkody wynikłe z oddziaływania pola elektromagnetycznego, elektrycznego lub magnetycznego</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028ED14A" w14:textId="77777777" w:rsidR="007D364E" w:rsidRPr="006A578A" w:rsidRDefault="007D364E" w:rsidP="007D364E">
      <w:pPr>
        <w:numPr>
          <w:ilvl w:val="0"/>
          <w:numId w:val="13"/>
        </w:numPr>
        <w:spacing w:after="0" w:line="276" w:lineRule="auto"/>
        <w:jc w:val="both"/>
        <w:textAlignment w:val="baseline"/>
        <w:rPr>
          <w:rFonts w:ascii="Ubuntu" w:eastAsia="Times New Roman" w:hAnsi="Ubuntu" w:cs="Arial"/>
          <w:b/>
          <w:bCs/>
          <w:sz w:val="20"/>
          <w:szCs w:val="20"/>
          <w:u w:val="single"/>
          <w:lang w:eastAsia="pl-PL"/>
        </w:rPr>
      </w:pPr>
      <w:r w:rsidRPr="006A578A">
        <w:rPr>
          <w:rFonts w:ascii="Ubuntu" w:eastAsia="Times New Roman" w:hAnsi="Ubuntu" w:cs="Arial"/>
          <w:sz w:val="20"/>
          <w:szCs w:val="20"/>
          <w:lang w:eastAsia="pl-PL"/>
        </w:rPr>
        <w:t>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w:t>
      </w:r>
      <w:r w:rsidRPr="006A578A">
        <w:rPr>
          <w:rFonts w:ascii="Arial" w:eastAsia="Times New Roman" w:hAnsi="Arial" w:cs="Arial"/>
          <w:sz w:val="20"/>
          <w:szCs w:val="20"/>
          <w:lang w:eastAsia="pl-PL"/>
        </w:rPr>
        <w:t> </w:t>
      </w:r>
      <w:r w:rsidRPr="006A578A">
        <w:rPr>
          <w:rFonts w:ascii="Ubuntu" w:eastAsia="Times New Roman" w:hAnsi="Ubuntu" w:cs="Arial"/>
          <w:sz w:val="20"/>
          <w:szCs w:val="20"/>
          <w:lang w:eastAsia="pl-PL"/>
        </w:rPr>
        <w:t> </w:t>
      </w:r>
    </w:p>
    <w:p w14:paraId="3BFFBB68" w14:textId="77777777" w:rsidR="007D364E" w:rsidRPr="006A578A" w:rsidRDefault="007D364E" w:rsidP="007D364E">
      <w:pPr>
        <w:spacing w:after="0" w:line="276" w:lineRule="auto"/>
        <w:ind w:left="1080"/>
        <w:jc w:val="both"/>
        <w:textAlignment w:val="baseline"/>
        <w:rPr>
          <w:rFonts w:ascii="Ubuntu" w:eastAsia="Times New Roman" w:hAnsi="Ubuntu" w:cs="Arial"/>
          <w:b/>
          <w:bCs/>
          <w:sz w:val="20"/>
          <w:szCs w:val="20"/>
          <w:u w:val="single"/>
          <w:lang w:eastAsia="pl-PL"/>
        </w:rPr>
      </w:pPr>
    </w:p>
    <w:p w14:paraId="5CC54F1C" w14:textId="77777777" w:rsidR="007D364E" w:rsidRPr="006A578A" w:rsidRDefault="007D364E" w:rsidP="007D364E">
      <w:pPr>
        <w:spacing w:after="0" w:line="276" w:lineRule="auto"/>
        <w:ind w:left="1080"/>
        <w:jc w:val="both"/>
        <w:textAlignment w:val="baseline"/>
        <w:rPr>
          <w:rFonts w:ascii="Ubuntu" w:eastAsia="Times New Roman" w:hAnsi="Ubuntu" w:cs="Arial"/>
          <w:sz w:val="20"/>
          <w:szCs w:val="20"/>
          <w:lang w:eastAsia="pl-PL"/>
        </w:rPr>
      </w:pPr>
      <w:r w:rsidRPr="006A578A">
        <w:rPr>
          <w:rFonts w:ascii="Ubuntu" w:eastAsia="Times New Roman" w:hAnsi="Ubuntu" w:cs="Arial"/>
          <w:sz w:val="20"/>
          <w:szCs w:val="20"/>
          <w:lang w:eastAsia="pl-PL"/>
        </w:rPr>
        <w:t>to takie zapisy nie mają zastosowania.</w:t>
      </w:r>
      <w:r w:rsidRPr="006A578A">
        <w:rPr>
          <w:rFonts w:ascii="Arial" w:eastAsia="Times New Roman" w:hAnsi="Arial" w:cs="Arial"/>
          <w:sz w:val="20"/>
          <w:szCs w:val="20"/>
          <w:lang w:eastAsia="pl-PL"/>
        </w:rPr>
        <w:t> </w:t>
      </w:r>
      <w:bookmarkEnd w:id="0"/>
    </w:p>
    <w:p w14:paraId="66A503D2" w14:textId="77777777" w:rsidR="00A63150" w:rsidRDefault="00A63150"/>
    <w:sectPr w:rsidR="00A63150" w:rsidSect="00BF0EC2">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buntu">
    <w:altName w:val="Calibri"/>
    <w:charset w:val="00"/>
    <w:family w:val="swiss"/>
    <w:pitch w:val="variable"/>
    <w:sig w:usb0="E00002FF" w:usb1="5000205B"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17CF"/>
    <w:multiLevelType w:val="hybridMultilevel"/>
    <w:tmpl w:val="38D805E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1F701EF"/>
    <w:multiLevelType w:val="multilevel"/>
    <w:tmpl w:val="C374D2A4"/>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EA4089"/>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5331AAA"/>
    <w:multiLevelType w:val="hybridMultilevel"/>
    <w:tmpl w:val="0C22D26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4C3039"/>
    <w:multiLevelType w:val="multilevel"/>
    <w:tmpl w:val="2200AD96"/>
    <w:lvl w:ilvl="0">
      <w:start w:val="1"/>
      <w:numFmt w:val="decimal"/>
      <w:lvlText w:val="%1."/>
      <w:lvlJc w:val="left"/>
      <w:pPr>
        <w:ind w:left="360" w:hanging="360"/>
      </w:pPr>
      <w:rPr>
        <w:rFonts w:ascii="Ubuntu" w:eastAsiaTheme="minorHAnsi" w:hAnsi="Ubuntu" w:cstheme="minorBidi"/>
      </w:rPr>
    </w:lvl>
    <w:lvl w:ilvl="1">
      <w:start w:val="1"/>
      <w:numFmt w:val="decimal"/>
      <w:lvlText w:val="%1.%2"/>
      <w:lvlJc w:val="left"/>
      <w:pPr>
        <w:tabs>
          <w:tab w:val="num" w:pos="454"/>
        </w:tabs>
        <w:ind w:left="454" w:hanging="45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BA7BE9"/>
    <w:multiLevelType w:val="hybridMultilevel"/>
    <w:tmpl w:val="83A6F9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9D0BE5"/>
    <w:multiLevelType w:val="multilevel"/>
    <w:tmpl w:val="F78A1072"/>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4B05477"/>
    <w:multiLevelType w:val="hybridMultilevel"/>
    <w:tmpl w:val="5032F4EC"/>
    <w:lvl w:ilvl="0" w:tplc="F5103184">
      <w:start w:val="1"/>
      <w:numFmt w:val="bullet"/>
      <w:lvlText w:val=""/>
      <w:lvlJc w:val="left"/>
      <w:pPr>
        <w:tabs>
          <w:tab w:val="num" w:pos="1287"/>
        </w:tabs>
        <w:ind w:left="1287" w:hanging="357"/>
      </w:pPr>
      <w:rPr>
        <w:rFonts w:ascii="Symbol" w:hAnsi="Symbol" w:hint="default"/>
      </w:rPr>
    </w:lvl>
    <w:lvl w:ilvl="1" w:tplc="E97844DA">
      <w:start w:val="1"/>
      <w:numFmt w:val="bullet"/>
      <w:lvlText w:val=""/>
      <w:lvlJc w:val="left"/>
      <w:pPr>
        <w:tabs>
          <w:tab w:val="num" w:pos="2010"/>
        </w:tabs>
        <w:ind w:left="2010" w:hanging="357"/>
      </w:pPr>
      <w:rPr>
        <w:rFonts w:ascii="Symbol" w:hAnsi="Symbol" w:hint="default"/>
      </w:rPr>
    </w:lvl>
    <w:lvl w:ilvl="2" w:tplc="0415001B" w:tentative="1">
      <w:start w:val="1"/>
      <w:numFmt w:val="lowerRoman"/>
      <w:lvlText w:val="%3."/>
      <w:lvlJc w:val="right"/>
      <w:pPr>
        <w:tabs>
          <w:tab w:val="num" w:pos="2733"/>
        </w:tabs>
        <w:ind w:left="2733" w:hanging="180"/>
      </w:pPr>
    </w:lvl>
    <w:lvl w:ilvl="3" w:tplc="0415000F" w:tentative="1">
      <w:start w:val="1"/>
      <w:numFmt w:val="decimal"/>
      <w:lvlText w:val="%4."/>
      <w:lvlJc w:val="left"/>
      <w:pPr>
        <w:tabs>
          <w:tab w:val="num" w:pos="3453"/>
        </w:tabs>
        <w:ind w:left="3453" w:hanging="360"/>
      </w:pPr>
    </w:lvl>
    <w:lvl w:ilvl="4" w:tplc="04150019" w:tentative="1">
      <w:start w:val="1"/>
      <w:numFmt w:val="lowerLetter"/>
      <w:lvlText w:val="%5."/>
      <w:lvlJc w:val="left"/>
      <w:pPr>
        <w:tabs>
          <w:tab w:val="num" w:pos="4173"/>
        </w:tabs>
        <w:ind w:left="4173" w:hanging="360"/>
      </w:pPr>
    </w:lvl>
    <w:lvl w:ilvl="5" w:tplc="0415001B" w:tentative="1">
      <w:start w:val="1"/>
      <w:numFmt w:val="lowerRoman"/>
      <w:lvlText w:val="%6."/>
      <w:lvlJc w:val="right"/>
      <w:pPr>
        <w:tabs>
          <w:tab w:val="num" w:pos="4893"/>
        </w:tabs>
        <w:ind w:left="4893" w:hanging="180"/>
      </w:pPr>
    </w:lvl>
    <w:lvl w:ilvl="6" w:tplc="0415000F" w:tentative="1">
      <w:start w:val="1"/>
      <w:numFmt w:val="decimal"/>
      <w:lvlText w:val="%7."/>
      <w:lvlJc w:val="left"/>
      <w:pPr>
        <w:tabs>
          <w:tab w:val="num" w:pos="5613"/>
        </w:tabs>
        <w:ind w:left="5613" w:hanging="360"/>
      </w:pPr>
    </w:lvl>
    <w:lvl w:ilvl="7" w:tplc="04150019" w:tentative="1">
      <w:start w:val="1"/>
      <w:numFmt w:val="lowerLetter"/>
      <w:lvlText w:val="%8."/>
      <w:lvlJc w:val="left"/>
      <w:pPr>
        <w:tabs>
          <w:tab w:val="num" w:pos="6333"/>
        </w:tabs>
        <w:ind w:left="6333" w:hanging="360"/>
      </w:pPr>
    </w:lvl>
    <w:lvl w:ilvl="8" w:tplc="0415001B" w:tentative="1">
      <w:start w:val="1"/>
      <w:numFmt w:val="lowerRoman"/>
      <w:lvlText w:val="%9."/>
      <w:lvlJc w:val="right"/>
      <w:pPr>
        <w:tabs>
          <w:tab w:val="num" w:pos="7053"/>
        </w:tabs>
        <w:ind w:left="7053" w:hanging="180"/>
      </w:pPr>
    </w:lvl>
  </w:abstractNum>
  <w:abstractNum w:abstractNumId="8" w15:restartNumberingAfterBreak="0">
    <w:nsid w:val="14D97621"/>
    <w:multiLevelType w:val="hybridMultilevel"/>
    <w:tmpl w:val="CA2445A2"/>
    <w:lvl w:ilvl="0" w:tplc="C93202C0">
      <w:start w:val="1"/>
      <w:numFmt w:val="lowerLetter"/>
      <w:lvlText w:val="%1)"/>
      <w:lvlJc w:val="left"/>
      <w:pPr>
        <w:tabs>
          <w:tab w:val="num" w:pos="794"/>
        </w:tabs>
        <w:ind w:left="794" w:hanging="34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C0B785D"/>
    <w:multiLevelType w:val="multilevel"/>
    <w:tmpl w:val="A2EE02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C482ED6"/>
    <w:multiLevelType w:val="multilevel"/>
    <w:tmpl w:val="40649F5E"/>
    <w:lvl w:ilvl="0">
      <w:start w:val="13"/>
      <w:numFmt w:val="decimal"/>
      <w:pStyle w:val="Nagwek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1" w15:restartNumberingAfterBreak="0">
    <w:nsid w:val="1D30625E"/>
    <w:multiLevelType w:val="hybridMultilevel"/>
    <w:tmpl w:val="04FA657C"/>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1D5F795D"/>
    <w:multiLevelType w:val="multilevel"/>
    <w:tmpl w:val="05747EF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423CB"/>
    <w:multiLevelType w:val="hybridMultilevel"/>
    <w:tmpl w:val="A620B5D4"/>
    <w:lvl w:ilvl="0" w:tplc="B1FC89A6">
      <w:start w:val="1"/>
      <w:numFmt w:val="decimal"/>
      <w:lvlText w:val="%1)"/>
      <w:lvlJc w:val="left"/>
      <w:pPr>
        <w:tabs>
          <w:tab w:val="num" w:pos="930"/>
        </w:tabs>
        <w:ind w:left="930" w:hanging="363"/>
      </w:pPr>
      <w:rPr>
        <w:rFonts w:cs="Times New Roman" w:hint="default"/>
      </w:rPr>
    </w:lvl>
    <w:lvl w:ilvl="1" w:tplc="E97844DA">
      <w:start w:val="1"/>
      <w:numFmt w:val="bullet"/>
      <w:lvlText w:val=""/>
      <w:lvlJc w:val="left"/>
      <w:pPr>
        <w:tabs>
          <w:tab w:val="num" w:pos="1647"/>
        </w:tabs>
        <w:ind w:left="1647" w:hanging="357"/>
      </w:pPr>
      <w:rPr>
        <w:rFonts w:ascii="Symbol" w:hAnsi="Symbol" w:hint="default"/>
      </w:rPr>
    </w:lvl>
    <w:lvl w:ilvl="2" w:tplc="0415001B" w:tentative="1">
      <w:start w:val="1"/>
      <w:numFmt w:val="lowerRoman"/>
      <w:lvlText w:val="%3."/>
      <w:lvlJc w:val="right"/>
      <w:pPr>
        <w:tabs>
          <w:tab w:val="num" w:pos="2370"/>
        </w:tabs>
        <w:ind w:left="2370" w:hanging="180"/>
      </w:pPr>
    </w:lvl>
    <w:lvl w:ilvl="3" w:tplc="0415000F" w:tentative="1">
      <w:start w:val="1"/>
      <w:numFmt w:val="decimal"/>
      <w:lvlText w:val="%4."/>
      <w:lvlJc w:val="left"/>
      <w:pPr>
        <w:tabs>
          <w:tab w:val="num" w:pos="3090"/>
        </w:tabs>
        <w:ind w:left="3090" w:hanging="360"/>
      </w:pPr>
    </w:lvl>
    <w:lvl w:ilvl="4" w:tplc="04150019" w:tentative="1">
      <w:start w:val="1"/>
      <w:numFmt w:val="lowerLetter"/>
      <w:lvlText w:val="%5."/>
      <w:lvlJc w:val="left"/>
      <w:pPr>
        <w:tabs>
          <w:tab w:val="num" w:pos="3810"/>
        </w:tabs>
        <w:ind w:left="3810" w:hanging="360"/>
      </w:pPr>
    </w:lvl>
    <w:lvl w:ilvl="5" w:tplc="0415001B" w:tentative="1">
      <w:start w:val="1"/>
      <w:numFmt w:val="lowerRoman"/>
      <w:lvlText w:val="%6."/>
      <w:lvlJc w:val="right"/>
      <w:pPr>
        <w:tabs>
          <w:tab w:val="num" w:pos="4530"/>
        </w:tabs>
        <w:ind w:left="4530" w:hanging="180"/>
      </w:pPr>
    </w:lvl>
    <w:lvl w:ilvl="6" w:tplc="0415000F" w:tentative="1">
      <w:start w:val="1"/>
      <w:numFmt w:val="decimal"/>
      <w:lvlText w:val="%7."/>
      <w:lvlJc w:val="left"/>
      <w:pPr>
        <w:tabs>
          <w:tab w:val="num" w:pos="5250"/>
        </w:tabs>
        <w:ind w:left="5250" w:hanging="360"/>
      </w:pPr>
    </w:lvl>
    <w:lvl w:ilvl="7" w:tplc="04150019" w:tentative="1">
      <w:start w:val="1"/>
      <w:numFmt w:val="lowerLetter"/>
      <w:lvlText w:val="%8."/>
      <w:lvlJc w:val="left"/>
      <w:pPr>
        <w:tabs>
          <w:tab w:val="num" w:pos="5970"/>
        </w:tabs>
        <w:ind w:left="5970" w:hanging="360"/>
      </w:pPr>
    </w:lvl>
    <w:lvl w:ilvl="8" w:tplc="0415001B" w:tentative="1">
      <w:start w:val="1"/>
      <w:numFmt w:val="lowerRoman"/>
      <w:lvlText w:val="%9."/>
      <w:lvlJc w:val="right"/>
      <w:pPr>
        <w:tabs>
          <w:tab w:val="num" w:pos="6690"/>
        </w:tabs>
        <w:ind w:left="6690" w:hanging="180"/>
      </w:pPr>
    </w:lvl>
  </w:abstractNum>
  <w:abstractNum w:abstractNumId="14" w15:restartNumberingAfterBreak="0">
    <w:nsid w:val="23EE1C51"/>
    <w:multiLevelType w:val="hybridMultilevel"/>
    <w:tmpl w:val="E834A8F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2794025D"/>
    <w:multiLevelType w:val="multilevel"/>
    <w:tmpl w:val="FD205550"/>
    <w:lvl w:ilvl="0">
      <w:start w:val="1"/>
      <w:numFmt w:val="decimal"/>
      <w:lvlText w:val="%1)"/>
      <w:lvlJc w:val="left"/>
      <w:pPr>
        <w:tabs>
          <w:tab w:val="num" w:pos="1440"/>
        </w:tabs>
        <w:ind w:left="1440" w:hanging="360"/>
      </w:pPr>
      <w:rPr>
        <w:b w:val="0"/>
        <w:bCs w:val="0"/>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6" w15:restartNumberingAfterBreak="0">
    <w:nsid w:val="2D9565FA"/>
    <w:multiLevelType w:val="multilevel"/>
    <w:tmpl w:val="AAFE4512"/>
    <w:lvl w:ilvl="0">
      <w:start w:val="1"/>
      <w:numFmt w:val="decimal"/>
      <w:lvlText w:val="%1."/>
      <w:lvlJc w:val="left"/>
      <w:pPr>
        <w:ind w:left="720" w:hanging="720"/>
      </w:pPr>
      <w:rPr>
        <w:rFonts w:hint="default"/>
        <w:b/>
        <w:sz w:val="20"/>
        <w:szCs w:val="1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720" w:hanging="720"/>
      </w:pPr>
      <w:rPr>
        <w:rFonts w:hint="default"/>
      </w:rPr>
    </w:lvl>
  </w:abstractNum>
  <w:abstractNum w:abstractNumId="17" w15:restartNumberingAfterBreak="0">
    <w:nsid w:val="2E6755DC"/>
    <w:multiLevelType w:val="hybridMultilevel"/>
    <w:tmpl w:val="245A065E"/>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691C0D"/>
    <w:multiLevelType w:val="multilevel"/>
    <w:tmpl w:val="B86CA1D8"/>
    <w:lvl w:ilvl="0">
      <w:start w:val="9"/>
      <w:numFmt w:val="decimal"/>
      <w:lvlText w:val="%1."/>
      <w:lvlJc w:val="left"/>
      <w:pPr>
        <w:ind w:left="480" w:hanging="480"/>
      </w:pPr>
      <w:rPr>
        <w:rFonts w:hint="default"/>
      </w:rPr>
    </w:lvl>
    <w:lvl w:ilvl="1">
      <w:start w:val="4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0987C3F"/>
    <w:multiLevelType w:val="multilevel"/>
    <w:tmpl w:val="B966F8FA"/>
    <w:lvl w:ilvl="0">
      <w:start w:val="1"/>
      <w:numFmt w:val="decimal"/>
      <w:lvlText w:val="%1."/>
      <w:lvlJc w:val="left"/>
      <w:pPr>
        <w:ind w:left="1068" w:hanging="360"/>
      </w:pPr>
      <w:rPr>
        <w:rFonts w:ascii="Ubuntu" w:eastAsia="Times New Roman" w:hAnsi="Ubuntu" w:cs="Arial"/>
        <w:color w:val="auto"/>
        <w:sz w:val="20"/>
        <w:szCs w:val="22"/>
      </w:rPr>
    </w:lvl>
    <w:lvl w:ilvl="1">
      <w:start w:val="16"/>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1" w15:restartNumberingAfterBreak="0">
    <w:nsid w:val="37F50200"/>
    <w:multiLevelType w:val="hybridMultilevel"/>
    <w:tmpl w:val="9B4AD058"/>
    <w:lvl w:ilvl="0" w:tplc="56740BDE">
      <w:start w:val="1"/>
      <w:numFmt w:val="decimal"/>
      <w:lvlText w:val="%1."/>
      <w:lvlJc w:val="left"/>
      <w:pPr>
        <w:ind w:left="1068" w:hanging="360"/>
      </w:pPr>
      <w:rPr>
        <w:rFonts w:ascii="Ubuntu" w:eastAsiaTheme="minorHAnsi" w:hAnsi="Ubuntu" w:cs="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15:restartNumberingAfterBreak="0">
    <w:nsid w:val="3A087E6B"/>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F2A72AF"/>
    <w:multiLevelType w:val="hybridMultilevel"/>
    <w:tmpl w:val="E854A182"/>
    <w:lvl w:ilvl="0" w:tplc="C43CDDD6">
      <w:start w:val="1"/>
      <w:numFmt w:val="decimal"/>
      <w:lvlText w:val="%1."/>
      <w:lvlJc w:val="left"/>
      <w:pPr>
        <w:tabs>
          <w:tab w:val="num" w:pos="0"/>
        </w:tabs>
      </w:pPr>
      <w:rPr>
        <w:rFonts w:cs="Times New Roman" w:hint="default"/>
        <w:b/>
      </w:rPr>
    </w:lvl>
    <w:lvl w:ilvl="1" w:tplc="0415000D">
      <w:start w:val="1"/>
      <w:numFmt w:val="bullet"/>
      <w:lvlText w:val=""/>
      <w:lvlJc w:val="left"/>
      <w:pPr>
        <w:tabs>
          <w:tab w:val="num" w:pos="0"/>
        </w:tabs>
      </w:pPr>
      <w:rPr>
        <w:rFonts w:ascii="Wingdings" w:hAnsi="Wingdings" w:hint="default"/>
        <w:b/>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F8105D9"/>
    <w:multiLevelType w:val="hybridMultilevel"/>
    <w:tmpl w:val="2A681F3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417814"/>
    <w:multiLevelType w:val="multilevel"/>
    <w:tmpl w:val="2C308538"/>
    <w:lvl w:ilvl="0">
      <w:start w:val="1"/>
      <w:numFmt w:val="lowerLetter"/>
      <w:lvlText w:val="%1)"/>
      <w:lvlJc w:val="left"/>
      <w:pPr>
        <w:tabs>
          <w:tab w:val="num" w:pos="1068"/>
        </w:tabs>
        <w:ind w:left="1068" w:hanging="360"/>
      </w:pPr>
      <w:rPr>
        <w:rFonts w:ascii="Ubuntu" w:eastAsia="Times New Roman" w:hAnsi="Ubuntu" w:cs="Arial"/>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6" w15:restartNumberingAfterBreak="0">
    <w:nsid w:val="455E7C9C"/>
    <w:multiLevelType w:val="multilevel"/>
    <w:tmpl w:val="995037AA"/>
    <w:lvl w:ilvl="0">
      <w:start w:val="9"/>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5727B8A"/>
    <w:multiLevelType w:val="hybridMultilevel"/>
    <w:tmpl w:val="9B4AD058"/>
    <w:lvl w:ilvl="0" w:tplc="56740BDE">
      <w:start w:val="1"/>
      <w:numFmt w:val="decimal"/>
      <w:lvlText w:val="%1."/>
      <w:lvlJc w:val="left"/>
      <w:pPr>
        <w:ind w:left="1068" w:hanging="360"/>
      </w:pPr>
      <w:rPr>
        <w:rFonts w:ascii="Ubuntu" w:eastAsiaTheme="minorHAnsi" w:hAnsi="Ubuntu" w:cs="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8" w15:restartNumberingAfterBreak="0">
    <w:nsid w:val="45965CD6"/>
    <w:multiLevelType w:val="multilevel"/>
    <w:tmpl w:val="CCC64C0C"/>
    <w:lvl w:ilvl="0">
      <w:start w:val="1"/>
      <w:numFmt w:val="decimal"/>
      <w:pStyle w:val="Nagwek2"/>
      <w:lvlText w:val="%1."/>
      <w:lvlJc w:val="left"/>
      <w:pPr>
        <w:tabs>
          <w:tab w:val="num" w:pos="425"/>
        </w:tabs>
        <w:ind w:left="425" w:hanging="425"/>
      </w:pPr>
      <w:rPr>
        <w:rFonts w:hint="default"/>
        <w:i w:val="0"/>
        <w:sz w:val="18"/>
        <w:szCs w:val="18"/>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2693"/>
        </w:tabs>
        <w:ind w:left="2693" w:hanging="708"/>
      </w:pPr>
      <w:rPr>
        <w:rFonts w:hint="default"/>
        <w:b w:val="0"/>
      </w:rPr>
    </w:lvl>
    <w:lvl w:ilvl="3">
      <w:start w:val="1"/>
      <w:numFmt w:val="decimal"/>
      <w:lvlText w:val="%1.%2.%3.%4."/>
      <w:lvlJc w:val="left"/>
      <w:pPr>
        <w:tabs>
          <w:tab w:val="num" w:pos="2552"/>
        </w:tabs>
        <w:ind w:left="2552" w:hanging="993"/>
      </w:pPr>
      <w:rPr>
        <w:rFonts w:hint="default"/>
        <w:b w:val="0"/>
        <w:i w:val="0"/>
      </w:rPr>
    </w:lvl>
    <w:lvl w:ilvl="4">
      <w:start w:val="1"/>
      <w:numFmt w:val="decimal"/>
      <w:lvlText w:val="%1.%2.%3.%4.%5."/>
      <w:lvlJc w:val="left"/>
      <w:pPr>
        <w:tabs>
          <w:tab w:val="num" w:pos="2880"/>
        </w:tabs>
        <w:ind w:left="2232" w:hanging="792"/>
      </w:pPr>
      <w:rPr>
        <w:rFonts w:hint="default"/>
        <w:b w:val="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46AB4FC4"/>
    <w:multiLevelType w:val="multilevel"/>
    <w:tmpl w:val="ECCC168A"/>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4AD16C46"/>
    <w:multiLevelType w:val="hybridMultilevel"/>
    <w:tmpl w:val="2542B6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F5638D"/>
    <w:multiLevelType w:val="multilevel"/>
    <w:tmpl w:val="AC1E89A0"/>
    <w:lvl w:ilvl="0">
      <w:start w:val="7"/>
      <w:numFmt w:val="decimal"/>
      <w:lvlText w:val="%1."/>
      <w:lvlJc w:val="left"/>
      <w:pPr>
        <w:ind w:left="360" w:hanging="360"/>
      </w:pPr>
      <w:rPr>
        <w:rFonts w:hint="default"/>
      </w:rPr>
    </w:lvl>
    <w:lvl w:ilvl="1">
      <w:start w:val="1"/>
      <w:numFmt w:val="bullet"/>
      <w:lvlText w:val=""/>
      <w:lvlJc w:val="left"/>
      <w:pPr>
        <w:ind w:left="720" w:hanging="72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F16F4"/>
    <w:multiLevelType w:val="hybridMultilevel"/>
    <w:tmpl w:val="A8F67656"/>
    <w:lvl w:ilvl="0" w:tplc="03A062D6">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1B25866"/>
    <w:multiLevelType w:val="hybridMultilevel"/>
    <w:tmpl w:val="A2564308"/>
    <w:lvl w:ilvl="0" w:tplc="DE28635E">
      <w:start w:val="1"/>
      <w:numFmt w:val="lowerLetter"/>
      <w:lvlText w:val="%1)"/>
      <w:lvlJc w:val="left"/>
      <w:pPr>
        <w:ind w:left="1068" w:hanging="360"/>
      </w:pPr>
      <w:rPr>
        <w:rFonts w:ascii="Ubuntu" w:eastAsiaTheme="minorHAnsi" w:hAnsi="Ubuntu" w:cs="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522E6E45"/>
    <w:multiLevelType w:val="multilevel"/>
    <w:tmpl w:val="8C38E2CA"/>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Arial" w:eastAsia="Times New Roman" w:hAnsi="Arial" w:cs="Arial" w:hint="default"/>
      </w:rPr>
    </w:lvl>
    <w:lvl w:ilvl="2">
      <w:start w:val="1"/>
      <w:numFmt w:val="bullet"/>
      <w:lvlText w:val=""/>
      <w:lvlJc w:val="left"/>
      <w:pPr>
        <w:ind w:left="720" w:hanging="720"/>
      </w:pPr>
      <w:rPr>
        <w:rFonts w:ascii="Wingdings" w:hAnsi="Wingding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24E48F3"/>
    <w:multiLevelType w:val="hybridMultilevel"/>
    <w:tmpl w:val="CF1C0338"/>
    <w:lvl w:ilvl="0" w:tplc="B1FC89A6">
      <w:start w:val="1"/>
      <w:numFmt w:val="decimal"/>
      <w:lvlText w:val="%1)"/>
      <w:lvlJc w:val="left"/>
      <w:pPr>
        <w:tabs>
          <w:tab w:val="num" w:pos="930"/>
        </w:tabs>
        <w:ind w:left="930" w:hanging="363"/>
      </w:pPr>
      <w:rPr>
        <w:rFonts w:cs="Times New Roman" w:hint="default"/>
      </w:rPr>
    </w:lvl>
    <w:lvl w:ilvl="1" w:tplc="04150019" w:tentative="1">
      <w:start w:val="1"/>
      <w:numFmt w:val="lowerLetter"/>
      <w:lvlText w:val="%2."/>
      <w:lvlJc w:val="left"/>
      <w:pPr>
        <w:tabs>
          <w:tab w:val="num" w:pos="1650"/>
        </w:tabs>
        <w:ind w:left="1650" w:hanging="360"/>
      </w:pPr>
    </w:lvl>
    <w:lvl w:ilvl="2" w:tplc="0415001B" w:tentative="1">
      <w:start w:val="1"/>
      <w:numFmt w:val="lowerRoman"/>
      <w:lvlText w:val="%3."/>
      <w:lvlJc w:val="right"/>
      <w:pPr>
        <w:tabs>
          <w:tab w:val="num" w:pos="2370"/>
        </w:tabs>
        <w:ind w:left="2370" w:hanging="180"/>
      </w:pPr>
    </w:lvl>
    <w:lvl w:ilvl="3" w:tplc="0415000F" w:tentative="1">
      <w:start w:val="1"/>
      <w:numFmt w:val="decimal"/>
      <w:lvlText w:val="%4."/>
      <w:lvlJc w:val="left"/>
      <w:pPr>
        <w:tabs>
          <w:tab w:val="num" w:pos="3090"/>
        </w:tabs>
        <w:ind w:left="3090" w:hanging="360"/>
      </w:pPr>
    </w:lvl>
    <w:lvl w:ilvl="4" w:tplc="04150019" w:tentative="1">
      <w:start w:val="1"/>
      <w:numFmt w:val="lowerLetter"/>
      <w:lvlText w:val="%5."/>
      <w:lvlJc w:val="left"/>
      <w:pPr>
        <w:tabs>
          <w:tab w:val="num" w:pos="3810"/>
        </w:tabs>
        <w:ind w:left="3810" w:hanging="360"/>
      </w:pPr>
    </w:lvl>
    <w:lvl w:ilvl="5" w:tplc="0415001B" w:tentative="1">
      <w:start w:val="1"/>
      <w:numFmt w:val="lowerRoman"/>
      <w:lvlText w:val="%6."/>
      <w:lvlJc w:val="right"/>
      <w:pPr>
        <w:tabs>
          <w:tab w:val="num" w:pos="4530"/>
        </w:tabs>
        <w:ind w:left="4530" w:hanging="180"/>
      </w:pPr>
    </w:lvl>
    <w:lvl w:ilvl="6" w:tplc="0415000F" w:tentative="1">
      <w:start w:val="1"/>
      <w:numFmt w:val="decimal"/>
      <w:lvlText w:val="%7."/>
      <w:lvlJc w:val="left"/>
      <w:pPr>
        <w:tabs>
          <w:tab w:val="num" w:pos="5250"/>
        </w:tabs>
        <w:ind w:left="5250" w:hanging="360"/>
      </w:pPr>
    </w:lvl>
    <w:lvl w:ilvl="7" w:tplc="04150019" w:tentative="1">
      <w:start w:val="1"/>
      <w:numFmt w:val="lowerLetter"/>
      <w:lvlText w:val="%8."/>
      <w:lvlJc w:val="left"/>
      <w:pPr>
        <w:tabs>
          <w:tab w:val="num" w:pos="5970"/>
        </w:tabs>
        <w:ind w:left="5970" w:hanging="360"/>
      </w:pPr>
    </w:lvl>
    <w:lvl w:ilvl="8" w:tplc="0415001B" w:tentative="1">
      <w:start w:val="1"/>
      <w:numFmt w:val="lowerRoman"/>
      <w:lvlText w:val="%9."/>
      <w:lvlJc w:val="right"/>
      <w:pPr>
        <w:tabs>
          <w:tab w:val="num" w:pos="6690"/>
        </w:tabs>
        <w:ind w:left="6690" w:hanging="180"/>
      </w:pPr>
    </w:lvl>
  </w:abstractNum>
  <w:abstractNum w:abstractNumId="37" w15:restartNumberingAfterBreak="0">
    <w:nsid w:val="53552AC0"/>
    <w:multiLevelType w:val="multilevel"/>
    <w:tmpl w:val="A6E0723C"/>
    <w:lvl w:ilvl="0">
      <w:start w:val="10"/>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5AB3923"/>
    <w:multiLevelType w:val="hybridMultilevel"/>
    <w:tmpl w:val="9B4AD058"/>
    <w:lvl w:ilvl="0" w:tplc="56740BDE">
      <w:start w:val="1"/>
      <w:numFmt w:val="decimal"/>
      <w:lvlText w:val="%1."/>
      <w:lvlJc w:val="left"/>
      <w:pPr>
        <w:ind w:left="1068" w:hanging="360"/>
      </w:pPr>
      <w:rPr>
        <w:rFonts w:ascii="Ubuntu" w:eastAsiaTheme="minorHAnsi" w:hAnsi="Ubuntu" w:cs="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9" w15:restartNumberingAfterBreak="0">
    <w:nsid w:val="58EA40D8"/>
    <w:multiLevelType w:val="hybridMultilevel"/>
    <w:tmpl w:val="FD707AC8"/>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41" w15:restartNumberingAfterBreak="0">
    <w:nsid w:val="5DF84CB5"/>
    <w:multiLevelType w:val="hybridMultilevel"/>
    <w:tmpl w:val="FEFCB576"/>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5F7B4174"/>
    <w:multiLevelType w:val="multilevel"/>
    <w:tmpl w:val="8E4C6D7A"/>
    <w:lvl w:ilvl="0">
      <w:start w:val="6"/>
      <w:numFmt w:val="decimal"/>
      <w:lvlText w:val="%1."/>
      <w:lvlJc w:val="left"/>
      <w:pPr>
        <w:ind w:left="720" w:hanging="720"/>
      </w:pPr>
      <w:rPr>
        <w:rFonts w:hint="default"/>
        <w:b/>
        <w:bCs/>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43" w15:restartNumberingAfterBreak="0">
    <w:nsid w:val="6FCF15C2"/>
    <w:multiLevelType w:val="hybridMultilevel"/>
    <w:tmpl w:val="C340F5C2"/>
    <w:lvl w:ilvl="0" w:tplc="03A062D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7B9555E8"/>
    <w:multiLevelType w:val="multilevel"/>
    <w:tmpl w:val="49B8750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E47437D"/>
    <w:multiLevelType w:val="multilevel"/>
    <w:tmpl w:val="4CF8565C"/>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28"/>
  </w:num>
  <w:num w:numId="3">
    <w:abstractNumId w:val="40"/>
  </w:num>
  <w:num w:numId="4">
    <w:abstractNumId w:val="42"/>
  </w:num>
  <w:num w:numId="5">
    <w:abstractNumId w:val="16"/>
  </w:num>
  <w:num w:numId="6">
    <w:abstractNumId w:val="33"/>
  </w:num>
  <w:num w:numId="7">
    <w:abstractNumId w:val="2"/>
  </w:num>
  <w:num w:numId="8">
    <w:abstractNumId w:val="44"/>
  </w:num>
  <w:num w:numId="9">
    <w:abstractNumId w:val="34"/>
  </w:num>
  <w:num w:numId="10">
    <w:abstractNumId w:val="27"/>
  </w:num>
  <w:num w:numId="11">
    <w:abstractNumId w:val="20"/>
  </w:num>
  <w:num w:numId="12">
    <w:abstractNumId w:val="25"/>
  </w:num>
  <w:num w:numId="13">
    <w:abstractNumId w:val="15"/>
  </w:num>
  <w:num w:numId="14">
    <w:abstractNumId w:val="41"/>
  </w:num>
  <w:num w:numId="15">
    <w:abstractNumId w:val="22"/>
  </w:num>
  <w:num w:numId="16">
    <w:abstractNumId w:val="0"/>
  </w:num>
  <w:num w:numId="17">
    <w:abstractNumId w:val="14"/>
  </w:num>
  <w:num w:numId="18">
    <w:abstractNumId w:val="43"/>
  </w:num>
  <w:num w:numId="19">
    <w:abstractNumId w:val="35"/>
  </w:num>
  <w:num w:numId="20">
    <w:abstractNumId w:val="11"/>
  </w:num>
  <w:num w:numId="21">
    <w:abstractNumId w:val="21"/>
  </w:num>
  <w:num w:numId="22">
    <w:abstractNumId w:val="38"/>
  </w:num>
  <w:num w:numId="23">
    <w:abstractNumId w:val="8"/>
  </w:num>
  <w:num w:numId="24">
    <w:abstractNumId w:val="9"/>
  </w:num>
  <w:num w:numId="25">
    <w:abstractNumId w:val="1"/>
  </w:num>
  <w:num w:numId="26">
    <w:abstractNumId w:val="32"/>
  </w:num>
  <w:num w:numId="27">
    <w:abstractNumId w:val="17"/>
  </w:num>
  <w:num w:numId="28">
    <w:abstractNumId w:val="39"/>
  </w:num>
  <w:num w:numId="29">
    <w:abstractNumId w:val="19"/>
  </w:num>
  <w:num w:numId="30">
    <w:abstractNumId w:val="26"/>
  </w:num>
  <w:num w:numId="31">
    <w:abstractNumId w:val="18"/>
  </w:num>
  <w:num w:numId="32">
    <w:abstractNumId w:val="29"/>
  </w:num>
  <w:num w:numId="33">
    <w:abstractNumId w:val="13"/>
  </w:num>
  <w:num w:numId="34">
    <w:abstractNumId w:val="7"/>
  </w:num>
  <w:num w:numId="35">
    <w:abstractNumId w:val="36"/>
  </w:num>
  <w:num w:numId="36">
    <w:abstractNumId w:val="37"/>
  </w:num>
  <w:num w:numId="37">
    <w:abstractNumId w:val="6"/>
  </w:num>
  <w:num w:numId="38">
    <w:abstractNumId w:val="3"/>
  </w:num>
  <w:num w:numId="39">
    <w:abstractNumId w:val="4"/>
  </w:num>
  <w:num w:numId="40">
    <w:abstractNumId w:val="30"/>
  </w:num>
  <w:num w:numId="41">
    <w:abstractNumId w:val="23"/>
  </w:num>
  <w:num w:numId="42">
    <w:abstractNumId w:val="24"/>
  </w:num>
  <w:num w:numId="43">
    <w:abstractNumId w:val="31"/>
  </w:num>
  <w:num w:numId="44">
    <w:abstractNumId w:val="45"/>
  </w:num>
  <w:num w:numId="45">
    <w:abstractNumId w:val="12"/>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64E"/>
    <w:rsid w:val="00051DC5"/>
    <w:rsid w:val="00086310"/>
    <w:rsid w:val="001B2FB2"/>
    <w:rsid w:val="003905E1"/>
    <w:rsid w:val="00395A0C"/>
    <w:rsid w:val="004615CD"/>
    <w:rsid w:val="004C490C"/>
    <w:rsid w:val="005544BD"/>
    <w:rsid w:val="005E1859"/>
    <w:rsid w:val="006A578A"/>
    <w:rsid w:val="006D18CA"/>
    <w:rsid w:val="007D364E"/>
    <w:rsid w:val="007F095A"/>
    <w:rsid w:val="00882ECB"/>
    <w:rsid w:val="0091630C"/>
    <w:rsid w:val="009168CD"/>
    <w:rsid w:val="00A23377"/>
    <w:rsid w:val="00A63150"/>
    <w:rsid w:val="00AD0875"/>
    <w:rsid w:val="00C25BA2"/>
    <w:rsid w:val="00D1758C"/>
    <w:rsid w:val="00D25505"/>
    <w:rsid w:val="00E31247"/>
    <w:rsid w:val="00E91B87"/>
    <w:rsid w:val="00FD40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5C9AE"/>
  <w15:chartTrackingRefBased/>
  <w15:docId w15:val="{D3A5CA15-707B-4F3B-87AD-842D5BEC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7D364E"/>
    <w:pPr>
      <w:keepNext/>
      <w:numPr>
        <w:numId w:val="1"/>
      </w:numPr>
      <w:tabs>
        <w:tab w:val="left" w:pos="709"/>
      </w:tabs>
      <w:spacing w:before="120" w:after="240" w:line="240" w:lineRule="auto"/>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uiPriority w:val="9"/>
    <w:qFormat/>
    <w:rsid w:val="007D364E"/>
    <w:pPr>
      <w:keepNext/>
      <w:numPr>
        <w:numId w:val="2"/>
      </w:numPr>
      <w:tabs>
        <w:tab w:val="clear" w:pos="425"/>
        <w:tab w:val="num" w:pos="576"/>
        <w:tab w:val="left" w:pos="709"/>
      </w:tabs>
      <w:spacing w:before="120" w:after="240" w:line="240" w:lineRule="auto"/>
      <w:ind w:left="576" w:hanging="576"/>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uiPriority w:val="9"/>
    <w:qFormat/>
    <w:rsid w:val="007D364E"/>
    <w:pPr>
      <w:keepNext/>
      <w:numPr>
        <w:ilvl w:val="2"/>
        <w:numId w:val="1"/>
      </w:numPr>
      <w:spacing w:before="120" w:after="120" w:line="240" w:lineRule="auto"/>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7D364E"/>
    <w:pPr>
      <w:keepNext/>
      <w:numPr>
        <w:ilvl w:val="3"/>
        <w:numId w:val="1"/>
      </w:numPr>
      <w:tabs>
        <w:tab w:val="left" w:pos="709"/>
      </w:tabs>
      <w:spacing w:before="120" w:after="120" w:line="240" w:lineRule="auto"/>
      <w:outlineLvl w:val="3"/>
    </w:pPr>
    <w:rPr>
      <w:rFonts w:ascii="Times New Roman" w:eastAsia="Times New Roman" w:hAnsi="Times New Roman" w:cs="Times New Roman"/>
      <w:sz w:val="24"/>
      <w:szCs w:val="20"/>
      <w:lang w:eastAsia="pl-PL"/>
    </w:rPr>
  </w:style>
  <w:style w:type="paragraph" w:styleId="Nagwek5">
    <w:name w:val="heading 5"/>
    <w:basedOn w:val="Normalny"/>
    <w:next w:val="Normalny"/>
    <w:link w:val="Nagwek5Znak"/>
    <w:qFormat/>
    <w:rsid w:val="007D364E"/>
    <w:pPr>
      <w:keepNext/>
      <w:numPr>
        <w:ilvl w:val="4"/>
        <w:numId w:val="1"/>
      </w:numPr>
      <w:tabs>
        <w:tab w:val="left" w:pos="1418"/>
      </w:tabs>
      <w:spacing w:before="60" w:after="0" w:line="240" w:lineRule="auto"/>
      <w:outlineLvl w:val="4"/>
    </w:pPr>
    <w:rPr>
      <w:rFonts w:ascii="Times New Roman" w:eastAsia="Times New Roman" w:hAnsi="Times New Roman" w:cs="Times New Roman"/>
      <w:sz w:val="24"/>
      <w:szCs w:val="20"/>
      <w:lang w:eastAsia="pl-PL"/>
    </w:rPr>
  </w:style>
  <w:style w:type="paragraph" w:styleId="Nagwek6">
    <w:name w:val="heading 6"/>
    <w:basedOn w:val="Normalny"/>
    <w:next w:val="Normalny"/>
    <w:link w:val="Nagwek6Znak"/>
    <w:qFormat/>
    <w:rsid w:val="007D364E"/>
    <w:pPr>
      <w:keepNext/>
      <w:numPr>
        <w:ilvl w:val="5"/>
        <w:numId w:val="1"/>
      </w:numPr>
      <w:spacing w:before="60" w:after="0" w:line="240" w:lineRule="auto"/>
      <w:outlineLvl w:val="5"/>
    </w:pPr>
    <w:rPr>
      <w:rFonts w:ascii="Times New Roman" w:eastAsia="Times New Roman" w:hAnsi="Times New Roman" w:cs="Times New Roman"/>
      <w:sz w:val="24"/>
      <w:szCs w:val="20"/>
      <w:lang w:eastAsia="pl-PL"/>
    </w:rPr>
  </w:style>
  <w:style w:type="paragraph" w:styleId="Nagwek7">
    <w:name w:val="heading 7"/>
    <w:basedOn w:val="Normalny"/>
    <w:next w:val="Normalny"/>
    <w:link w:val="Nagwek7Znak"/>
    <w:qFormat/>
    <w:rsid w:val="007D364E"/>
    <w:pPr>
      <w:keepNext/>
      <w:numPr>
        <w:ilvl w:val="6"/>
        <w:numId w:val="1"/>
      </w:numPr>
      <w:spacing w:before="60" w:after="0" w:line="240" w:lineRule="auto"/>
      <w:outlineLvl w:val="6"/>
    </w:pPr>
    <w:rPr>
      <w:rFonts w:ascii="Times New Roman" w:eastAsia="Times New Roman" w:hAnsi="Times New Roman" w:cs="Times New Roman"/>
      <w:i/>
      <w:szCs w:val="20"/>
      <w:lang w:eastAsia="pl-PL"/>
    </w:rPr>
  </w:style>
  <w:style w:type="paragraph" w:styleId="Nagwek8">
    <w:name w:val="heading 8"/>
    <w:basedOn w:val="Normalny"/>
    <w:next w:val="Normalny"/>
    <w:link w:val="Nagwek8Znak"/>
    <w:qFormat/>
    <w:rsid w:val="007D364E"/>
    <w:pPr>
      <w:keepNext/>
      <w:numPr>
        <w:ilvl w:val="7"/>
        <w:numId w:val="1"/>
      </w:numPr>
      <w:spacing w:before="60" w:after="0" w:line="240" w:lineRule="auto"/>
      <w:outlineLvl w:val="7"/>
    </w:pPr>
    <w:rPr>
      <w:rFonts w:ascii="Times New Roman" w:eastAsia="Times New Roman" w:hAnsi="Times New Roman" w:cs="Times New Roman"/>
      <w:i/>
      <w:szCs w:val="20"/>
      <w:lang w:eastAsia="pl-PL"/>
    </w:rPr>
  </w:style>
  <w:style w:type="paragraph" w:styleId="Nagwek9">
    <w:name w:val="heading 9"/>
    <w:basedOn w:val="Normalny"/>
    <w:next w:val="Normalny"/>
    <w:link w:val="Nagwek9Znak"/>
    <w:qFormat/>
    <w:rsid w:val="007D364E"/>
    <w:pPr>
      <w:keepNext/>
      <w:numPr>
        <w:ilvl w:val="8"/>
        <w:numId w:val="1"/>
      </w:numPr>
      <w:spacing w:before="60" w:after="0" w:line="240" w:lineRule="auto"/>
      <w:outlineLvl w:val="8"/>
    </w:pPr>
    <w:rPr>
      <w:rFonts w:ascii="Times New Roman" w:eastAsia="Times New Roman" w:hAnsi="Times New Roman" w:cs="Times New Roman"/>
      <w:i/>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D364E"/>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7D364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7D364E"/>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7D364E"/>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7D364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D364E"/>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7D364E"/>
    <w:rPr>
      <w:rFonts w:ascii="Times New Roman" w:eastAsia="Times New Roman" w:hAnsi="Times New Roman" w:cs="Times New Roman"/>
      <w:i/>
      <w:szCs w:val="20"/>
      <w:lang w:eastAsia="pl-PL"/>
    </w:rPr>
  </w:style>
  <w:style w:type="character" w:customStyle="1" w:styleId="Nagwek8Znak">
    <w:name w:val="Nagłówek 8 Znak"/>
    <w:basedOn w:val="Domylnaczcionkaakapitu"/>
    <w:link w:val="Nagwek8"/>
    <w:rsid w:val="007D364E"/>
    <w:rPr>
      <w:rFonts w:ascii="Times New Roman" w:eastAsia="Times New Roman" w:hAnsi="Times New Roman" w:cs="Times New Roman"/>
      <w:i/>
      <w:szCs w:val="20"/>
      <w:lang w:eastAsia="pl-PL"/>
    </w:rPr>
  </w:style>
  <w:style w:type="character" w:customStyle="1" w:styleId="Nagwek9Znak">
    <w:name w:val="Nagłówek 9 Znak"/>
    <w:basedOn w:val="Domylnaczcionkaakapitu"/>
    <w:link w:val="Nagwek9"/>
    <w:rsid w:val="007D364E"/>
    <w:rPr>
      <w:rFonts w:ascii="Times New Roman" w:eastAsia="Times New Roman" w:hAnsi="Times New Roman" w:cs="Times New Roman"/>
      <w:i/>
      <w:szCs w:val="20"/>
      <w:lang w:eastAsia="pl-PL"/>
    </w:rPr>
  </w:style>
  <w:style w:type="numbering" w:customStyle="1" w:styleId="Bezlisty1">
    <w:name w:val="Bez listy1"/>
    <w:next w:val="Bezlisty"/>
    <w:uiPriority w:val="99"/>
    <w:semiHidden/>
    <w:unhideWhenUsed/>
    <w:rsid w:val="007D364E"/>
  </w:style>
  <w:style w:type="paragraph" w:styleId="Tekstdymka">
    <w:name w:val="Balloon Text"/>
    <w:basedOn w:val="Normalny"/>
    <w:link w:val="TekstdymkaZnak"/>
    <w:uiPriority w:val="99"/>
    <w:semiHidden/>
    <w:unhideWhenUsed/>
    <w:rsid w:val="007D364E"/>
    <w:pPr>
      <w:spacing w:after="0" w:line="240" w:lineRule="auto"/>
    </w:pPr>
    <w:rPr>
      <w:rFonts w:ascii="Lucida Grande CE" w:eastAsiaTheme="minorEastAsia" w:hAnsi="Lucida Grande CE"/>
      <w:sz w:val="18"/>
      <w:szCs w:val="18"/>
      <w:lang w:val="cs-CZ"/>
    </w:rPr>
  </w:style>
  <w:style w:type="character" w:customStyle="1" w:styleId="TekstdymkaZnak">
    <w:name w:val="Tekst dymka Znak"/>
    <w:basedOn w:val="Domylnaczcionkaakapitu"/>
    <w:link w:val="Tekstdymka"/>
    <w:uiPriority w:val="99"/>
    <w:semiHidden/>
    <w:rsid w:val="007D364E"/>
    <w:rPr>
      <w:rFonts w:ascii="Lucida Grande CE" w:eastAsiaTheme="minorEastAsia" w:hAnsi="Lucida Grande CE"/>
      <w:sz w:val="18"/>
      <w:szCs w:val="18"/>
      <w:lang w:val="cs-CZ"/>
    </w:rPr>
  </w:style>
  <w:style w:type="paragraph" w:styleId="Nagwek">
    <w:name w:val="header"/>
    <w:aliases w:val="Nagłówek strony"/>
    <w:basedOn w:val="Normalny"/>
    <w:link w:val="NagwekZnak"/>
    <w:uiPriority w:val="99"/>
    <w:unhideWhenUsed/>
    <w:rsid w:val="007D364E"/>
    <w:pPr>
      <w:tabs>
        <w:tab w:val="center" w:pos="4536"/>
        <w:tab w:val="right" w:pos="9072"/>
      </w:tabs>
      <w:spacing w:after="0" w:line="240" w:lineRule="auto"/>
    </w:pPr>
    <w:rPr>
      <w:rFonts w:eastAsiaTheme="minorEastAsia"/>
      <w:sz w:val="24"/>
      <w:szCs w:val="24"/>
      <w:lang w:val="cs-CZ"/>
    </w:rPr>
  </w:style>
  <w:style w:type="character" w:customStyle="1" w:styleId="NagwekZnak">
    <w:name w:val="Nagłówek Znak"/>
    <w:aliases w:val="Nagłówek strony Znak"/>
    <w:basedOn w:val="Domylnaczcionkaakapitu"/>
    <w:link w:val="Nagwek"/>
    <w:uiPriority w:val="99"/>
    <w:rsid w:val="007D364E"/>
    <w:rPr>
      <w:rFonts w:eastAsiaTheme="minorEastAsia"/>
      <w:sz w:val="24"/>
      <w:szCs w:val="24"/>
      <w:lang w:val="cs-CZ"/>
    </w:rPr>
  </w:style>
  <w:style w:type="paragraph" w:styleId="Stopka">
    <w:name w:val="footer"/>
    <w:basedOn w:val="Normalny"/>
    <w:link w:val="StopkaZnak"/>
    <w:uiPriority w:val="99"/>
    <w:unhideWhenUsed/>
    <w:rsid w:val="007D364E"/>
    <w:pPr>
      <w:tabs>
        <w:tab w:val="center" w:pos="4536"/>
        <w:tab w:val="right" w:pos="9072"/>
      </w:tabs>
      <w:spacing w:after="0" w:line="240" w:lineRule="auto"/>
    </w:pPr>
    <w:rPr>
      <w:rFonts w:eastAsiaTheme="minorEastAsia"/>
      <w:sz w:val="24"/>
      <w:szCs w:val="24"/>
      <w:lang w:val="cs-CZ"/>
    </w:rPr>
  </w:style>
  <w:style w:type="character" w:customStyle="1" w:styleId="StopkaZnak">
    <w:name w:val="Stopka Znak"/>
    <w:basedOn w:val="Domylnaczcionkaakapitu"/>
    <w:link w:val="Stopka"/>
    <w:uiPriority w:val="99"/>
    <w:rsid w:val="007D364E"/>
    <w:rPr>
      <w:rFonts w:eastAsiaTheme="minorEastAsia"/>
      <w:sz w:val="24"/>
      <w:szCs w:val="24"/>
      <w:lang w:val="cs-CZ"/>
    </w:rPr>
  </w:style>
  <w:style w:type="character" w:styleId="Hipercze">
    <w:name w:val="Hyperlink"/>
    <w:basedOn w:val="Domylnaczcionkaakapitu"/>
    <w:uiPriority w:val="99"/>
    <w:unhideWhenUsed/>
    <w:rsid w:val="007D364E"/>
    <w:rPr>
      <w:color w:val="0563C1" w:themeColor="hyperlink"/>
      <w:u w:val="single"/>
    </w:rPr>
  </w:style>
  <w:style w:type="numbering" w:customStyle="1" w:styleId="Bezlisty11">
    <w:name w:val="Bez listy11"/>
    <w:next w:val="Bezlisty"/>
    <w:uiPriority w:val="99"/>
    <w:semiHidden/>
    <w:unhideWhenUsed/>
    <w:rsid w:val="007D364E"/>
  </w:style>
  <w:style w:type="paragraph" w:styleId="Akapitzlist">
    <w:name w:val="List Paragraph"/>
    <w:aliases w:val="normalny tekst,Preambuła,T_SZ_List Paragraph,Wypunktowanie,L1,Numerowanie,Akapit z listą5,CW_Lista,Akapit z listą BS,Tytuł_procedury,Kolorowa lista — akcent 11"/>
    <w:basedOn w:val="Normalny"/>
    <w:link w:val="AkapitzlistZnak"/>
    <w:qFormat/>
    <w:rsid w:val="007D364E"/>
    <w:pPr>
      <w:spacing w:after="0" w:line="240" w:lineRule="auto"/>
      <w:ind w:left="720"/>
    </w:pPr>
    <w:rPr>
      <w:rFonts w:ascii="Calibri" w:hAnsi="Calibri" w:cs="Times New Roman"/>
    </w:rPr>
  </w:style>
  <w:style w:type="character" w:styleId="Odwoaniedokomentarza">
    <w:name w:val="annotation reference"/>
    <w:basedOn w:val="Domylnaczcionkaakapitu"/>
    <w:unhideWhenUsed/>
    <w:rsid w:val="007D364E"/>
    <w:rPr>
      <w:sz w:val="16"/>
      <w:szCs w:val="16"/>
    </w:rPr>
  </w:style>
  <w:style w:type="paragraph" w:styleId="Tekstkomentarza">
    <w:name w:val="annotation text"/>
    <w:basedOn w:val="Normalny"/>
    <w:link w:val="TekstkomentarzaZnak"/>
    <w:uiPriority w:val="99"/>
    <w:unhideWhenUsed/>
    <w:rsid w:val="007D364E"/>
    <w:pPr>
      <w:spacing w:line="240" w:lineRule="auto"/>
    </w:pPr>
    <w:rPr>
      <w:sz w:val="20"/>
      <w:szCs w:val="20"/>
    </w:rPr>
  </w:style>
  <w:style w:type="character" w:customStyle="1" w:styleId="TekstkomentarzaZnak">
    <w:name w:val="Tekst komentarza Znak"/>
    <w:basedOn w:val="Domylnaczcionkaakapitu"/>
    <w:link w:val="Tekstkomentarza"/>
    <w:uiPriority w:val="99"/>
    <w:rsid w:val="007D364E"/>
    <w:rPr>
      <w:sz w:val="20"/>
      <w:szCs w:val="20"/>
    </w:rPr>
  </w:style>
  <w:style w:type="paragraph" w:styleId="Tematkomentarza">
    <w:name w:val="annotation subject"/>
    <w:basedOn w:val="Tekstkomentarza"/>
    <w:next w:val="Tekstkomentarza"/>
    <w:link w:val="TematkomentarzaZnak"/>
    <w:uiPriority w:val="99"/>
    <w:unhideWhenUsed/>
    <w:rsid w:val="007D364E"/>
    <w:pPr>
      <w:spacing w:after="0"/>
    </w:pPr>
    <w:rPr>
      <w:rFonts w:eastAsiaTheme="minorEastAsia"/>
      <w:b/>
      <w:bCs/>
      <w:lang w:val="cs-CZ"/>
    </w:rPr>
  </w:style>
  <w:style w:type="character" w:customStyle="1" w:styleId="TematkomentarzaZnak">
    <w:name w:val="Temat komentarza Znak"/>
    <w:basedOn w:val="TekstkomentarzaZnak"/>
    <w:link w:val="Tematkomentarza"/>
    <w:uiPriority w:val="99"/>
    <w:rsid w:val="007D364E"/>
    <w:rPr>
      <w:rFonts w:eastAsiaTheme="minorEastAsia"/>
      <w:b/>
      <w:bCs/>
      <w:sz w:val="20"/>
      <w:szCs w:val="20"/>
      <w:lang w:val="cs-CZ"/>
    </w:rPr>
  </w:style>
  <w:style w:type="table" w:styleId="Tabela-Siatka">
    <w:name w:val="Table Grid"/>
    <w:aliases w:val="STBU,Tabela Segoe"/>
    <w:basedOn w:val="Standardowy"/>
    <w:uiPriority w:val="39"/>
    <w:rsid w:val="007D364E"/>
    <w:pPr>
      <w:spacing w:after="0" w:line="240" w:lineRule="auto"/>
    </w:pPr>
    <w:rPr>
      <w:rFonts w:eastAsiaTheme="minorEastAsia"/>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7D364E"/>
    <w:rPr>
      <w:rFonts w:ascii="Verdana" w:hAnsi="Verdana" w:hint="default"/>
      <w:b/>
      <w:bCs/>
      <w:i w:val="0"/>
      <w:iCs w:val="0"/>
      <w:sz w:val="23"/>
      <w:szCs w:val="23"/>
    </w:rPr>
  </w:style>
  <w:style w:type="character" w:styleId="Numerstrony">
    <w:name w:val="page number"/>
    <w:rsid w:val="007D364E"/>
  </w:style>
  <w:style w:type="paragraph" w:styleId="Tekstprzypisudolnego">
    <w:name w:val="footnote text"/>
    <w:basedOn w:val="Normalny"/>
    <w:link w:val="TekstprzypisudolnegoZnak"/>
    <w:uiPriority w:val="99"/>
    <w:rsid w:val="007D364E"/>
    <w:pPr>
      <w:spacing w:after="200" w:line="276" w:lineRule="auto"/>
    </w:pPr>
    <w:rPr>
      <w:rFonts w:ascii="Arial" w:eastAsia="Times New Roman" w:hAnsi="Arial" w:cs="Times New Roman"/>
      <w:sz w:val="20"/>
      <w:lang w:val="en-US" w:bidi="en-US"/>
    </w:rPr>
  </w:style>
  <w:style w:type="character" w:customStyle="1" w:styleId="TekstprzypisudolnegoZnak">
    <w:name w:val="Tekst przypisu dolnego Znak"/>
    <w:basedOn w:val="Domylnaczcionkaakapitu"/>
    <w:link w:val="Tekstprzypisudolnego"/>
    <w:uiPriority w:val="99"/>
    <w:rsid w:val="007D364E"/>
    <w:rPr>
      <w:rFonts w:ascii="Arial" w:eastAsia="Times New Roman" w:hAnsi="Arial" w:cs="Times New Roman"/>
      <w:sz w:val="20"/>
      <w:lang w:val="en-US" w:bidi="en-US"/>
    </w:rPr>
  </w:style>
  <w:style w:type="character" w:styleId="Odwoanieprzypisudolnego">
    <w:name w:val="footnote reference"/>
    <w:uiPriority w:val="99"/>
    <w:rsid w:val="007D364E"/>
    <w:rPr>
      <w:vertAlign w:val="superscript"/>
    </w:rPr>
  </w:style>
  <w:style w:type="paragraph" w:styleId="Podtytu">
    <w:name w:val="Subtitle"/>
    <w:basedOn w:val="Normalny"/>
    <w:link w:val="PodtytuZnak"/>
    <w:qFormat/>
    <w:rsid w:val="007D364E"/>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7D364E"/>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7D364E"/>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styleId="Tekstpodstawowy">
    <w:name w:val="Body Text"/>
    <w:basedOn w:val="Normalny"/>
    <w:link w:val="TekstpodstawowyZnak"/>
    <w:rsid w:val="007D364E"/>
    <w:pPr>
      <w:spacing w:after="200" w:line="276" w:lineRule="auto"/>
      <w:jc w:val="center"/>
    </w:pPr>
    <w:rPr>
      <w:rFonts w:ascii="Arial" w:eastAsia="Times New Roman" w:hAnsi="Arial" w:cs="Times New Roman"/>
      <w:lang w:val="en-US" w:bidi="en-US"/>
    </w:rPr>
  </w:style>
  <w:style w:type="character" w:customStyle="1" w:styleId="TekstpodstawowyZnak">
    <w:name w:val="Tekst podstawowy Znak"/>
    <w:basedOn w:val="Domylnaczcionkaakapitu"/>
    <w:link w:val="Tekstpodstawowy"/>
    <w:rsid w:val="007D364E"/>
    <w:rPr>
      <w:rFonts w:ascii="Arial" w:eastAsia="Times New Roman" w:hAnsi="Arial" w:cs="Times New Roman"/>
      <w:lang w:val="en-US" w:bidi="en-US"/>
    </w:rPr>
  </w:style>
  <w:style w:type="paragraph" w:customStyle="1" w:styleId="tekstparagrafu">
    <w:name w:val="tekst paragrafu"/>
    <w:basedOn w:val="Tekstpodstawowy"/>
    <w:rsid w:val="007D364E"/>
    <w:pPr>
      <w:widowControl w:val="0"/>
      <w:autoSpaceDE w:val="0"/>
      <w:autoSpaceDN w:val="0"/>
      <w:adjustRightInd w:val="0"/>
      <w:spacing w:before="120" w:after="120" w:line="288" w:lineRule="auto"/>
      <w:jc w:val="both"/>
    </w:pPr>
    <w:rPr>
      <w:rFonts w:ascii="Times New Roman" w:hAnsi="Times New Roman"/>
      <w:sz w:val="24"/>
      <w:szCs w:val="20"/>
      <w:lang w:val="pl-PL" w:eastAsia="pl-PL" w:bidi="ar-SA"/>
    </w:rPr>
  </w:style>
  <w:style w:type="paragraph" w:styleId="Tekstpodstawowy3">
    <w:name w:val="Body Text 3"/>
    <w:basedOn w:val="Normalny"/>
    <w:link w:val="Tekstpodstawowy3Znak"/>
    <w:rsid w:val="007D364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D364E"/>
    <w:rPr>
      <w:rFonts w:ascii="Times New Roman" w:eastAsia="Times New Roman" w:hAnsi="Times New Roman" w:cs="Times New Roman"/>
      <w:sz w:val="16"/>
      <w:szCs w:val="16"/>
      <w:lang w:eastAsia="pl-PL"/>
    </w:rPr>
  </w:style>
  <w:style w:type="paragraph" w:styleId="Zwykytekst">
    <w:name w:val="Plain Text"/>
    <w:basedOn w:val="Normalny"/>
    <w:link w:val="ZwykytekstZnak"/>
    <w:uiPriority w:val="99"/>
    <w:unhideWhenUsed/>
    <w:rsid w:val="007D364E"/>
    <w:pPr>
      <w:spacing w:after="0" w:line="240" w:lineRule="auto"/>
    </w:pPr>
    <w:rPr>
      <w:rFonts w:ascii="Consolas" w:eastAsia="Times New Roman" w:hAnsi="Consolas" w:cs="Consolas"/>
      <w:sz w:val="21"/>
      <w:szCs w:val="21"/>
    </w:rPr>
  </w:style>
  <w:style w:type="character" w:customStyle="1" w:styleId="ZwykytekstZnak">
    <w:name w:val="Zwykły tekst Znak"/>
    <w:basedOn w:val="Domylnaczcionkaakapitu"/>
    <w:link w:val="Zwykytekst"/>
    <w:uiPriority w:val="99"/>
    <w:rsid w:val="007D364E"/>
    <w:rPr>
      <w:rFonts w:ascii="Consolas" w:eastAsia="Times New Roman" w:hAnsi="Consolas" w:cs="Consolas"/>
      <w:sz w:val="21"/>
      <w:szCs w:val="21"/>
    </w:rPr>
  </w:style>
  <w:style w:type="numbering" w:customStyle="1" w:styleId="List0">
    <w:name w:val="List 0"/>
    <w:basedOn w:val="Bezlisty"/>
    <w:rsid w:val="007D364E"/>
    <w:pPr>
      <w:numPr>
        <w:numId w:val="3"/>
      </w:numPr>
    </w:pPr>
  </w:style>
  <w:style w:type="paragraph" w:customStyle="1" w:styleId="Default">
    <w:name w:val="Default"/>
    <w:rsid w:val="007D364E"/>
    <w:pPr>
      <w:autoSpaceDE w:val="0"/>
      <w:autoSpaceDN w:val="0"/>
      <w:adjustRightInd w:val="0"/>
      <w:spacing w:after="0" w:line="240" w:lineRule="auto"/>
    </w:pPr>
    <w:rPr>
      <w:rFonts w:ascii="Arial" w:eastAsiaTheme="minorEastAsia" w:hAnsi="Arial" w:cs="Arial"/>
      <w:color w:val="000000"/>
      <w:sz w:val="24"/>
      <w:szCs w:val="24"/>
    </w:rPr>
  </w:style>
  <w:style w:type="paragraph" w:styleId="Poprawka">
    <w:name w:val="Revision"/>
    <w:hidden/>
    <w:uiPriority w:val="99"/>
    <w:semiHidden/>
    <w:rsid w:val="007D364E"/>
    <w:pPr>
      <w:spacing w:after="0" w:line="240" w:lineRule="auto"/>
    </w:pPr>
    <w:rPr>
      <w:rFonts w:ascii="Times New Roman" w:eastAsia="Times New Roman" w:hAnsi="Times New Roman" w:cs="Times New Roman"/>
      <w:sz w:val="24"/>
      <w:szCs w:val="24"/>
      <w:lang w:eastAsia="pl-PL"/>
    </w:rPr>
  </w:style>
  <w:style w:type="paragraph" w:customStyle="1" w:styleId="Tre">
    <w:name w:val="Treść"/>
    <w:uiPriority w:val="99"/>
    <w:rsid w:val="007D364E"/>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7D364E"/>
    <w:rPr>
      <w:rFonts w:ascii="Ubuntu" w:hAnsi="Ubuntu"/>
      <w:i w:val="0"/>
      <w:iCs/>
      <w:color w:val="00205B"/>
      <w:sz w:val="26"/>
    </w:rPr>
  </w:style>
  <w:style w:type="character" w:customStyle="1" w:styleId="FontStyle57">
    <w:name w:val="Font Style57"/>
    <w:basedOn w:val="Domylnaczcionkaakapitu"/>
    <w:uiPriority w:val="99"/>
    <w:rsid w:val="007D364E"/>
    <w:rPr>
      <w:rFonts w:ascii="Arial" w:hAnsi="Arial" w:cs="Arial"/>
      <w:color w:val="000000"/>
      <w:sz w:val="18"/>
      <w:szCs w:val="18"/>
    </w:rPr>
  </w:style>
  <w:style w:type="paragraph" w:customStyle="1" w:styleId="Style14">
    <w:name w:val="Style14"/>
    <w:basedOn w:val="Normalny"/>
    <w:uiPriority w:val="99"/>
    <w:rsid w:val="007D364E"/>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7D364E"/>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character" w:customStyle="1" w:styleId="AkapitzlistZnak">
    <w:name w:val="Akapit z listą Znak"/>
    <w:aliases w:val="normalny tekst Znak,Preambuła Znak,T_SZ_List Paragraph Znak,Wypunktowanie Znak,L1 Znak,Numerowanie Znak,Akapit z listą5 Znak,CW_Lista Znak,Akapit z listą BS Znak,Tytuł_procedury Znak,Kolorowa lista — akcent 11 Znak"/>
    <w:link w:val="Akapitzlist"/>
    <w:qFormat/>
    <w:locked/>
    <w:rsid w:val="007D364E"/>
    <w:rPr>
      <w:rFonts w:ascii="Calibri" w:hAnsi="Calibri" w:cs="Times New Roman"/>
    </w:rPr>
  </w:style>
  <w:style w:type="paragraph" w:styleId="NormalnyWeb">
    <w:name w:val="Normal (Web)"/>
    <w:basedOn w:val="Normalny"/>
    <w:uiPriority w:val="99"/>
    <w:semiHidden/>
    <w:unhideWhenUsed/>
    <w:rsid w:val="007D364E"/>
    <w:pPr>
      <w:spacing w:after="15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7D364E"/>
    <w:pPr>
      <w:widowControl w:val="0"/>
      <w:autoSpaceDE w:val="0"/>
      <w:autoSpaceDN w:val="0"/>
      <w:adjustRightInd w:val="0"/>
      <w:spacing w:after="0" w:line="346" w:lineRule="exact"/>
    </w:pPr>
    <w:rPr>
      <w:rFonts w:ascii="Calibri" w:eastAsiaTheme="minorEastAsia" w:hAnsi="Calibri" w:cs="Times New Roman"/>
      <w:sz w:val="24"/>
      <w:szCs w:val="24"/>
      <w:lang w:val="en-GB" w:eastAsia="en-GB"/>
    </w:rPr>
  </w:style>
  <w:style w:type="character" w:customStyle="1" w:styleId="FontStyle75">
    <w:name w:val="Font Style75"/>
    <w:basedOn w:val="Domylnaczcionkaakapitu"/>
    <w:uiPriority w:val="99"/>
    <w:rsid w:val="007D364E"/>
    <w:rPr>
      <w:rFonts w:ascii="Calibri" w:hAnsi="Calibri" w:cs="Calibri"/>
      <w:b/>
      <w:bCs/>
      <w:color w:val="000000"/>
      <w:sz w:val="26"/>
      <w:szCs w:val="26"/>
    </w:rPr>
  </w:style>
  <w:style w:type="paragraph" w:styleId="Tekstprzypisukocowego">
    <w:name w:val="endnote text"/>
    <w:basedOn w:val="Normalny"/>
    <w:link w:val="TekstprzypisukocowegoZnak"/>
    <w:uiPriority w:val="99"/>
    <w:semiHidden/>
    <w:unhideWhenUsed/>
    <w:rsid w:val="007D364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D364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D364E"/>
    <w:rPr>
      <w:vertAlign w:val="superscript"/>
    </w:rPr>
  </w:style>
  <w:style w:type="table" w:styleId="Tabelasiatki1jasna">
    <w:name w:val="Grid Table 1 Light"/>
    <w:basedOn w:val="Standardowy"/>
    <w:uiPriority w:val="46"/>
    <w:rsid w:val="007D364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7D364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7D364E"/>
  </w:style>
  <w:style w:type="character" w:customStyle="1" w:styleId="eop">
    <w:name w:val="eop"/>
    <w:basedOn w:val="Domylnaczcionkaakapitu"/>
    <w:rsid w:val="007D364E"/>
  </w:style>
  <w:style w:type="character" w:customStyle="1" w:styleId="spellingerror">
    <w:name w:val="spellingerror"/>
    <w:basedOn w:val="Domylnaczcionkaakapitu"/>
    <w:rsid w:val="007D364E"/>
  </w:style>
  <w:style w:type="character" w:customStyle="1" w:styleId="bcx0">
    <w:name w:val="bcx0"/>
    <w:basedOn w:val="Domylnaczcionkaakapitu"/>
    <w:rsid w:val="007D364E"/>
  </w:style>
  <w:style w:type="character" w:customStyle="1" w:styleId="contextualspellingandgrammarerror">
    <w:name w:val="contextualspellingandgrammarerror"/>
    <w:basedOn w:val="Domylnaczcionkaakapitu"/>
    <w:rsid w:val="007D364E"/>
  </w:style>
  <w:style w:type="table" w:customStyle="1" w:styleId="Tabela-Siatka1">
    <w:name w:val="Tabela - Siatka1"/>
    <w:basedOn w:val="Standardowy"/>
    <w:next w:val="Tabela-Siatka"/>
    <w:uiPriority w:val="39"/>
    <w:rsid w:val="007D3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7D364E"/>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7D364E"/>
    <w:rPr>
      <w:rFonts w:ascii="Times New Roman" w:eastAsia="Times New Roman" w:hAnsi="Times New Roman" w:cs="Times New Roman"/>
      <w:sz w:val="24"/>
      <w:szCs w:val="24"/>
      <w:lang w:eastAsia="pl-PL"/>
    </w:rPr>
  </w:style>
  <w:style w:type="paragraph" w:customStyle="1" w:styleId="TekstpodstawowySegoe">
    <w:name w:val="Tekst podstawowy Segoe"/>
    <w:link w:val="TekstpodstawowySegoeZnak"/>
    <w:qFormat/>
    <w:rsid w:val="007D364E"/>
    <w:pPr>
      <w:jc w:val="both"/>
    </w:pPr>
    <w:rPr>
      <w:rFonts w:ascii="Segoe UI" w:hAnsi="Segoe UI" w:cs="Arial"/>
      <w:sz w:val="20"/>
    </w:rPr>
  </w:style>
  <w:style w:type="character" w:customStyle="1" w:styleId="TekstpodstawowySegoeZnak">
    <w:name w:val="Tekst podstawowy Segoe Znak"/>
    <w:basedOn w:val="Domylnaczcionkaakapitu"/>
    <w:link w:val="TekstpodstawowySegoe"/>
    <w:rsid w:val="007D364E"/>
    <w:rPr>
      <w:rFonts w:ascii="Segoe UI" w:hAnsi="Segoe UI" w:cs="Arial"/>
      <w:sz w:val="20"/>
    </w:rPr>
  </w:style>
  <w:style w:type="paragraph" w:customStyle="1" w:styleId="Style27">
    <w:name w:val="Style27"/>
    <w:basedOn w:val="Normalny"/>
    <w:uiPriority w:val="99"/>
    <w:rsid w:val="007D364E"/>
    <w:pPr>
      <w:widowControl w:val="0"/>
      <w:autoSpaceDE w:val="0"/>
      <w:autoSpaceDN w:val="0"/>
      <w:adjustRightInd w:val="0"/>
      <w:spacing w:after="0" w:line="235" w:lineRule="exact"/>
      <w:ind w:hanging="355"/>
    </w:pPr>
    <w:rPr>
      <w:rFonts w:ascii="Tahoma" w:eastAsia="MS Mincho" w:hAnsi="Tahoma" w:cs="Tahom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4709</Words>
  <Characters>28254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Piekarek</dc:creator>
  <cp:keywords/>
  <dc:description/>
  <cp:lastModifiedBy>Piotrowski Sławomir</cp:lastModifiedBy>
  <cp:revision>14</cp:revision>
  <dcterms:created xsi:type="dcterms:W3CDTF">2023-10-06T09:06:00Z</dcterms:created>
  <dcterms:modified xsi:type="dcterms:W3CDTF">2024-11-14T10:29:00Z</dcterms:modified>
</cp:coreProperties>
</file>