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E37CCA" w14:textId="2F8A3120" w:rsidR="00664C26" w:rsidRDefault="00664C26" w:rsidP="00E67436">
      <w:pPr>
        <w:jc w:val="center"/>
        <w:rPr>
          <w:b/>
          <w:bCs/>
        </w:rPr>
      </w:pPr>
      <w:r>
        <w:rPr>
          <w:b/>
          <w:bCs/>
        </w:rPr>
        <w:t>Nr sprawy: ZP/20/2025                                                                                                Załącznik nr 2 do SWZ</w:t>
      </w:r>
    </w:p>
    <w:p w14:paraId="5EA7C4DB" w14:textId="2C9C011D" w:rsidR="000E144C" w:rsidRDefault="00C313D7" w:rsidP="00E67436">
      <w:pPr>
        <w:jc w:val="center"/>
        <w:rPr>
          <w:b/>
          <w:bCs/>
        </w:rPr>
      </w:pPr>
      <w:r w:rsidRPr="00432157">
        <w:rPr>
          <w:b/>
          <w:bCs/>
        </w:rPr>
        <w:t>Opis przedmiotu zamówienia</w:t>
      </w:r>
    </w:p>
    <w:p w14:paraId="3F354D49" w14:textId="59DA7B72" w:rsidR="1FFDA3A1" w:rsidRPr="00432157" w:rsidRDefault="2CD29A43" w:rsidP="00E67436">
      <w:pPr>
        <w:jc w:val="both"/>
      </w:pPr>
      <w:r>
        <w:t xml:space="preserve">Przedmiotem Zamówienia jest </w:t>
      </w:r>
      <w:r w:rsidR="2F85E46E">
        <w:t xml:space="preserve">dostawa licencji, wdrożenie, świadczenie serwisu </w:t>
      </w:r>
      <w:r w:rsidR="00696B40">
        <w:t>gwarancyjnego Systemu</w:t>
      </w:r>
      <w:r w:rsidR="58CEA81A">
        <w:t xml:space="preserve"> </w:t>
      </w:r>
      <w:r>
        <w:t xml:space="preserve">Podstawowej Dokumentacji Badania Klinicznego (eTMF) z podziałem na Akta Sponsora (eTMF Sponsora) i Akta Badacza (eISF), który będzie wspierał zarządzanie dokumentacją badań klinicznych. System ma na celu zwiększenie efektywności i bezpieczeństwa procesów związanych z przechowywaniem, zarządzaniem i przetwarzaniem dokumentacji badawczej zgodnie z obowiązującymi przepisami prawnymi oraz wytycznymi Dobrej Praktyki Klinicznej (ICH GCP). </w:t>
      </w:r>
    </w:p>
    <w:p w14:paraId="25B7A3D5" w14:textId="44F4A3BB" w:rsidR="6C4B52AB" w:rsidRPr="00432157" w:rsidRDefault="6C4B52AB" w:rsidP="00E67436">
      <w:pPr>
        <w:jc w:val="both"/>
      </w:pPr>
      <w:r w:rsidRPr="00432157">
        <w:t xml:space="preserve">Projekt „Doskonalenie i zwiększenie potencjału naukowo-badawczego istniejących Centrów Wsparcia Badań Klinicznych przy Uniwersytecie Medycznym w Łodzi, w celu kompleksowego świadczenia usług w obszarze badań klinicznych - CWBK 2” w ramach środków Krajowego Planu Odbudowy i Zwiększania Odporności, Komponentu D Efektywność, dostępność i jakość systemu ochrony zdrowia, Inwestycji D3.1.1 Kompleksowy rozwój badań w zakresie nauk medycznych i nauk o zdrowiu, w którym Agencja Badań Medycznych pełni rolę Jednostki Wspierającej będzie realizowany w ramach konkursu </w:t>
      </w:r>
      <w:proofErr w:type="spellStart"/>
      <w:r w:rsidRPr="00432157">
        <w:t>ABM</w:t>
      </w:r>
      <w:proofErr w:type="spellEnd"/>
      <w:r w:rsidRPr="00432157">
        <w:t>/2024/7/KPO, organizowanego przez Agencję Badań Medycznych z siedzibą w Warszawie. Beneficjentem Projektu jest Uniwersytet Medyczny w Łodzi. Uniwersytet zobowiązany jest zapewnić trwałość Projektu przez okres 5 lat od dnia zakończenia realizacji Projektu (okres trwałości Projektu).</w:t>
      </w:r>
    </w:p>
    <w:p w14:paraId="348D0CD6" w14:textId="5E93F9E1" w:rsidR="00E92B77" w:rsidRPr="00432157" w:rsidRDefault="00E92B77" w:rsidP="00E67436">
      <w:pPr>
        <w:jc w:val="both"/>
        <w:rPr>
          <w:u w:val="single"/>
        </w:rPr>
      </w:pPr>
      <w:r w:rsidRPr="00432157">
        <w:rPr>
          <w:u w:val="single"/>
        </w:rPr>
        <w:t>Szczegółowy opis przedmiotu zamówienia</w:t>
      </w:r>
    </w:p>
    <w:p w14:paraId="5A6EE28C" w14:textId="6A08DE85" w:rsidR="001E14E3" w:rsidRPr="00432157" w:rsidRDefault="005F2E87" w:rsidP="00E67436">
      <w:pPr>
        <w:pStyle w:val="Akapitzlist"/>
        <w:numPr>
          <w:ilvl w:val="0"/>
          <w:numId w:val="8"/>
        </w:numPr>
        <w:jc w:val="both"/>
        <w:rPr>
          <w:b/>
          <w:bCs/>
        </w:rPr>
      </w:pPr>
      <w:r w:rsidRPr="00432157">
        <w:rPr>
          <w:b/>
          <w:bCs/>
        </w:rPr>
        <w:t>Wytyczne ogólne</w:t>
      </w:r>
    </w:p>
    <w:p w14:paraId="29CBFE90" w14:textId="185455CB" w:rsidR="00120931" w:rsidRPr="00432157" w:rsidRDefault="3F277E58" w:rsidP="00E67436">
      <w:pPr>
        <w:pStyle w:val="Akapitzlist"/>
        <w:numPr>
          <w:ilvl w:val="1"/>
          <w:numId w:val="8"/>
        </w:numPr>
        <w:jc w:val="both"/>
      </w:pPr>
      <w:r w:rsidRPr="00432157">
        <w:t xml:space="preserve">Wytworzenie systemu </w:t>
      </w:r>
      <w:r w:rsidR="3736D5BF" w:rsidRPr="00432157">
        <w:t>Podstawowej Dokumentacji Badania Klinicznego (eTMF) z podziałem na Akta Sponsora (eTMF Sponsora) i Akta Badacza (eISF)</w:t>
      </w:r>
      <w:r w:rsidRPr="00432157">
        <w:t xml:space="preserve"> </w:t>
      </w:r>
      <w:r w:rsidR="5B72C7B1" w:rsidRPr="00432157">
        <w:t xml:space="preserve">pozwalającego na utrzymanie dokumentacji zgodnie z wytycznymi </w:t>
      </w:r>
      <w:proofErr w:type="spellStart"/>
      <w:r w:rsidR="5B72C7B1" w:rsidRPr="00432157">
        <w:t>Guideline</w:t>
      </w:r>
      <w:proofErr w:type="spellEnd"/>
      <w:r w:rsidR="5B72C7B1" w:rsidRPr="00432157">
        <w:t xml:space="preserve"> for </w:t>
      </w:r>
      <w:r w:rsidR="3D0DF131" w:rsidRPr="00432157">
        <w:t>G</w:t>
      </w:r>
      <w:r w:rsidR="5B72C7B1" w:rsidRPr="00432157">
        <w:t xml:space="preserve">ood </w:t>
      </w:r>
      <w:r w:rsidR="5F21D2C9" w:rsidRPr="00432157">
        <w:t>C</w:t>
      </w:r>
      <w:r w:rsidR="5B72C7B1" w:rsidRPr="00432157">
        <w:t xml:space="preserve">linical </w:t>
      </w:r>
      <w:proofErr w:type="spellStart"/>
      <w:r w:rsidR="16DF4F4F" w:rsidRPr="00432157">
        <w:t>P</w:t>
      </w:r>
      <w:r w:rsidR="5B72C7B1" w:rsidRPr="00432157">
        <w:t>ractice</w:t>
      </w:r>
      <w:proofErr w:type="spellEnd"/>
      <w:r w:rsidR="5B72C7B1" w:rsidRPr="00432157">
        <w:t xml:space="preserve"> E6</w:t>
      </w:r>
      <w:r w:rsidR="031492B0" w:rsidRPr="00432157">
        <w:t>,</w:t>
      </w:r>
      <w:r w:rsidR="5B72C7B1" w:rsidRPr="00432157">
        <w:t xml:space="preserve"> </w:t>
      </w:r>
      <w:r w:rsidRPr="00432157">
        <w:t xml:space="preserve">na </w:t>
      </w:r>
      <w:r w:rsidR="00002FB7" w:rsidRPr="00432157">
        <w:t>podstawie Modelu</w:t>
      </w:r>
      <w:r w:rsidR="36CB9A91" w:rsidRPr="00432157">
        <w:t xml:space="preserve"> Referencyjnego </w:t>
      </w:r>
      <w:proofErr w:type="spellStart"/>
      <w:r w:rsidR="36CB9A91" w:rsidRPr="00432157">
        <w:t>TMF</w:t>
      </w:r>
      <w:proofErr w:type="spellEnd"/>
      <w:r w:rsidR="164C0E13" w:rsidRPr="00432157">
        <w:t xml:space="preserve"> (</w:t>
      </w:r>
      <w:proofErr w:type="spellStart"/>
      <w:r w:rsidR="164C0E13" w:rsidRPr="00432157">
        <w:t>TMF</w:t>
      </w:r>
      <w:proofErr w:type="spellEnd"/>
      <w:r w:rsidR="164C0E13" w:rsidRPr="00432157">
        <w:t xml:space="preserve"> Reference Model</w:t>
      </w:r>
      <w:r w:rsidR="1A592E6B" w:rsidRPr="00432157">
        <w:t xml:space="preserve">, Version 3.2.0, </w:t>
      </w:r>
      <w:proofErr w:type="spellStart"/>
      <w:r w:rsidR="1A592E6B" w:rsidRPr="00432157">
        <w:t>CDISC</w:t>
      </w:r>
      <w:proofErr w:type="spellEnd"/>
      <w:r w:rsidR="1A592E6B" w:rsidRPr="00432157">
        <w:t xml:space="preserve"> Europe Foundation</w:t>
      </w:r>
      <w:r w:rsidR="164C0E13" w:rsidRPr="00432157">
        <w:t>)</w:t>
      </w:r>
      <w:r w:rsidR="4F7B5F70" w:rsidRPr="00432157">
        <w:t>.</w:t>
      </w:r>
      <w:r w:rsidR="1A592E6B" w:rsidRPr="00432157">
        <w:t xml:space="preserve"> </w:t>
      </w:r>
    </w:p>
    <w:p w14:paraId="2395FC27" w14:textId="164A21EC" w:rsidR="00F86DDE" w:rsidRPr="00432157" w:rsidRDefault="00F86DDE" w:rsidP="00E67436">
      <w:pPr>
        <w:pStyle w:val="Akapitzlist"/>
        <w:numPr>
          <w:ilvl w:val="1"/>
          <w:numId w:val="8"/>
        </w:numPr>
        <w:jc w:val="both"/>
      </w:pPr>
      <w:r w:rsidRPr="00432157">
        <w:t xml:space="preserve">System musi być zgodny z wytycznymi </w:t>
      </w:r>
      <w:r w:rsidR="00C114D3" w:rsidRPr="00432157">
        <w:t>„</w:t>
      </w:r>
      <w:proofErr w:type="spellStart"/>
      <w:r w:rsidR="00C114D3" w:rsidRPr="00432157">
        <w:t>Guideline</w:t>
      </w:r>
      <w:proofErr w:type="spellEnd"/>
      <w:r w:rsidR="00C114D3" w:rsidRPr="00432157">
        <w:t xml:space="preserve"> on the </w:t>
      </w:r>
      <w:proofErr w:type="spellStart"/>
      <w:r w:rsidR="00C114D3" w:rsidRPr="00432157">
        <w:t>content</w:t>
      </w:r>
      <w:proofErr w:type="spellEnd"/>
      <w:r w:rsidR="00C114D3" w:rsidRPr="00432157">
        <w:t xml:space="preserve">, management and </w:t>
      </w:r>
      <w:proofErr w:type="spellStart"/>
      <w:r w:rsidR="00C114D3" w:rsidRPr="00432157">
        <w:t>archiving</w:t>
      </w:r>
      <w:proofErr w:type="spellEnd"/>
      <w:r w:rsidR="00C114D3" w:rsidRPr="00432157">
        <w:t xml:space="preserve"> of the </w:t>
      </w:r>
      <w:proofErr w:type="spellStart"/>
      <w:r w:rsidR="00C114D3" w:rsidRPr="00432157">
        <w:t>clinical</w:t>
      </w:r>
      <w:proofErr w:type="spellEnd"/>
      <w:r w:rsidR="00C114D3" w:rsidRPr="00432157">
        <w:t xml:space="preserve"> trial master file (</w:t>
      </w:r>
      <w:proofErr w:type="spellStart"/>
      <w:r w:rsidR="00C114D3" w:rsidRPr="00432157">
        <w:t>paper</w:t>
      </w:r>
      <w:proofErr w:type="spellEnd"/>
      <w:r w:rsidR="00C114D3" w:rsidRPr="00432157">
        <w:t xml:space="preserve"> and/</w:t>
      </w:r>
      <w:proofErr w:type="spellStart"/>
      <w:r w:rsidR="00C114D3" w:rsidRPr="00432157">
        <w:t>or</w:t>
      </w:r>
      <w:proofErr w:type="spellEnd"/>
      <w:r w:rsidR="00C114D3" w:rsidRPr="00432157">
        <w:t xml:space="preserve"> </w:t>
      </w:r>
      <w:proofErr w:type="spellStart"/>
      <w:r w:rsidR="00C114D3" w:rsidRPr="00432157">
        <w:t>electronic</w:t>
      </w:r>
      <w:proofErr w:type="spellEnd"/>
      <w:r w:rsidR="00C114D3" w:rsidRPr="00432157">
        <w:t>)”</w:t>
      </w:r>
      <w:r w:rsidR="006370FE" w:rsidRPr="00432157">
        <w:t xml:space="preserve"> (EMA/</w:t>
      </w:r>
      <w:proofErr w:type="spellStart"/>
      <w:r w:rsidR="006370FE" w:rsidRPr="00432157">
        <w:t>INS</w:t>
      </w:r>
      <w:proofErr w:type="spellEnd"/>
      <w:r w:rsidR="006370FE" w:rsidRPr="00432157">
        <w:t>/GCP/856758/2018)</w:t>
      </w:r>
      <w:r w:rsidR="00CB536E" w:rsidRPr="00432157">
        <w:t>,</w:t>
      </w:r>
      <w:r w:rsidR="3B03D369" w:rsidRPr="00432157">
        <w:t xml:space="preserve"> </w:t>
      </w:r>
      <w:proofErr w:type="spellStart"/>
      <w:r w:rsidR="3B03D369" w:rsidRPr="00432157">
        <w:t>Guideline</w:t>
      </w:r>
      <w:proofErr w:type="spellEnd"/>
      <w:r w:rsidR="3B03D369" w:rsidRPr="00432157">
        <w:t xml:space="preserve"> on computerised </w:t>
      </w:r>
      <w:proofErr w:type="spellStart"/>
      <w:r w:rsidR="3B03D369" w:rsidRPr="00432157">
        <w:t>systems</w:t>
      </w:r>
      <w:proofErr w:type="spellEnd"/>
      <w:r w:rsidR="3B03D369" w:rsidRPr="00432157">
        <w:t xml:space="preserve"> and </w:t>
      </w:r>
      <w:proofErr w:type="spellStart"/>
      <w:r w:rsidR="3B03D369" w:rsidRPr="00432157">
        <w:t>electronic</w:t>
      </w:r>
      <w:proofErr w:type="spellEnd"/>
      <w:r w:rsidR="3B03D369" w:rsidRPr="00432157">
        <w:t xml:space="preserve"> data in </w:t>
      </w:r>
      <w:proofErr w:type="spellStart"/>
      <w:r w:rsidR="3B03D369" w:rsidRPr="00432157">
        <w:t>clinical</w:t>
      </w:r>
      <w:proofErr w:type="spellEnd"/>
      <w:r w:rsidR="3B03D369" w:rsidRPr="00432157">
        <w:t xml:space="preserve"> </w:t>
      </w:r>
      <w:proofErr w:type="spellStart"/>
      <w:r w:rsidR="3B03D369" w:rsidRPr="00432157">
        <w:t>trials</w:t>
      </w:r>
      <w:proofErr w:type="spellEnd"/>
      <w:r w:rsidR="0052357B" w:rsidRPr="00432157">
        <w:t xml:space="preserve"> </w:t>
      </w:r>
      <w:r w:rsidR="332FF344" w:rsidRPr="00432157">
        <w:t>(EMA/</w:t>
      </w:r>
      <w:proofErr w:type="spellStart"/>
      <w:r w:rsidR="332FF344" w:rsidRPr="00432157">
        <w:t>INS</w:t>
      </w:r>
      <w:proofErr w:type="spellEnd"/>
      <w:r w:rsidR="332FF344" w:rsidRPr="00432157">
        <w:t xml:space="preserve">/GCP/112288/2023), </w:t>
      </w:r>
      <w:r w:rsidR="479E71AF" w:rsidRPr="00432157">
        <w:t xml:space="preserve">aktualną </w:t>
      </w:r>
      <w:r w:rsidR="0D4D8CB8" w:rsidRPr="00432157">
        <w:t xml:space="preserve">na dzień podpisania protokołu odbioru </w:t>
      </w:r>
      <w:r w:rsidR="479E71AF" w:rsidRPr="00432157">
        <w:t xml:space="preserve">wersją </w:t>
      </w:r>
      <w:r w:rsidR="0052357B" w:rsidRPr="00432157">
        <w:t>wytyczny</w:t>
      </w:r>
      <w:r w:rsidR="413B59DA" w:rsidRPr="00432157">
        <w:t>ch</w:t>
      </w:r>
      <w:r w:rsidR="0052357B" w:rsidRPr="00432157">
        <w:t xml:space="preserve"> </w:t>
      </w:r>
      <w:proofErr w:type="spellStart"/>
      <w:r w:rsidR="0736FC28" w:rsidRPr="00432157">
        <w:t>Guideline</w:t>
      </w:r>
      <w:proofErr w:type="spellEnd"/>
      <w:r w:rsidR="0736FC28" w:rsidRPr="00432157">
        <w:t xml:space="preserve"> for </w:t>
      </w:r>
      <w:r w:rsidR="77B25827" w:rsidRPr="00432157">
        <w:t>G</w:t>
      </w:r>
      <w:r w:rsidR="0736FC28" w:rsidRPr="00432157">
        <w:t xml:space="preserve">ood </w:t>
      </w:r>
      <w:r w:rsidR="6DCB5045" w:rsidRPr="00432157">
        <w:t>C</w:t>
      </w:r>
      <w:r w:rsidR="0736FC28" w:rsidRPr="00432157">
        <w:t xml:space="preserve">linical </w:t>
      </w:r>
      <w:proofErr w:type="spellStart"/>
      <w:r w:rsidR="02E309BF" w:rsidRPr="00432157">
        <w:t>P</w:t>
      </w:r>
      <w:r w:rsidR="0736FC28" w:rsidRPr="00432157">
        <w:t>ractice</w:t>
      </w:r>
      <w:proofErr w:type="spellEnd"/>
      <w:r w:rsidR="0736FC28" w:rsidRPr="00432157">
        <w:t xml:space="preserve"> E6 </w:t>
      </w:r>
      <w:r w:rsidR="00CB536E" w:rsidRPr="00432157">
        <w:t xml:space="preserve">oraz </w:t>
      </w:r>
      <w:r w:rsidR="128CD56B" w:rsidRPr="00432157">
        <w:t xml:space="preserve"> Rozporządzeniem Parlamentu Europejskiego i Rady (UE) NR 536/2014 z dnia 16 kwietnia 2014 r. w sprawie badań klinicznych produktów leczniczych stosowanych u ludzi oraz uchylenia dyrektywy 2001/20/W</w:t>
      </w:r>
      <w:r w:rsidR="28D703BE" w:rsidRPr="00432157">
        <w:t>.</w:t>
      </w:r>
      <w:r w:rsidR="0BB3B02E" w:rsidRPr="00432157">
        <w:t xml:space="preserve"> System musi być każdorazowo aktualizowany do najnowszych wytycznych.</w:t>
      </w:r>
    </w:p>
    <w:p w14:paraId="036E1D19" w14:textId="766C1546" w:rsidR="00357DF0" w:rsidRPr="00432157" w:rsidRDefault="00357DF0" w:rsidP="00E67436">
      <w:pPr>
        <w:pStyle w:val="Akapitzlist"/>
        <w:numPr>
          <w:ilvl w:val="1"/>
          <w:numId w:val="8"/>
        </w:numPr>
        <w:jc w:val="both"/>
        <w:rPr>
          <w:rFonts w:eastAsia="Calibri" w:cs="Arial"/>
        </w:rPr>
      </w:pPr>
      <w:r w:rsidRPr="00432157">
        <w:rPr>
          <w:rFonts w:eastAsia="Calibri" w:cs="Arial"/>
        </w:rPr>
        <w:t>System ma pozwalać na kompleksowe zarządzanie dokumentacją prowadzonego badania wszystkim uprawnionym osobom</w:t>
      </w:r>
      <w:r w:rsidR="401C0A88" w:rsidRPr="00432157">
        <w:rPr>
          <w:rFonts w:eastAsia="Calibri" w:cs="Arial"/>
        </w:rPr>
        <w:t>, zgodnie z przyznanym poziomem uprawnień</w:t>
      </w:r>
      <w:r w:rsidR="00002FB7" w:rsidRPr="00432157">
        <w:rPr>
          <w:rFonts w:eastAsia="Calibri" w:cs="Arial"/>
        </w:rPr>
        <w:t>.</w:t>
      </w:r>
    </w:p>
    <w:p w14:paraId="1ACC405A" w14:textId="1A0216AA" w:rsidR="009C4B96" w:rsidRPr="00432157" w:rsidRDefault="009C4B96" w:rsidP="00E67436">
      <w:pPr>
        <w:pStyle w:val="Akapitzlist"/>
        <w:numPr>
          <w:ilvl w:val="1"/>
          <w:numId w:val="8"/>
        </w:numPr>
        <w:jc w:val="both"/>
        <w:rPr>
          <w:rFonts w:eastAsia="Calibri" w:cs="Arial"/>
        </w:rPr>
      </w:pPr>
      <w:r w:rsidRPr="00432157">
        <w:rPr>
          <w:rFonts w:eastAsia="Calibri" w:cs="Arial"/>
        </w:rPr>
        <w:t xml:space="preserve">System umożliwia przechowywanie dokumentów związanych z badaniem, </w:t>
      </w:r>
      <w:r w:rsidR="0038789B" w:rsidRPr="00432157">
        <w:rPr>
          <w:rFonts w:eastAsia="Calibri" w:cs="Arial"/>
        </w:rPr>
        <w:t>nie wchodzących w skład eTMF.</w:t>
      </w:r>
    </w:p>
    <w:p w14:paraId="50797354" w14:textId="42DF7BAE" w:rsidR="006A0D47" w:rsidRPr="00432157" w:rsidRDefault="006A0D47" w:rsidP="00E67436">
      <w:pPr>
        <w:pStyle w:val="Akapitzlist"/>
        <w:numPr>
          <w:ilvl w:val="1"/>
          <w:numId w:val="8"/>
        </w:numPr>
        <w:jc w:val="both"/>
        <w:rPr>
          <w:rFonts w:eastAsia="Calibri" w:cs="Arial"/>
        </w:rPr>
      </w:pPr>
      <w:r w:rsidRPr="00432157">
        <w:rPr>
          <w:rFonts w:eastAsia="Calibri" w:cs="Arial"/>
        </w:rPr>
        <w:lastRenderedPageBreak/>
        <w:t>System umożliwia stworzenie osobn</w:t>
      </w:r>
      <w:r w:rsidR="00871C4E" w:rsidRPr="00432157">
        <w:rPr>
          <w:rFonts w:eastAsia="Calibri" w:cs="Arial"/>
        </w:rPr>
        <w:t>ych zbiorów</w:t>
      </w:r>
      <w:r w:rsidRPr="00432157">
        <w:rPr>
          <w:rFonts w:eastAsia="Calibri" w:cs="Arial"/>
        </w:rPr>
        <w:t xml:space="preserve"> dokumentacji dla wielu badań.</w:t>
      </w:r>
    </w:p>
    <w:p w14:paraId="2910413A" w14:textId="2E9E82B7" w:rsidR="00BB141F" w:rsidRPr="00432157" w:rsidRDefault="00BB141F" w:rsidP="00E67436">
      <w:pPr>
        <w:pStyle w:val="Akapitzlist"/>
        <w:numPr>
          <w:ilvl w:val="1"/>
          <w:numId w:val="8"/>
        </w:numPr>
        <w:jc w:val="both"/>
        <w:rPr>
          <w:rFonts w:eastAsia="Calibri" w:cs="Arial"/>
        </w:rPr>
      </w:pPr>
      <w:r w:rsidRPr="00432157">
        <w:rPr>
          <w:rFonts w:eastAsia="Calibri" w:cs="Arial"/>
        </w:rPr>
        <w:t>System umożliwia umieszczenie pliku jednocześnie do wielu lokalizacji (</w:t>
      </w:r>
      <w:r w:rsidR="00AC1C94" w:rsidRPr="00432157">
        <w:rPr>
          <w:rFonts w:eastAsia="Calibri" w:cs="Arial"/>
        </w:rPr>
        <w:t>e</w:t>
      </w:r>
      <w:r w:rsidRPr="00432157">
        <w:rPr>
          <w:rFonts w:eastAsia="Calibri" w:cs="Arial"/>
        </w:rPr>
        <w:t>TMF</w:t>
      </w:r>
      <w:r w:rsidR="5646A731" w:rsidRPr="00432157">
        <w:rPr>
          <w:rFonts w:eastAsia="Calibri" w:cs="Arial"/>
        </w:rPr>
        <w:t xml:space="preserve"> Sponsora i</w:t>
      </w:r>
      <w:r w:rsidRPr="00432157">
        <w:rPr>
          <w:rFonts w:eastAsia="Calibri" w:cs="Arial"/>
        </w:rPr>
        <w:t xml:space="preserve"> </w:t>
      </w:r>
      <w:r w:rsidR="00AC1C94" w:rsidRPr="00432157">
        <w:rPr>
          <w:rFonts w:eastAsia="Calibri" w:cs="Arial"/>
        </w:rPr>
        <w:t>e</w:t>
      </w:r>
      <w:r w:rsidRPr="00432157">
        <w:rPr>
          <w:rFonts w:eastAsia="Calibri" w:cs="Arial"/>
        </w:rPr>
        <w:t>ISF) za pośrednictwem jednej operacji w systemie</w:t>
      </w:r>
      <w:r w:rsidR="185964F7" w:rsidRPr="00432157">
        <w:rPr>
          <w:rFonts w:eastAsia="Calibri" w:cs="Arial"/>
        </w:rPr>
        <w:t xml:space="preserve"> (np. W przypadku protokołu badania klinicznego, przez umieszczenie przez osobę upoważnioną przez Sponsora dokumentu w systemie, </w:t>
      </w:r>
      <w:r w:rsidR="7C26238B" w:rsidRPr="00432157">
        <w:rPr>
          <w:rFonts w:eastAsia="Calibri" w:cs="Arial"/>
        </w:rPr>
        <w:t>może</w:t>
      </w:r>
      <w:r w:rsidR="185964F7" w:rsidRPr="00432157">
        <w:rPr>
          <w:rFonts w:eastAsia="Calibri" w:cs="Arial"/>
        </w:rPr>
        <w:t xml:space="preserve"> o</w:t>
      </w:r>
      <w:r w:rsidR="2601096F" w:rsidRPr="00432157">
        <w:rPr>
          <w:rFonts w:eastAsia="Calibri" w:cs="Arial"/>
        </w:rPr>
        <w:t>n być</w:t>
      </w:r>
      <w:r w:rsidR="185964F7" w:rsidRPr="00432157">
        <w:rPr>
          <w:rFonts w:eastAsia="Calibri" w:cs="Arial"/>
        </w:rPr>
        <w:t xml:space="preserve"> widoczn</w:t>
      </w:r>
      <w:r w:rsidR="196526CB" w:rsidRPr="00432157">
        <w:rPr>
          <w:rFonts w:eastAsia="Calibri" w:cs="Arial"/>
        </w:rPr>
        <w:t>y w obu sekcjach)</w:t>
      </w:r>
      <w:r w:rsidRPr="00432157">
        <w:rPr>
          <w:rFonts w:eastAsia="Calibri" w:cs="Arial"/>
        </w:rPr>
        <w:t>.</w:t>
      </w:r>
    </w:p>
    <w:p w14:paraId="3C4CE9BD" w14:textId="77777777" w:rsidR="00357DF0" w:rsidRPr="00432157" w:rsidRDefault="00357DF0" w:rsidP="00E67436">
      <w:pPr>
        <w:pStyle w:val="Akapitzlist"/>
        <w:numPr>
          <w:ilvl w:val="1"/>
          <w:numId w:val="8"/>
        </w:numPr>
        <w:jc w:val="both"/>
        <w:rPr>
          <w:rFonts w:eastAsia="Calibri" w:cs="Arial"/>
        </w:rPr>
      </w:pPr>
      <w:r w:rsidRPr="00432157">
        <w:rPr>
          <w:rFonts w:eastAsia="Calibri" w:cs="Arial"/>
        </w:rPr>
        <w:t>System ma umożliwiać dostęp poprzez stronę www na podstawie zdefiniowanych uprawnień w module administracyjnym.</w:t>
      </w:r>
    </w:p>
    <w:p w14:paraId="26C37C14" w14:textId="0B7F625E" w:rsidR="00357DF0" w:rsidRPr="00432157" w:rsidRDefault="00357DF0" w:rsidP="00E67436">
      <w:pPr>
        <w:pStyle w:val="Akapitzlist"/>
        <w:numPr>
          <w:ilvl w:val="1"/>
          <w:numId w:val="8"/>
        </w:numPr>
        <w:jc w:val="both"/>
        <w:rPr>
          <w:rFonts w:eastAsia="Calibri" w:cs="Arial"/>
        </w:rPr>
      </w:pPr>
      <w:r w:rsidRPr="00432157">
        <w:rPr>
          <w:rFonts w:eastAsia="Calibri" w:cs="Arial"/>
        </w:rPr>
        <w:t xml:space="preserve"> </w:t>
      </w:r>
      <w:r w:rsidR="002A3729" w:rsidRPr="00432157">
        <w:rPr>
          <w:rFonts w:eastAsia="Calibri" w:cs="Arial"/>
        </w:rPr>
        <w:t>Dostęp do wszystkich funkcji systemu musi być zapewniony z</w:t>
      </w:r>
      <w:r w:rsidR="00B525E7" w:rsidRPr="00432157">
        <w:rPr>
          <w:rFonts w:eastAsia="Calibri" w:cs="Arial"/>
        </w:rPr>
        <w:t xml:space="preserve"> dowolnego miejsca i w dowolnym czasie</w:t>
      </w:r>
      <w:r w:rsidR="002A3729" w:rsidRPr="00432157">
        <w:rPr>
          <w:rFonts w:eastAsia="Calibri" w:cs="Arial"/>
        </w:rPr>
        <w:t xml:space="preserve"> </w:t>
      </w:r>
      <w:r w:rsidR="00B525E7" w:rsidRPr="00432157">
        <w:rPr>
          <w:rFonts w:eastAsia="Calibri" w:cs="Arial"/>
        </w:rPr>
        <w:t xml:space="preserve">z </w:t>
      </w:r>
      <w:r w:rsidR="002A3729" w:rsidRPr="00432157">
        <w:rPr>
          <w:rFonts w:eastAsia="Calibri" w:cs="Arial"/>
        </w:rPr>
        <w:t xml:space="preserve">poziomu przeglądarek internetowych (zainstalowanych i używanych przez Zamawiającego tj. Google Chrome, </w:t>
      </w:r>
      <w:proofErr w:type="spellStart"/>
      <w:r w:rsidR="002A3729" w:rsidRPr="00432157">
        <w:rPr>
          <w:rFonts w:eastAsia="Calibri" w:cs="Arial"/>
        </w:rPr>
        <w:t>Firefox</w:t>
      </w:r>
      <w:proofErr w:type="spellEnd"/>
      <w:r w:rsidR="002A3729" w:rsidRPr="00432157">
        <w:rPr>
          <w:rFonts w:eastAsia="Calibri" w:cs="Arial"/>
        </w:rPr>
        <w:t>, Microsoft Edge, Safari, w tym zgodność z przeglądarkami stosowanymi w urządzeniach mobilnych) w najnowszych dostępnych wersjach</w:t>
      </w:r>
      <w:r w:rsidR="00267969" w:rsidRPr="00432157">
        <w:rPr>
          <w:rFonts w:eastAsia="Calibri" w:cs="Arial"/>
        </w:rPr>
        <w:t>.</w:t>
      </w:r>
    </w:p>
    <w:p w14:paraId="5A3C1A8E" w14:textId="066FB4E5" w:rsidR="002A3729" w:rsidRPr="00432157" w:rsidRDefault="002A3729" w:rsidP="00E67436">
      <w:pPr>
        <w:pStyle w:val="Akapitzlist"/>
        <w:numPr>
          <w:ilvl w:val="1"/>
          <w:numId w:val="8"/>
        </w:numPr>
        <w:jc w:val="both"/>
        <w:rPr>
          <w:rFonts w:eastAsia="Calibri" w:cs="Arial"/>
        </w:rPr>
      </w:pPr>
      <w:r w:rsidRPr="00432157">
        <w:rPr>
          <w:rFonts w:eastAsia="Calibri" w:cs="Arial"/>
        </w:rPr>
        <w:t xml:space="preserve">Integralność i walidacja danych. System powinien posiadać mechanizmy zapewniające integralność danych i ich odpowiednią walidację podczas wprowadzania, tak aby dane wprowadzone do systemu były dokładne i kompletne. Walidacja powinna wykrywać oraz oznaczać wszelkie błędy lub niespójności w danych. </w:t>
      </w:r>
    </w:p>
    <w:p w14:paraId="0A9FE3F0" w14:textId="73FF8AB2" w:rsidR="4F05FDA4" w:rsidRPr="00432157" w:rsidRDefault="4A017E40" w:rsidP="00094348">
      <w:pPr>
        <w:pStyle w:val="Akapitzlist"/>
        <w:numPr>
          <w:ilvl w:val="1"/>
          <w:numId w:val="8"/>
        </w:numPr>
        <w:ind w:hanging="508"/>
        <w:jc w:val="both"/>
        <w:rPr>
          <w:rFonts w:eastAsia="Calibri" w:cs="Arial"/>
        </w:rPr>
      </w:pPr>
      <w:r w:rsidRPr="00432157">
        <w:rPr>
          <w:rFonts w:eastAsia="Calibri" w:cs="Arial"/>
        </w:rPr>
        <w:t xml:space="preserve">System </w:t>
      </w:r>
      <w:r w:rsidR="05CB2C97" w:rsidRPr="00432157">
        <w:rPr>
          <w:rFonts w:eastAsia="Calibri" w:cs="Arial"/>
        </w:rPr>
        <w:t xml:space="preserve">także </w:t>
      </w:r>
      <w:r w:rsidRPr="00432157">
        <w:rPr>
          <w:rFonts w:eastAsia="Calibri" w:cs="Arial"/>
        </w:rPr>
        <w:t>musi zosta</w:t>
      </w:r>
      <w:r w:rsidR="32796103" w:rsidRPr="00432157">
        <w:rPr>
          <w:rFonts w:eastAsia="Calibri" w:cs="Arial"/>
        </w:rPr>
        <w:t>ć</w:t>
      </w:r>
      <w:r w:rsidRPr="00432157">
        <w:rPr>
          <w:rFonts w:eastAsia="Calibri" w:cs="Arial"/>
        </w:rPr>
        <w:t xml:space="preserve"> </w:t>
      </w:r>
      <w:proofErr w:type="spellStart"/>
      <w:r w:rsidRPr="00432157">
        <w:rPr>
          <w:rFonts w:eastAsia="Calibri" w:cs="Arial"/>
        </w:rPr>
        <w:t>zwalidowany</w:t>
      </w:r>
      <w:proofErr w:type="spellEnd"/>
      <w:r w:rsidRPr="00432157">
        <w:rPr>
          <w:rFonts w:eastAsia="Calibri" w:cs="Arial"/>
        </w:rPr>
        <w:t xml:space="preserve"> </w:t>
      </w:r>
      <w:r w:rsidR="1703173C" w:rsidRPr="00432157">
        <w:rPr>
          <w:rFonts w:eastAsia="Calibri" w:cs="Arial"/>
        </w:rPr>
        <w:t xml:space="preserve">i utrzymywany w stanie zwalidowanym, </w:t>
      </w:r>
      <w:r w:rsidRPr="00432157">
        <w:rPr>
          <w:rFonts w:eastAsia="Calibri" w:cs="Arial"/>
        </w:rPr>
        <w:t xml:space="preserve">zgodnie z obowiązującymi </w:t>
      </w:r>
      <w:r w:rsidR="392D0012" w:rsidRPr="00432157">
        <w:rPr>
          <w:rFonts w:eastAsia="Calibri" w:cs="Arial"/>
        </w:rPr>
        <w:t>wymaganiami</w:t>
      </w:r>
      <w:r w:rsidR="7E49B2A3" w:rsidRPr="00432157">
        <w:rPr>
          <w:rFonts w:eastAsia="Calibri" w:cs="Arial"/>
        </w:rPr>
        <w:t xml:space="preserve"> opisanymi w punkcie 1.2</w:t>
      </w:r>
      <w:r w:rsidR="4B63CC62" w:rsidRPr="00432157">
        <w:rPr>
          <w:rFonts w:eastAsia="Calibri" w:cs="Arial"/>
        </w:rPr>
        <w:t>, przy czym proces walidacji powinien być udokumentowany przez Wykonawcę.</w:t>
      </w:r>
    </w:p>
    <w:p w14:paraId="69675307" w14:textId="6E8DF5CE" w:rsidR="002A3729" w:rsidRPr="00432157" w:rsidRDefault="00043C3C" w:rsidP="00E67436">
      <w:pPr>
        <w:pStyle w:val="Akapitzlist"/>
        <w:numPr>
          <w:ilvl w:val="0"/>
          <w:numId w:val="8"/>
        </w:numPr>
        <w:jc w:val="both"/>
        <w:rPr>
          <w:b/>
          <w:bCs/>
        </w:rPr>
      </w:pPr>
      <w:r w:rsidRPr="00432157">
        <w:rPr>
          <w:b/>
          <w:bCs/>
        </w:rPr>
        <w:t>Gwarancj</w:t>
      </w:r>
      <w:r w:rsidR="00267F4E" w:rsidRPr="00432157">
        <w:rPr>
          <w:b/>
          <w:bCs/>
        </w:rPr>
        <w:t>a</w:t>
      </w:r>
    </w:p>
    <w:p w14:paraId="621E6095" w14:textId="2E01EAAA" w:rsidR="00267F4E" w:rsidRPr="00432157" w:rsidRDefault="732B7624" w:rsidP="00E67436">
      <w:pPr>
        <w:pStyle w:val="Akapitzlist"/>
        <w:numPr>
          <w:ilvl w:val="1"/>
          <w:numId w:val="8"/>
        </w:numPr>
        <w:jc w:val="both"/>
        <w:rPr>
          <w:rFonts w:eastAsia="Calibri" w:cs="Arial"/>
        </w:rPr>
      </w:pPr>
      <w:r w:rsidRPr="34F2DE82">
        <w:rPr>
          <w:rFonts w:eastAsia="Calibri" w:cs="Arial"/>
        </w:rPr>
        <w:t>Zamawiający oczekuje udzielenia na wdrożony system gwarancji producenta na okres 3 lat, liczony od dnia podpisania bezusterkowego protokołu odbioru systemu.</w:t>
      </w:r>
    </w:p>
    <w:p w14:paraId="0250E41D" w14:textId="1633E47F" w:rsidR="00176551" w:rsidRPr="00432157" w:rsidRDefault="00176551" w:rsidP="00E67436">
      <w:pPr>
        <w:pStyle w:val="Akapitzlist"/>
        <w:numPr>
          <w:ilvl w:val="1"/>
          <w:numId w:val="8"/>
        </w:numPr>
        <w:jc w:val="both"/>
        <w:rPr>
          <w:rFonts w:eastAsia="Calibri" w:cs="Arial"/>
        </w:rPr>
      </w:pPr>
      <w:r w:rsidRPr="00432157">
        <w:rPr>
          <w:rFonts w:eastAsia="Calibri" w:cs="Arial"/>
        </w:rPr>
        <w:t>W ramach tak rozumianej gwarancji Wykonawca zobowiązany będzie do usunięcia wszelkich wad przedmiotu niniejsze</w:t>
      </w:r>
      <w:r w:rsidR="00CC1BD6" w:rsidRPr="00432157">
        <w:rPr>
          <w:rFonts w:eastAsia="Calibri" w:cs="Arial"/>
        </w:rPr>
        <w:t>go opisu przedmiotu zamówienia</w:t>
      </w:r>
      <w:r w:rsidRPr="00432157">
        <w:rPr>
          <w:rFonts w:eastAsia="Calibri" w:cs="Arial"/>
        </w:rPr>
        <w:t>, które można zgłaszać Wykonawcy za pośrednictwem systemu JIRA Zamawiającego.</w:t>
      </w:r>
    </w:p>
    <w:p w14:paraId="78E122BD" w14:textId="4DA4F335" w:rsidR="00AE63A5" w:rsidRPr="00432157" w:rsidRDefault="193B72BE" w:rsidP="00E67436">
      <w:pPr>
        <w:pStyle w:val="Akapitzlist"/>
        <w:numPr>
          <w:ilvl w:val="1"/>
          <w:numId w:val="8"/>
        </w:numPr>
        <w:jc w:val="both"/>
        <w:rPr>
          <w:rFonts w:eastAsia="Calibri" w:cs="Arial"/>
        </w:rPr>
      </w:pPr>
      <w:r w:rsidRPr="00432157">
        <w:rPr>
          <w:rFonts w:eastAsia="Calibri" w:cs="Arial"/>
        </w:rPr>
        <w:t>Wymagany czas</w:t>
      </w:r>
      <w:r w:rsidR="16297792" w:rsidRPr="00432157">
        <w:rPr>
          <w:rFonts w:eastAsia="Calibri" w:cs="Arial"/>
        </w:rPr>
        <w:t xml:space="preserve"> naprawy</w:t>
      </w:r>
      <w:r w:rsidRPr="00432157">
        <w:rPr>
          <w:rFonts w:eastAsia="Calibri" w:cs="Arial"/>
        </w:rPr>
        <w:t xml:space="preserve"> </w:t>
      </w:r>
      <w:r w:rsidR="3B6C3E6D" w:rsidRPr="00432157">
        <w:rPr>
          <w:rFonts w:eastAsia="Calibri" w:cs="Arial"/>
        </w:rPr>
        <w:t>z</w:t>
      </w:r>
      <w:r w:rsidRPr="00432157">
        <w:rPr>
          <w:rFonts w:eastAsia="Calibri" w:cs="Arial"/>
        </w:rPr>
        <w:t>gł</w:t>
      </w:r>
      <w:r w:rsidR="251A07C3" w:rsidRPr="00432157">
        <w:rPr>
          <w:rFonts w:eastAsia="Calibri" w:cs="Arial"/>
        </w:rPr>
        <w:t>oszonego</w:t>
      </w:r>
      <w:r w:rsidRPr="00432157">
        <w:rPr>
          <w:rFonts w:eastAsia="Calibri" w:cs="Arial"/>
        </w:rPr>
        <w:t xml:space="preserve"> problem</w:t>
      </w:r>
      <w:r w:rsidR="4C35B34B" w:rsidRPr="00432157">
        <w:rPr>
          <w:rFonts w:eastAsia="Calibri" w:cs="Arial"/>
        </w:rPr>
        <w:t>u</w:t>
      </w:r>
      <w:r w:rsidRPr="00432157">
        <w:rPr>
          <w:rFonts w:eastAsia="Calibri" w:cs="Arial"/>
        </w:rPr>
        <w:t xml:space="preserve"> wynosi maksymalnie:</w:t>
      </w:r>
    </w:p>
    <w:p w14:paraId="15C6655E" w14:textId="605CC04A" w:rsidR="00AE63A5" w:rsidRPr="00432157" w:rsidRDefault="193B72BE" w:rsidP="00E67436">
      <w:pPr>
        <w:pStyle w:val="Akapitzlist"/>
        <w:numPr>
          <w:ilvl w:val="2"/>
          <w:numId w:val="8"/>
        </w:numPr>
        <w:jc w:val="both"/>
        <w:rPr>
          <w:rFonts w:eastAsia="Calibri" w:cs="Arial"/>
        </w:rPr>
      </w:pPr>
      <w:r w:rsidRPr="00432157">
        <w:rPr>
          <w:rFonts w:eastAsia="Calibri" w:cs="Arial"/>
        </w:rPr>
        <w:t>w przypadku Błędu Krytycznego czas naprawy wyniesie do 2 dni roboczych od chwili zgłoszenia Błędu Krytycznego</w:t>
      </w:r>
      <w:r w:rsidR="7201FC8A" w:rsidRPr="00432157">
        <w:rPr>
          <w:rFonts w:eastAsia="Calibri" w:cs="Arial"/>
        </w:rPr>
        <w:t xml:space="preserve"> (Błąd krytyczny - awaria oprogramowania, które powstało w wyniku realizacji umowy niespowodowana przez Użytkownika, która prowadzi do zatrzymania eksploatacji, utraty danych lub naruszenia spójności danych w wyniku których nie jest możliwe prowadzenie działalności z użyciem oprogramowania)</w:t>
      </w:r>
      <w:r w:rsidRPr="00432157">
        <w:rPr>
          <w:rFonts w:eastAsia="Calibri" w:cs="Arial"/>
        </w:rPr>
        <w:t>;</w:t>
      </w:r>
    </w:p>
    <w:p w14:paraId="00C09CB3" w14:textId="4BDE2909" w:rsidR="00176551" w:rsidRPr="00432157" w:rsidRDefault="193B72BE" w:rsidP="00E67436">
      <w:pPr>
        <w:pStyle w:val="Akapitzlist"/>
        <w:numPr>
          <w:ilvl w:val="2"/>
          <w:numId w:val="8"/>
        </w:numPr>
        <w:jc w:val="both"/>
        <w:rPr>
          <w:rFonts w:eastAsia="Calibri" w:cs="Arial"/>
        </w:rPr>
      </w:pPr>
      <w:r w:rsidRPr="00432157">
        <w:rPr>
          <w:rFonts w:eastAsia="Calibri" w:cs="Arial"/>
        </w:rPr>
        <w:t xml:space="preserve">czas naprawy wyniesie do 10 dni roboczych od chwili zgłoszenia Błędu Zwykłego </w:t>
      </w:r>
      <w:r w:rsidR="432AB969" w:rsidRPr="00432157">
        <w:rPr>
          <w:rFonts w:eastAsia="Calibri" w:cs="Arial"/>
        </w:rPr>
        <w:t>(Błąd zwykły - awaria oprogramowania, które powstało w wyniku realizacji umowy niespowodowana przez Użytkownika, która prowadzi do zakłóceń pracy oprogramowania, utraty danych lub naruszenia spójności danych, a która nie uniemożliwia prowadzenia działalności z użyciem oprogramowania)</w:t>
      </w:r>
      <w:r w:rsidRPr="00432157">
        <w:rPr>
          <w:rFonts w:eastAsia="Calibri" w:cs="Arial"/>
        </w:rPr>
        <w:t>.</w:t>
      </w:r>
    </w:p>
    <w:p w14:paraId="2AB9F21D" w14:textId="60FA5CCD" w:rsidR="00AE63A5" w:rsidRPr="00432157" w:rsidRDefault="1DC315D6" w:rsidP="00E67436">
      <w:pPr>
        <w:pStyle w:val="Akapitzlist"/>
        <w:numPr>
          <w:ilvl w:val="1"/>
          <w:numId w:val="8"/>
        </w:numPr>
        <w:jc w:val="both"/>
        <w:rPr>
          <w:rFonts w:eastAsia="Calibri" w:cs="Arial"/>
        </w:rPr>
      </w:pPr>
      <w:r w:rsidRPr="00432157">
        <w:rPr>
          <w:rFonts w:eastAsia="Calibri" w:cs="Arial"/>
        </w:rPr>
        <w:t>Serwis gwarancyjny może się odbywać zdalnie. Dostęp do naprawy w technologii zdalnej realizowany będzie przez Wykonawcę w sposób</w:t>
      </w:r>
      <w:r w:rsidR="4F40E84C" w:rsidRPr="00432157">
        <w:rPr>
          <w:rFonts w:eastAsia="Calibri" w:cs="Arial"/>
        </w:rPr>
        <w:t xml:space="preserve"> zgodny z wymaganiami Zamawiającego, które zostaną przedstawione po podpisaniu umowy.</w:t>
      </w:r>
    </w:p>
    <w:p w14:paraId="356BF488" w14:textId="2E8B72A4" w:rsidR="00AE63A5" w:rsidRPr="00432157" w:rsidRDefault="004F2692" w:rsidP="00E67436">
      <w:pPr>
        <w:pStyle w:val="Akapitzlist"/>
        <w:numPr>
          <w:ilvl w:val="1"/>
          <w:numId w:val="8"/>
        </w:numPr>
        <w:jc w:val="both"/>
        <w:rPr>
          <w:rFonts w:eastAsia="Calibri" w:cs="Arial"/>
        </w:rPr>
      </w:pPr>
      <w:r w:rsidRPr="00432157">
        <w:rPr>
          <w:rFonts w:eastAsia="Calibri" w:cs="Arial"/>
        </w:rPr>
        <w:lastRenderedPageBreak/>
        <w:t>W okresie gwarancji Wykonawca zapewnia usługi serwisowe na cały System, w ramach wynagrodzenia umownego, bez dodatkowej odpłatności.</w:t>
      </w:r>
    </w:p>
    <w:p w14:paraId="0951CDB2" w14:textId="2B7375B0" w:rsidR="004F2692" w:rsidRPr="00432157" w:rsidRDefault="499503BA" w:rsidP="00E67436">
      <w:pPr>
        <w:pStyle w:val="Akapitzlist"/>
        <w:numPr>
          <w:ilvl w:val="1"/>
          <w:numId w:val="8"/>
        </w:numPr>
        <w:jc w:val="both"/>
        <w:rPr>
          <w:rFonts w:eastAsia="Calibri" w:cs="Arial"/>
        </w:rPr>
      </w:pPr>
      <w:r w:rsidRPr="6E5F4D7F">
        <w:rPr>
          <w:rFonts w:eastAsia="Calibri" w:cs="Arial"/>
        </w:rPr>
        <w:t>Wszelkie dokonywane w okresie gwarancji działania (naprawy, przeglądy, aktualizacje, itp.) muszą zakończyć się szczegółowymi protokołami</w:t>
      </w:r>
      <w:r w:rsidR="29213D8E" w:rsidRPr="6E5F4D7F">
        <w:rPr>
          <w:rFonts w:eastAsia="Calibri" w:cs="Arial"/>
        </w:rPr>
        <w:t xml:space="preserve"> potwierdzającymi realizację zarejestrowanych zgłoszeń błędów. Za szczegółowy protokół uznaje się wątek prowadzony w systemie JIRA Zamawiającego. Za moment zakończenia realizacji wątku uznaje się ustawienie przez przedstawiciela Zamawiającego statusu „Done”</w:t>
      </w:r>
      <w:r w:rsidR="29FE8E4F" w:rsidRPr="6E5F4D7F">
        <w:rPr>
          <w:rFonts w:eastAsia="Calibri" w:cs="Arial"/>
        </w:rPr>
        <w:t>.</w:t>
      </w:r>
    </w:p>
    <w:p w14:paraId="0953F603" w14:textId="436D8E52" w:rsidR="725B630C" w:rsidRDefault="725B630C" w:rsidP="6E5F4D7F">
      <w:pPr>
        <w:pStyle w:val="Akapitzlist"/>
        <w:numPr>
          <w:ilvl w:val="1"/>
          <w:numId w:val="8"/>
        </w:numPr>
        <w:jc w:val="both"/>
        <w:rPr>
          <w:rFonts w:ascii="Calibri" w:eastAsia="Calibri" w:hAnsi="Calibri" w:cs="Calibri"/>
          <w:color w:val="000000" w:themeColor="text1"/>
        </w:rPr>
      </w:pPr>
      <w:r w:rsidRPr="6D7CB36D">
        <w:rPr>
          <w:rFonts w:ascii="Calibri" w:eastAsia="Calibri" w:hAnsi="Calibri" w:cs="Calibri"/>
          <w:color w:val="000000" w:themeColor="text1"/>
        </w:rPr>
        <w:t>Dostarczanie, instalację i konfigurację nowych wersji oprogramowania w przypadku zmiany otoczenia prawnego, w celu utrzymania jego zgodności z przepisami prawa.</w:t>
      </w:r>
    </w:p>
    <w:p w14:paraId="7976B882" w14:textId="2483B3C1" w:rsidR="725B630C" w:rsidRDefault="4438D06E" w:rsidP="6E5F4D7F">
      <w:pPr>
        <w:pStyle w:val="Akapitzlist"/>
        <w:numPr>
          <w:ilvl w:val="1"/>
          <w:numId w:val="8"/>
        </w:numPr>
        <w:spacing w:after="0" w:line="257" w:lineRule="auto"/>
        <w:jc w:val="both"/>
        <w:rPr>
          <w:rFonts w:ascii="Calibri" w:eastAsia="Calibri" w:hAnsi="Calibri" w:cs="Calibri"/>
          <w:color w:val="000000" w:themeColor="text1"/>
        </w:rPr>
      </w:pPr>
      <w:r w:rsidRPr="34F2DE82">
        <w:rPr>
          <w:rFonts w:ascii="Calibri" w:eastAsia="Calibri" w:hAnsi="Calibri" w:cs="Calibri"/>
          <w:color w:val="000000" w:themeColor="text1"/>
        </w:rPr>
        <w:t>Dostarczanie, instalację i konfigurację nowych wersji oprogramowania w przypadku, gdy powstała nowa jego wersja z inicjatywy Producenta</w:t>
      </w:r>
      <w:r w:rsidR="3C7C05EC" w:rsidRPr="34F2DE82">
        <w:rPr>
          <w:rFonts w:ascii="Calibri" w:eastAsia="Calibri" w:hAnsi="Calibri" w:cs="Calibri"/>
          <w:color w:val="000000" w:themeColor="text1"/>
        </w:rPr>
        <w:t xml:space="preserve"> wraz z wykazem zmian</w:t>
      </w:r>
      <w:r w:rsidRPr="34F2DE82">
        <w:rPr>
          <w:rFonts w:ascii="Calibri" w:eastAsia="Calibri" w:hAnsi="Calibri" w:cs="Calibri"/>
          <w:color w:val="000000" w:themeColor="text1"/>
        </w:rPr>
        <w:t>.</w:t>
      </w:r>
    </w:p>
    <w:p w14:paraId="2ABE1DDB" w14:textId="4DDF5EC4" w:rsidR="1E464DA7" w:rsidRDefault="1E464DA7" w:rsidP="34F2DE82">
      <w:pPr>
        <w:pStyle w:val="Akapitzlist"/>
        <w:numPr>
          <w:ilvl w:val="1"/>
          <w:numId w:val="8"/>
        </w:numPr>
        <w:spacing w:after="0" w:line="257" w:lineRule="auto"/>
        <w:jc w:val="both"/>
        <w:rPr>
          <w:rFonts w:ascii="Calibri" w:eastAsia="Calibri" w:hAnsi="Calibri" w:cs="Calibri"/>
          <w:color w:val="000000" w:themeColor="text1"/>
        </w:rPr>
      </w:pPr>
      <w:r w:rsidRPr="34F2DE82">
        <w:rPr>
          <w:rFonts w:ascii="Calibri" w:eastAsia="Calibri" w:hAnsi="Calibri" w:cs="Calibri"/>
          <w:color w:val="000000" w:themeColor="text1"/>
        </w:rPr>
        <w:t>Udzielona gwarancja obejmuje nadto:</w:t>
      </w:r>
    </w:p>
    <w:p w14:paraId="33CE8180" w14:textId="5190F537" w:rsidR="1E464DA7" w:rsidRDefault="1E464DA7" w:rsidP="00416343">
      <w:pPr>
        <w:pStyle w:val="Akapitzlist"/>
        <w:numPr>
          <w:ilvl w:val="2"/>
          <w:numId w:val="16"/>
        </w:numPr>
        <w:spacing w:after="0" w:line="257" w:lineRule="auto"/>
        <w:jc w:val="both"/>
        <w:rPr>
          <w:rFonts w:ascii="Calibri" w:eastAsia="Calibri" w:hAnsi="Calibri" w:cs="Calibri"/>
        </w:rPr>
      </w:pPr>
      <w:r>
        <w:t>zapewnienie ciągłości i poprawnego działania Systemu, łącznie z utrzymaniem systemu w stanie zwalidowanym;</w:t>
      </w:r>
    </w:p>
    <w:p w14:paraId="2CB2CBD8" w14:textId="5BDEFC9C" w:rsidR="1E464DA7" w:rsidRPr="00416343" w:rsidRDefault="1E464DA7" w:rsidP="00416343">
      <w:pPr>
        <w:pStyle w:val="Akapitzlist"/>
        <w:numPr>
          <w:ilvl w:val="2"/>
          <w:numId w:val="16"/>
        </w:numPr>
        <w:spacing w:after="0" w:line="257" w:lineRule="auto"/>
        <w:jc w:val="both"/>
      </w:pPr>
      <w:r w:rsidRPr="00416343">
        <w:t>obsług</w:t>
      </w:r>
      <w:r w:rsidR="00416343">
        <w:t>ę</w:t>
      </w:r>
      <w:r w:rsidRPr="00416343">
        <w:t xml:space="preserve"> </w:t>
      </w:r>
      <w:r w:rsidR="00416343">
        <w:t>z</w:t>
      </w:r>
      <w:r w:rsidRPr="00416343">
        <w:t>głoszeń serwisowych;</w:t>
      </w:r>
    </w:p>
    <w:p w14:paraId="04018C40" w14:textId="148DD8B9" w:rsidR="1E464DA7" w:rsidRPr="00416343" w:rsidRDefault="1E464DA7" w:rsidP="00416343">
      <w:pPr>
        <w:pStyle w:val="Akapitzlist"/>
        <w:numPr>
          <w:ilvl w:val="2"/>
          <w:numId w:val="16"/>
        </w:numPr>
        <w:spacing w:after="0" w:line="257" w:lineRule="auto"/>
        <w:jc w:val="both"/>
      </w:pPr>
      <w:r w:rsidRPr="00416343">
        <w:t>aktualizacj</w:t>
      </w:r>
      <w:r w:rsidR="00416343">
        <w:t>ę</w:t>
      </w:r>
      <w:r w:rsidRPr="00416343">
        <w:t xml:space="preserve"> oprogramowania systemowego lub serwerowego w ramach licencji posiadanych przez Zamawiającego, ewentualnie sygnalizowanie zasadności nabycia przez Zamawiającego dodatkowych licencji zapewniających właściwe działanie Platformy Sprzętowo-Systemowej;</w:t>
      </w:r>
    </w:p>
    <w:p w14:paraId="0524E9AD" w14:textId="20BFE1D6" w:rsidR="1E464DA7" w:rsidRPr="00416343" w:rsidRDefault="1E464DA7" w:rsidP="00416343">
      <w:pPr>
        <w:pStyle w:val="Akapitzlist"/>
        <w:numPr>
          <w:ilvl w:val="2"/>
          <w:numId w:val="16"/>
        </w:numPr>
        <w:spacing w:after="0" w:line="257" w:lineRule="auto"/>
        <w:jc w:val="both"/>
      </w:pPr>
      <w:r w:rsidRPr="00416343">
        <w:t>aktualizacj</w:t>
      </w:r>
      <w:r w:rsidR="00416343">
        <w:t>ę</w:t>
      </w:r>
      <w:r w:rsidRPr="00416343">
        <w:t xml:space="preserve"> certyfikatów;</w:t>
      </w:r>
    </w:p>
    <w:p w14:paraId="3D3E21A2" w14:textId="7C47A428" w:rsidR="1E464DA7" w:rsidRPr="00416343" w:rsidRDefault="1E464DA7" w:rsidP="00416343">
      <w:pPr>
        <w:pStyle w:val="Akapitzlist"/>
        <w:numPr>
          <w:ilvl w:val="2"/>
          <w:numId w:val="16"/>
        </w:numPr>
        <w:spacing w:after="0" w:line="257" w:lineRule="auto"/>
        <w:jc w:val="both"/>
      </w:pPr>
      <w:r w:rsidRPr="00416343">
        <w:t>aktualizacj</w:t>
      </w:r>
      <w:r w:rsidR="00416343">
        <w:t>ę</w:t>
      </w:r>
      <w:r w:rsidRPr="00416343">
        <w:t xml:space="preserve"> dokumentacji użytkownika (minimum jeden raz na rok lub w przypadku wprowadzenie znaczących zmian do systemu);</w:t>
      </w:r>
    </w:p>
    <w:p w14:paraId="1E2B564C" w14:textId="77777777" w:rsidR="1E464DA7" w:rsidRPr="00416343" w:rsidRDefault="1E464DA7" w:rsidP="00416343">
      <w:pPr>
        <w:pStyle w:val="Akapitzlist"/>
        <w:numPr>
          <w:ilvl w:val="2"/>
          <w:numId w:val="16"/>
        </w:numPr>
        <w:spacing w:after="0" w:line="257" w:lineRule="auto"/>
        <w:jc w:val="both"/>
      </w:pPr>
      <w:r w:rsidRPr="00416343">
        <w:t>opracowanie dokumentacji zawierającej procedury przywracania działania Systemu po Błędzie Systemu i procedury ciągłości działania Systemu;</w:t>
      </w:r>
    </w:p>
    <w:p w14:paraId="625FE1AF" w14:textId="27CC233E" w:rsidR="1E464DA7" w:rsidRPr="00416343" w:rsidRDefault="1E464DA7" w:rsidP="00416343">
      <w:pPr>
        <w:pStyle w:val="Akapitzlist"/>
        <w:numPr>
          <w:ilvl w:val="2"/>
          <w:numId w:val="16"/>
        </w:numPr>
        <w:spacing w:after="0" w:line="257" w:lineRule="auto"/>
        <w:jc w:val="both"/>
      </w:pPr>
      <w:r w:rsidRPr="00416343">
        <w:t>wykonywanie kopii bezpieczeństwa Systemu (zgodnie z procedurą bezpieczeństwa obowiązującą u Zamawiającego).</w:t>
      </w:r>
    </w:p>
    <w:p w14:paraId="50120526" w14:textId="4C8EC2E5" w:rsidR="1E464DA7" w:rsidRPr="00416343" w:rsidRDefault="1E464DA7" w:rsidP="00416343">
      <w:pPr>
        <w:pStyle w:val="Akapitzlist"/>
        <w:numPr>
          <w:ilvl w:val="2"/>
          <w:numId w:val="16"/>
        </w:numPr>
        <w:spacing w:after="0" w:line="257" w:lineRule="auto"/>
        <w:jc w:val="both"/>
      </w:pPr>
      <w:r w:rsidRPr="00416343">
        <w:t>zdalne konsultacje i porady w zakresie eksploatacji Systemu przez Zamawiającego, dotyczące zagadnień informatycznych i merytorycznych związanych z użytkowaniem Systemu;</w:t>
      </w:r>
    </w:p>
    <w:p w14:paraId="1EB035C8" w14:textId="280B3654" w:rsidR="1E464DA7" w:rsidRPr="00416343" w:rsidRDefault="1E464DA7" w:rsidP="00416343">
      <w:pPr>
        <w:pStyle w:val="Akapitzlist"/>
        <w:numPr>
          <w:ilvl w:val="2"/>
          <w:numId w:val="16"/>
        </w:numPr>
        <w:spacing w:after="0" w:line="257" w:lineRule="auto"/>
        <w:jc w:val="both"/>
      </w:pPr>
      <w:r w:rsidRPr="00416343">
        <w:t>zdalne wsparcie pracowników Zamawiającego – help desk w zakresie obejmującym użytkowanie Systemu.</w:t>
      </w:r>
    </w:p>
    <w:p w14:paraId="0300913C" w14:textId="77777777" w:rsidR="00CF1E3D" w:rsidRPr="00432157" w:rsidRDefault="00CF1E3D" w:rsidP="00E67436">
      <w:pPr>
        <w:pStyle w:val="Akapitzlist"/>
        <w:numPr>
          <w:ilvl w:val="0"/>
          <w:numId w:val="8"/>
        </w:numPr>
        <w:jc w:val="both"/>
        <w:rPr>
          <w:b/>
          <w:bCs/>
        </w:rPr>
      </w:pPr>
      <w:r w:rsidRPr="00432157">
        <w:rPr>
          <w:b/>
          <w:bCs/>
        </w:rPr>
        <w:t>Bezpieczeństwo</w:t>
      </w:r>
    </w:p>
    <w:p w14:paraId="1AA133BB" w14:textId="6A8683D6" w:rsidR="00CF1E3D" w:rsidRPr="00432157" w:rsidRDefault="001821BC" w:rsidP="00E67436">
      <w:pPr>
        <w:pStyle w:val="Akapitzlist"/>
        <w:numPr>
          <w:ilvl w:val="1"/>
          <w:numId w:val="8"/>
        </w:numPr>
        <w:jc w:val="both"/>
        <w:rPr>
          <w:rFonts w:eastAsia="Calibri" w:cs="Arial"/>
        </w:rPr>
      </w:pPr>
      <w:r w:rsidRPr="00432157">
        <w:rPr>
          <w:rFonts w:eastAsia="Calibri" w:cs="Arial"/>
        </w:rPr>
        <w:t>System ma uniemożliwiać wprowadzanie lub modyfikację danych w sposób anonimowy.</w:t>
      </w:r>
    </w:p>
    <w:p w14:paraId="2676EF34" w14:textId="34D5E95E" w:rsidR="001821BC" w:rsidRPr="00432157" w:rsidRDefault="001821BC" w:rsidP="00E67436">
      <w:pPr>
        <w:pStyle w:val="Akapitzlist"/>
        <w:numPr>
          <w:ilvl w:val="1"/>
          <w:numId w:val="8"/>
        </w:numPr>
        <w:jc w:val="both"/>
        <w:rPr>
          <w:rFonts w:eastAsia="Calibri" w:cs="Arial"/>
        </w:rPr>
      </w:pPr>
      <w:r w:rsidRPr="00432157">
        <w:rPr>
          <w:rFonts w:eastAsia="Calibri" w:cs="Arial"/>
        </w:rPr>
        <w:t xml:space="preserve">System powinien automatycznie </w:t>
      </w:r>
      <w:proofErr w:type="spellStart"/>
      <w:r w:rsidRPr="00432157">
        <w:rPr>
          <w:rFonts w:eastAsia="Calibri" w:cs="Arial"/>
        </w:rPr>
        <w:t>wylogowywać</w:t>
      </w:r>
      <w:proofErr w:type="spellEnd"/>
      <w:r w:rsidRPr="00432157">
        <w:rPr>
          <w:rFonts w:eastAsia="Calibri" w:cs="Arial"/>
        </w:rPr>
        <w:t xml:space="preserve"> lub blokować sesję użytkownika po zadanym czasie braku aktywności.</w:t>
      </w:r>
    </w:p>
    <w:p w14:paraId="3639E7F4" w14:textId="48D8F605" w:rsidR="00BD3A65" w:rsidRPr="00432157" w:rsidRDefault="00BD3A65" w:rsidP="00E67436">
      <w:pPr>
        <w:pStyle w:val="Akapitzlist"/>
        <w:numPr>
          <w:ilvl w:val="1"/>
          <w:numId w:val="8"/>
        </w:numPr>
        <w:jc w:val="both"/>
        <w:rPr>
          <w:rFonts w:eastAsia="Calibri" w:cs="Arial"/>
        </w:rPr>
      </w:pPr>
      <w:r w:rsidRPr="00432157">
        <w:rPr>
          <w:rFonts w:eastAsia="Calibri" w:cs="Arial"/>
        </w:rPr>
        <w:t xml:space="preserve">Szyfrowanie danych w trakcie przesyłania </w:t>
      </w:r>
      <w:r w:rsidR="00F65D49" w:rsidRPr="00432157">
        <w:rPr>
          <w:rFonts w:eastAsia="Calibri" w:cs="Arial"/>
        </w:rPr>
        <w:t>oraz przechowywania.</w:t>
      </w:r>
    </w:p>
    <w:p w14:paraId="63E447B0" w14:textId="3652878C" w:rsidR="00E72EC4" w:rsidRPr="00432157" w:rsidRDefault="00BD336D" w:rsidP="00E67436">
      <w:pPr>
        <w:pStyle w:val="Akapitzlist"/>
        <w:numPr>
          <w:ilvl w:val="1"/>
          <w:numId w:val="8"/>
        </w:numPr>
        <w:jc w:val="both"/>
      </w:pPr>
      <w:r w:rsidRPr="00432157">
        <w:t>System zapewnia</w:t>
      </w:r>
      <w:r w:rsidR="00C62BB2" w:rsidRPr="00432157">
        <w:t xml:space="preserve"> bezpieczeństw</w:t>
      </w:r>
      <w:r w:rsidRPr="00432157">
        <w:t>o</w:t>
      </w:r>
      <w:r w:rsidR="00C62BB2" w:rsidRPr="00432157">
        <w:t xml:space="preserve"> zdeponowanych danych zgodnie z Normą ISO 9001 oraz ISO 27001 i zgodności z wymaganiami ustawy o ochronie danych osobowych.</w:t>
      </w:r>
    </w:p>
    <w:p w14:paraId="06E5FFC3" w14:textId="37656ADD" w:rsidR="00A04645" w:rsidRPr="00432157" w:rsidRDefault="00647CAC" w:rsidP="00E67436">
      <w:pPr>
        <w:pStyle w:val="Akapitzlist"/>
        <w:numPr>
          <w:ilvl w:val="1"/>
          <w:numId w:val="8"/>
        </w:numPr>
        <w:jc w:val="both"/>
      </w:pPr>
      <w:r w:rsidRPr="00432157">
        <w:lastRenderedPageBreak/>
        <w:t xml:space="preserve">System powinien </w:t>
      </w:r>
      <w:r w:rsidR="00FD394A" w:rsidRPr="00432157">
        <w:t>umożliwiać</w:t>
      </w:r>
      <w:r w:rsidRPr="00432157">
        <w:t xml:space="preserve"> </w:t>
      </w:r>
      <w:r w:rsidR="00016A3F" w:rsidRPr="00432157">
        <w:t xml:space="preserve">jednoczesną </w:t>
      </w:r>
      <w:r w:rsidRPr="00432157">
        <w:t xml:space="preserve">autoryzację </w:t>
      </w:r>
      <w:r w:rsidR="00016A3F" w:rsidRPr="00432157">
        <w:t xml:space="preserve">użytkowników w oparciu o zewnętrznego dostawcę tożsamości w standardzie </w:t>
      </w:r>
      <w:proofErr w:type="spellStart"/>
      <w:r w:rsidR="00AB3DA4" w:rsidRPr="00432157">
        <w:t>OpenID</w:t>
      </w:r>
      <w:proofErr w:type="spellEnd"/>
      <w:r w:rsidR="00154A54" w:rsidRPr="00432157">
        <w:t xml:space="preserve"> (Office 365)</w:t>
      </w:r>
      <w:r w:rsidR="009154BC" w:rsidRPr="00432157">
        <w:t>,</w:t>
      </w:r>
      <w:r w:rsidR="000E1C36" w:rsidRPr="00432157">
        <w:t xml:space="preserve"> </w:t>
      </w:r>
      <w:r w:rsidR="009154BC" w:rsidRPr="00432157">
        <w:t>usługę katalogową Active Directory</w:t>
      </w:r>
      <w:r w:rsidR="00154A54" w:rsidRPr="00432157">
        <w:t xml:space="preserve"> oraz wewnętrzną bazę użytkowników.</w:t>
      </w:r>
    </w:p>
    <w:p w14:paraId="245A9ECB" w14:textId="17AAF077" w:rsidR="00FF1140" w:rsidRDefault="00FF1140" w:rsidP="00E67436">
      <w:pPr>
        <w:pStyle w:val="Akapitzlist"/>
        <w:numPr>
          <w:ilvl w:val="1"/>
          <w:numId w:val="8"/>
        </w:numPr>
        <w:jc w:val="both"/>
      </w:pPr>
      <w:r w:rsidRPr="00432157">
        <w:t>System powinien umożliwiać wykorzystanie dwuskładnikowej autoryzacji użytkowników w oparciu o</w:t>
      </w:r>
      <w:r w:rsidR="008817CF" w:rsidRPr="00432157">
        <w:t>:</w:t>
      </w:r>
      <w:r w:rsidRPr="00432157">
        <w:t xml:space="preserve"> </w:t>
      </w:r>
      <w:r w:rsidR="00F447C4" w:rsidRPr="00432157">
        <w:t xml:space="preserve">zewnętrzną aplikację mobilną (Microsoft </w:t>
      </w:r>
      <w:proofErr w:type="spellStart"/>
      <w:r w:rsidR="00F447C4" w:rsidRPr="00432157">
        <w:t>Authenticator</w:t>
      </w:r>
      <w:proofErr w:type="spellEnd"/>
      <w:r w:rsidR="004017D5" w:rsidRPr="00432157">
        <w:t xml:space="preserve">, Google </w:t>
      </w:r>
      <w:proofErr w:type="spellStart"/>
      <w:r w:rsidR="004017D5" w:rsidRPr="00432157">
        <w:t>Authenticator</w:t>
      </w:r>
      <w:proofErr w:type="spellEnd"/>
      <w:r w:rsidR="00F447C4" w:rsidRPr="00432157">
        <w:t xml:space="preserve">), </w:t>
      </w:r>
      <w:r w:rsidR="008817CF" w:rsidRPr="00432157">
        <w:t xml:space="preserve">klucz sprzętowy </w:t>
      </w:r>
      <w:r w:rsidR="004017D5" w:rsidRPr="00432157">
        <w:t xml:space="preserve">U2F </w:t>
      </w:r>
      <w:r w:rsidR="008817CF" w:rsidRPr="00432157">
        <w:t>FIDO</w:t>
      </w:r>
      <w:r w:rsidR="004017D5" w:rsidRPr="00432157">
        <w:t>/FIDO2</w:t>
      </w:r>
      <w:r w:rsidRPr="00432157">
        <w:t>.</w:t>
      </w:r>
    </w:p>
    <w:p w14:paraId="349660F3" w14:textId="2EFD2E4B" w:rsidR="00626E33" w:rsidRPr="00432157" w:rsidRDefault="000B6A27" w:rsidP="00E67436">
      <w:pPr>
        <w:pStyle w:val="Akapitzlist"/>
        <w:numPr>
          <w:ilvl w:val="1"/>
          <w:numId w:val="8"/>
        </w:numPr>
        <w:jc w:val="both"/>
      </w:pPr>
      <w:r>
        <w:t>D</w:t>
      </w:r>
      <w:r w:rsidR="001453A4">
        <w:t>ostawca</w:t>
      </w:r>
      <w:r>
        <w:t xml:space="preserve"> </w:t>
      </w:r>
      <w:r w:rsidR="001453A4" w:rsidRPr="001453A4">
        <w:t xml:space="preserve">powinien </w:t>
      </w:r>
      <w:r>
        <w:t>ni</w:t>
      </w:r>
      <w:r w:rsidR="00321344">
        <w:t>ezwłocznie</w:t>
      </w:r>
      <w:r w:rsidR="001453A4" w:rsidRPr="001453A4">
        <w:t xml:space="preserve"> zgłaszać </w:t>
      </w:r>
      <w:r w:rsidR="00FD7174">
        <w:t>Zamawiającemu</w:t>
      </w:r>
      <w:r w:rsidR="001453A4" w:rsidRPr="001453A4">
        <w:t xml:space="preserve"> wszelkie potencjalne poważne naruszenia, w tym naruszenia bezpieczeństwa, o których się dowiedział (np. poprzez powiadomienie od innych sponsorów </w:t>
      </w:r>
      <w:r w:rsidR="009426A7">
        <w:t xml:space="preserve">badań </w:t>
      </w:r>
      <w:r w:rsidR="001453A4" w:rsidRPr="001453A4">
        <w:t xml:space="preserve">korzystających z tego samego systemu), jeśli mogą one mieć jakikolwiek wpływ na wiarygodność i </w:t>
      </w:r>
      <w:r w:rsidR="009426A7">
        <w:t>odporność</w:t>
      </w:r>
      <w:r w:rsidR="001453A4" w:rsidRPr="001453A4">
        <w:t xml:space="preserve"> danych oraz na bezpieczeństwo i prawa uczestników badania</w:t>
      </w:r>
      <w:r w:rsidR="003D1FFF">
        <w:t xml:space="preserve"> klinicznego, których dane zostały wprowadzone do systemu.</w:t>
      </w:r>
    </w:p>
    <w:p w14:paraId="3FDCD3C8" w14:textId="77777777" w:rsidR="00F46EB7" w:rsidRPr="00432157" w:rsidRDefault="00F46EB7" w:rsidP="00E67436">
      <w:pPr>
        <w:pStyle w:val="Akapitzlist"/>
        <w:ind w:left="792"/>
        <w:jc w:val="both"/>
      </w:pPr>
    </w:p>
    <w:p w14:paraId="7142276A" w14:textId="5408EBA6" w:rsidR="00043C3C" w:rsidRPr="00696B40" w:rsidRDefault="00043C3C" w:rsidP="00E67436">
      <w:pPr>
        <w:pStyle w:val="Akapitzlist"/>
        <w:numPr>
          <w:ilvl w:val="0"/>
          <w:numId w:val="8"/>
        </w:numPr>
        <w:jc w:val="both"/>
        <w:rPr>
          <w:b/>
          <w:bCs/>
          <w:lang w:val="en-US"/>
        </w:rPr>
      </w:pPr>
      <w:proofErr w:type="spellStart"/>
      <w:r w:rsidRPr="00696B40">
        <w:rPr>
          <w:b/>
          <w:bCs/>
          <w:lang w:val="en-US"/>
        </w:rPr>
        <w:t>Moduł</w:t>
      </w:r>
      <w:proofErr w:type="spellEnd"/>
      <w:r w:rsidRPr="00696B40">
        <w:rPr>
          <w:b/>
          <w:bCs/>
          <w:lang w:val="en-US"/>
        </w:rPr>
        <w:t xml:space="preserve"> eTMF</w:t>
      </w:r>
      <w:r w:rsidR="004B04E2" w:rsidRPr="00696B40">
        <w:rPr>
          <w:b/>
          <w:bCs/>
          <w:lang w:val="en-US"/>
        </w:rPr>
        <w:t xml:space="preserve"> (</w:t>
      </w:r>
      <w:r w:rsidR="00AD4BE2" w:rsidRPr="00696B40">
        <w:rPr>
          <w:b/>
          <w:bCs/>
          <w:lang w:val="en-US"/>
        </w:rPr>
        <w:t>electronic Trial Master File</w:t>
      </w:r>
      <w:r w:rsidR="004B04E2" w:rsidRPr="00696B40">
        <w:rPr>
          <w:b/>
          <w:bCs/>
          <w:lang w:val="en-US"/>
        </w:rPr>
        <w:t>)</w:t>
      </w:r>
    </w:p>
    <w:p w14:paraId="2C7882F5" w14:textId="6A30C2C9" w:rsidR="0506D1DC" w:rsidRPr="00432157" w:rsidRDefault="0506D1DC" w:rsidP="00E67436">
      <w:pPr>
        <w:pStyle w:val="Akapitzlist"/>
        <w:numPr>
          <w:ilvl w:val="1"/>
          <w:numId w:val="8"/>
        </w:numPr>
        <w:jc w:val="both"/>
      </w:pPr>
      <w:r w:rsidRPr="00432157">
        <w:t>System umożliwia utworzenie</w:t>
      </w:r>
      <w:r w:rsidR="1B9617AC" w:rsidRPr="00432157">
        <w:t xml:space="preserve"> i skonfigurowanie</w:t>
      </w:r>
      <w:r w:rsidRPr="00432157">
        <w:t xml:space="preserve"> struktur katalogów </w:t>
      </w:r>
      <w:r w:rsidR="060FE52C" w:rsidRPr="00432157">
        <w:t>dla nieograniczonej liczby badań.</w:t>
      </w:r>
    </w:p>
    <w:p w14:paraId="5DBB8CDC" w14:textId="1D1A0656" w:rsidR="008848AA" w:rsidRPr="00432157" w:rsidRDefault="00701638" w:rsidP="00E67436">
      <w:pPr>
        <w:pStyle w:val="Akapitzlist"/>
        <w:numPr>
          <w:ilvl w:val="1"/>
          <w:numId w:val="8"/>
        </w:numPr>
        <w:jc w:val="both"/>
      </w:pPr>
      <w:r w:rsidRPr="00432157">
        <w:t>Struktura kat</w:t>
      </w:r>
      <w:r w:rsidR="0013106D" w:rsidRPr="00432157">
        <w:t>al</w:t>
      </w:r>
      <w:r w:rsidRPr="00432157">
        <w:t>ogów</w:t>
      </w:r>
      <w:r w:rsidR="008848AA" w:rsidRPr="00432157">
        <w:t>:</w:t>
      </w:r>
    </w:p>
    <w:p w14:paraId="4BEA7292" w14:textId="7EDF9BE3" w:rsidR="008848AA" w:rsidRPr="00432157" w:rsidRDefault="00701638" w:rsidP="00E67436">
      <w:pPr>
        <w:pStyle w:val="Akapitzlist"/>
        <w:numPr>
          <w:ilvl w:val="2"/>
          <w:numId w:val="8"/>
        </w:numPr>
        <w:jc w:val="both"/>
      </w:pPr>
      <w:r w:rsidRPr="00432157">
        <w:t xml:space="preserve">powinna być zgodna z </w:t>
      </w:r>
      <w:r w:rsidR="00CF7911" w:rsidRPr="00432157">
        <w:t>Model</w:t>
      </w:r>
      <w:r w:rsidRPr="00432157">
        <w:t>em</w:t>
      </w:r>
      <w:r w:rsidR="00CF7911" w:rsidRPr="00432157">
        <w:t xml:space="preserve"> Referencyjn</w:t>
      </w:r>
      <w:r w:rsidRPr="00432157">
        <w:t>ym</w:t>
      </w:r>
      <w:r w:rsidR="00CF7911" w:rsidRPr="00432157">
        <w:t xml:space="preserve"> </w:t>
      </w:r>
      <w:proofErr w:type="spellStart"/>
      <w:r w:rsidR="00CF7911" w:rsidRPr="00432157">
        <w:t>TMF</w:t>
      </w:r>
      <w:proofErr w:type="spellEnd"/>
      <w:r w:rsidR="00CF7911" w:rsidRPr="00432157">
        <w:t xml:space="preserve"> (</w:t>
      </w:r>
      <w:proofErr w:type="spellStart"/>
      <w:r w:rsidR="00CF7911" w:rsidRPr="00432157">
        <w:t>TMF</w:t>
      </w:r>
      <w:proofErr w:type="spellEnd"/>
      <w:r w:rsidR="00CF7911" w:rsidRPr="00432157">
        <w:t xml:space="preserve"> Reference Model, Version 3.2.0, </w:t>
      </w:r>
      <w:proofErr w:type="spellStart"/>
      <w:r w:rsidR="00CF7911" w:rsidRPr="00432157">
        <w:t>CDISC</w:t>
      </w:r>
      <w:proofErr w:type="spellEnd"/>
      <w:r w:rsidR="00CF7911" w:rsidRPr="00432157">
        <w:t xml:space="preserve"> Europe Foundation)</w:t>
      </w:r>
      <w:r w:rsidR="008848AA" w:rsidRPr="00432157">
        <w:t>,</w:t>
      </w:r>
      <w:r w:rsidR="00C751D6" w:rsidRPr="00432157">
        <w:t xml:space="preserve"> </w:t>
      </w:r>
    </w:p>
    <w:p w14:paraId="2C0B51FA" w14:textId="2B6BEDB5" w:rsidR="009C523B" w:rsidRPr="00432157" w:rsidRDefault="009C523B" w:rsidP="00E67436">
      <w:pPr>
        <w:pStyle w:val="Akapitzlist"/>
        <w:numPr>
          <w:ilvl w:val="2"/>
          <w:numId w:val="8"/>
        </w:numPr>
        <w:jc w:val="both"/>
      </w:pPr>
      <w:r w:rsidRPr="00432157">
        <w:t xml:space="preserve">jest </w:t>
      </w:r>
      <w:r w:rsidR="4290D07B" w:rsidRPr="00432157">
        <w:t>automatycznie</w:t>
      </w:r>
      <w:r w:rsidRPr="00432157">
        <w:t xml:space="preserve"> proponowana dla nowo</w:t>
      </w:r>
      <w:r w:rsidR="00A740B5" w:rsidRPr="00432157">
        <w:t xml:space="preserve"> </w:t>
      </w:r>
      <w:r w:rsidRPr="00432157">
        <w:t xml:space="preserve">tworzonych </w:t>
      </w:r>
      <w:r w:rsidR="00A740B5" w:rsidRPr="00432157">
        <w:t>projektów,</w:t>
      </w:r>
    </w:p>
    <w:p w14:paraId="43D5CA29" w14:textId="37B3B11B" w:rsidR="00CF7911" w:rsidRPr="00432157" w:rsidRDefault="008848AA" w:rsidP="00E67436">
      <w:pPr>
        <w:pStyle w:val="Akapitzlist"/>
        <w:numPr>
          <w:ilvl w:val="2"/>
          <w:numId w:val="8"/>
        </w:numPr>
        <w:jc w:val="both"/>
      </w:pPr>
      <w:r w:rsidRPr="00432157">
        <w:t>s</w:t>
      </w:r>
      <w:r w:rsidR="00C751D6" w:rsidRPr="00432157">
        <w:t xml:space="preserve">ystem umożliwia </w:t>
      </w:r>
      <w:r w:rsidR="00FA7D89" w:rsidRPr="00432157">
        <w:t>modyfikowanie struktury katalogów</w:t>
      </w:r>
      <w:r w:rsidR="00CD027D" w:rsidRPr="00432157">
        <w:t xml:space="preserve">, w tym </w:t>
      </w:r>
      <w:r w:rsidR="00E46DBA" w:rsidRPr="00432157">
        <w:t xml:space="preserve">edycję, </w:t>
      </w:r>
      <w:r w:rsidR="00CD027D" w:rsidRPr="00432157">
        <w:t>dodawanie</w:t>
      </w:r>
      <w:r w:rsidR="00E46DBA" w:rsidRPr="00432157">
        <w:t xml:space="preserve"> i </w:t>
      </w:r>
      <w:r w:rsidR="00CD027D" w:rsidRPr="00432157">
        <w:t>usuwanie</w:t>
      </w:r>
      <w:r w:rsidR="00E46DBA" w:rsidRPr="00432157">
        <w:t xml:space="preserve"> folderów</w:t>
      </w:r>
      <w:r w:rsidR="00A02DAB" w:rsidRPr="00432157">
        <w:t xml:space="preserve"> i</w:t>
      </w:r>
      <w:r w:rsidR="00E46DBA" w:rsidRPr="00432157">
        <w:t xml:space="preserve"> </w:t>
      </w:r>
      <w:proofErr w:type="spellStart"/>
      <w:r w:rsidR="00E46DBA" w:rsidRPr="00432157">
        <w:t>podfolderów</w:t>
      </w:r>
      <w:proofErr w:type="spellEnd"/>
      <w:r w:rsidR="00A02DAB" w:rsidRPr="00432157">
        <w:t>,</w:t>
      </w:r>
    </w:p>
    <w:p w14:paraId="13347C76" w14:textId="6572814E" w:rsidR="00F13525" w:rsidRPr="00432157" w:rsidRDefault="00F13525" w:rsidP="00E67436">
      <w:pPr>
        <w:pStyle w:val="Akapitzlist"/>
        <w:numPr>
          <w:ilvl w:val="2"/>
          <w:numId w:val="8"/>
        </w:numPr>
        <w:jc w:val="both"/>
      </w:pPr>
      <w:r w:rsidRPr="00432157">
        <w:t>system umożliwia wprowadzenie listy ośrodków badawczych</w:t>
      </w:r>
      <w:r w:rsidR="00535987" w:rsidRPr="00432157">
        <w:t>.</w:t>
      </w:r>
    </w:p>
    <w:p w14:paraId="6F3A727F" w14:textId="71181475" w:rsidR="00A2573A" w:rsidRPr="00432157" w:rsidRDefault="00F2307F" w:rsidP="00E67436">
      <w:pPr>
        <w:pStyle w:val="Akapitzlist"/>
        <w:numPr>
          <w:ilvl w:val="1"/>
          <w:numId w:val="8"/>
        </w:numPr>
        <w:jc w:val="both"/>
      </w:pPr>
      <w:r w:rsidRPr="00432157">
        <w:t xml:space="preserve">Elektroniczne </w:t>
      </w:r>
      <w:r w:rsidR="00A2573A" w:rsidRPr="00432157">
        <w:t xml:space="preserve">przechowywanie i zarządzanie dokumentami: </w:t>
      </w:r>
    </w:p>
    <w:p w14:paraId="44077067" w14:textId="43B0C320" w:rsidR="00AC70E6" w:rsidRPr="00432157" w:rsidRDefault="00AE489C" w:rsidP="00E67436">
      <w:pPr>
        <w:pStyle w:val="Akapitzlist"/>
        <w:numPr>
          <w:ilvl w:val="2"/>
          <w:numId w:val="8"/>
        </w:numPr>
        <w:jc w:val="both"/>
      </w:pPr>
      <w:r w:rsidRPr="00432157">
        <w:t>System p</w:t>
      </w:r>
      <w:r w:rsidR="00AC70E6" w:rsidRPr="00432157">
        <w:t>rzechowuje dokumenty badania w ustrukturyzowanym formacie w jednym, ujednoliconym systemie.</w:t>
      </w:r>
    </w:p>
    <w:p w14:paraId="57B9C399" w14:textId="70576A56" w:rsidR="0041559B" w:rsidRPr="00432157" w:rsidRDefault="00653F56" w:rsidP="00E67436">
      <w:pPr>
        <w:pStyle w:val="Akapitzlist"/>
        <w:numPr>
          <w:ilvl w:val="2"/>
          <w:numId w:val="8"/>
        </w:numPr>
        <w:jc w:val="both"/>
      </w:pPr>
      <w:r w:rsidRPr="00432157">
        <w:t xml:space="preserve">System umożliwia </w:t>
      </w:r>
      <w:r w:rsidR="0078188D" w:rsidRPr="00432157">
        <w:t xml:space="preserve">importowanie </w:t>
      </w:r>
      <w:r w:rsidR="00D141F1" w:rsidRPr="00432157">
        <w:t>dokumentów w różnych formatach</w:t>
      </w:r>
      <w:r w:rsidR="00C27BC9" w:rsidRPr="00432157">
        <w:t xml:space="preserve"> </w:t>
      </w:r>
      <w:r w:rsidR="00644919" w:rsidRPr="00432157">
        <w:t>(</w:t>
      </w:r>
      <w:r w:rsidR="00D51505" w:rsidRPr="00432157">
        <w:t xml:space="preserve">m.in. </w:t>
      </w:r>
      <w:r w:rsidR="00644919" w:rsidRPr="00432157">
        <w:t xml:space="preserve">.pdf, </w:t>
      </w:r>
      <w:r w:rsidR="00BA6999" w:rsidRPr="00432157">
        <w:t>.jpg, .</w:t>
      </w:r>
      <w:proofErr w:type="spellStart"/>
      <w:r w:rsidR="00BA6999" w:rsidRPr="00432157">
        <w:t>png</w:t>
      </w:r>
      <w:proofErr w:type="spellEnd"/>
      <w:r w:rsidR="003D40D1" w:rsidRPr="00432157">
        <w:t xml:space="preserve">, </w:t>
      </w:r>
      <w:r w:rsidR="001F5F1D" w:rsidRPr="00432157">
        <w:t>.doc, .xls</w:t>
      </w:r>
      <w:r w:rsidR="00644919" w:rsidRPr="00432157">
        <w:t>)</w:t>
      </w:r>
      <w:r w:rsidR="0041559B" w:rsidRPr="00432157">
        <w:t>.</w:t>
      </w:r>
    </w:p>
    <w:p w14:paraId="15E5B003" w14:textId="4C4482F4" w:rsidR="00F5360B" w:rsidRPr="00432157" w:rsidRDefault="00F5360B" w:rsidP="00E67436">
      <w:pPr>
        <w:pStyle w:val="Akapitzlist"/>
        <w:numPr>
          <w:ilvl w:val="2"/>
          <w:numId w:val="8"/>
        </w:numPr>
        <w:jc w:val="both"/>
      </w:pPr>
      <w:r w:rsidRPr="00432157">
        <w:t>System umożliwia podgląd importowanych plików.</w:t>
      </w:r>
    </w:p>
    <w:p w14:paraId="7DF2A7F8" w14:textId="7D13F08E" w:rsidR="002F673E" w:rsidRPr="00432157" w:rsidRDefault="002F673E" w:rsidP="00E67436">
      <w:pPr>
        <w:pStyle w:val="Akapitzlist"/>
        <w:numPr>
          <w:ilvl w:val="2"/>
          <w:numId w:val="8"/>
        </w:numPr>
        <w:jc w:val="both"/>
      </w:pPr>
      <w:r w:rsidRPr="00432157">
        <w:t xml:space="preserve">System umożliwia dodawanie komentarzy </w:t>
      </w:r>
      <w:r w:rsidR="00F247AB" w:rsidRPr="00432157">
        <w:t>do importowanych plików.</w:t>
      </w:r>
    </w:p>
    <w:p w14:paraId="388B92CA" w14:textId="00689A4D" w:rsidR="004D578E" w:rsidRPr="00432157" w:rsidRDefault="0041559B" w:rsidP="00E67436">
      <w:pPr>
        <w:pStyle w:val="Akapitzlist"/>
        <w:numPr>
          <w:ilvl w:val="2"/>
          <w:numId w:val="8"/>
        </w:numPr>
        <w:jc w:val="both"/>
      </w:pPr>
      <w:r w:rsidRPr="00432157">
        <w:t>System zapewnia wsparcie dla elektronicznych podpisów</w:t>
      </w:r>
      <w:r w:rsidR="00B449DA" w:rsidRPr="00432157">
        <w:t xml:space="preserve"> (składających się z nazwy użytkownika i hasła)</w:t>
      </w:r>
      <w:r w:rsidRPr="00432157">
        <w:t xml:space="preserve"> zgodnych z regulacjami prawnymi</w:t>
      </w:r>
      <w:r w:rsidR="00C9697A" w:rsidRPr="00432157">
        <w:t>, umożliwiających autoryzację dokumentów.</w:t>
      </w:r>
      <w:r w:rsidR="00D51505" w:rsidRPr="00432157">
        <w:t xml:space="preserve"> </w:t>
      </w:r>
    </w:p>
    <w:p w14:paraId="2C5EB64A" w14:textId="0037CB7F" w:rsidR="00E86DAF" w:rsidRPr="00432157" w:rsidRDefault="00E86DAF" w:rsidP="00E67436">
      <w:pPr>
        <w:pStyle w:val="Akapitzlist"/>
        <w:numPr>
          <w:ilvl w:val="1"/>
          <w:numId w:val="8"/>
        </w:numPr>
        <w:jc w:val="both"/>
      </w:pPr>
      <w:r w:rsidRPr="00432157">
        <w:t>Organizacja i klasyfikacja dokumentów:</w:t>
      </w:r>
    </w:p>
    <w:p w14:paraId="7BC49A18" w14:textId="0687C4EB" w:rsidR="00E86DAF" w:rsidRPr="00432157" w:rsidRDefault="00476F78" w:rsidP="00E67436">
      <w:pPr>
        <w:pStyle w:val="Akapitzlist"/>
        <w:numPr>
          <w:ilvl w:val="2"/>
          <w:numId w:val="8"/>
        </w:numPr>
        <w:jc w:val="both"/>
      </w:pPr>
      <w:r w:rsidRPr="00432157">
        <w:t xml:space="preserve">Foldery i </w:t>
      </w:r>
      <w:proofErr w:type="spellStart"/>
      <w:r w:rsidRPr="00432157">
        <w:t>podfoldery</w:t>
      </w:r>
      <w:proofErr w:type="spellEnd"/>
      <w:r w:rsidRPr="00432157">
        <w:t xml:space="preserve">: Możliwość tworzenia struktury folderów i </w:t>
      </w:r>
      <w:proofErr w:type="spellStart"/>
      <w:r w:rsidRPr="00432157">
        <w:t>podfolderów</w:t>
      </w:r>
      <w:proofErr w:type="spellEnd"/>
      <w:r w:rsidRPr="00432157">
        <w:t xml:space="preserve"> do przechowywania dokumentów</w:t>
      </w:r>
      <w:r w:rsidR="00616438" w:rsidRPr="00432157">
        <w:t>, co umożliwia logiczne i intuicyjne grupowanie dokumentów.</w:t>
      </w:r>
    </w:p>
    <w:p w14:paraId="13A93FA0" w14:textId="17AB57BC" w:rsidR="00463CCE" w:rsidRPr="00432157" w:rsidRDefault="00463CCE" w:rsidP="00E67436">
      <w:pPr>
        <w:pStyle w:val="Akapitzlist"/>
        <w:numPr>
          <w:ilvl w:val="2"/>
          <w:numId w:val="8"/>
        </w:numPr>
        <w:jc w:val="both"/>
      </w:pPr>
      <w:r w:rsidRPr="00432157">
        <w:lastRenderedPageBreak/>
        <w:t xml:space="preserve">Metadane: Dodawanie metadanych do dokumentów, </w:t>
      </w:r>
      <w:r w:rsidR="006706A0" w:rsidRPr="00432157">
        <w:t>w tym</w:t>
      </w:r>
      <w:r w:rsidR="16EC8F15" w:rsidRPr="00432157">
        <w:t xml:space="preserve"> m. in.</w:t>
      </w:r>
      <w:r w:rsidR="006706A0" w:rsidRPr="00432157">
        <w:t>:</w:t>
      </w:r>
      <w:r w:rsidRPr="00432157">
        <w:t xml:space="preserve"> tytuł, autor,</w:t>
      </w:r>
      <w:r w:rsidR="00CC1CBA" w:rsidRPr="00432157">
        <w:t xml:space="preserve"> </w:t>
      </w:r>
      <w:r w:rsidRPr="00432157">
        <w:t xml:space="preserve">data </w:t>
      </w:r>
      <w:r w:rsidR="00330BBF" w:rsidRPr="00432157">
        <w:t>przesłania</w:t>
      </w:r>
      <w:r w:rsidR="00B275DC" w:rsidRPr="00432157">
        <w:t xml:space="preserve">, </w:t>
      </w:r>
      <w:r w:rsidR="0099248C" w:rsidRPr="00432157">
        <w:t>wersj</w:t>
      </w:r>
      <w:r w:rsidR="00567E7E" w:rsidRPr="00432157">
        <w:t>a</w:t>
      </w:r>
      <w:r w:rsidR="00566CAA" w:rsidRPr="00432157">
        <w:t xml:space="preserve"> i data</w:t>
      </w:r>
      <w:r w:rsidR="00CC1CBA" w:rsidRPr="00432157">
        <w:t>, data ważności</w:t>
      </w:r>
      <w:r w:rsidR="00B275DC" w:rsidRPr="00432157">
        <w:t>, co ułatwia wyszukiwanie i sortowanie dokumentów</w:t>
      </w:r>
      <w:r w:rsidR="00CF4285" w:rsidRPr="00432157">
        <w:t>.</w:t>
      </w:r>
      <w:r w:rsidR="212A6414" w:rsidRPr="00432157">
        <w:t xml:space="preserve"> Ponadto system powinien umożliwiać </w:t>
      </w:r>
      <w:proofErr w:type="spellStart"/>
      <w:r w:rsidR="212A6414" w:rsidRPr="00432157">
        <w:t>pełnotekstowe</w:t>
      </w:r>
      <w:proofErr w:type="spellEnd"/>
      <w:r w:rsidR="212A6414" w:rsidRPr="00432157">
        <w:t xml:space="preserve"> wyszukiwanie dokumentów</w:t>
      </w:r>
      <w:r w:rsidR="0C45D6AA" w:rsidRPr="00432157">
        <w:t>.</w:t>
      </w:r>
      <w:r w:rsidR="212A6414" w:rsidRPr="00432157">
        <w:t xml:space="preserve"> </w:t>
      </w:r>
    </w:p>
    <w:p w14:paraId="2438E7DA" w14:textId="3FFD1A07" w:rsidR="009A7C79" w:rsidRPr="00432157" w:rsidRDefault="009A7C79" w:rsidP="00E67436">
      <w:pPr>
        <w:pStyle w:val="Akapitzlist"/>
        <w:numPr>
          <w:ilvl w:val="1"/>
          <w:numId w:val="8"/>
        </w:numPr>
        <w:jc w:val="both"/>
      </w:pPr>
      <w:r w:rsidRPr="00432157">
        <w:t>Śledzenie kompletności dokumentacji:</w:t>
      </w:r>
    </w:p>
    <w:p w14:paraId="7E79C1CE" w14:textId="52E2494E" w:rsidR="009A7C79" w:rsidRPr="00432157" w:rsidRDefault="00F363E2" w:rsidP="00E67436">
      <w:pPr>
        <w:pStyle w:val="Akapitzlist"/>
        <w:numPr>
          <w:ilvl w:val="2"/>
          <w:numId w:val="8"/>
        </w:numPr>
        <w:jc w:val="both"/>
      </w:pPr>
      <w:r w:rsidRPr="00432157">
        <w:t>Listy kontrolne: Automatyczne generowanie list kontrolnych dla wymaganych dokumentów, w tym dla poszczególnych ośrodków</w:t>
      </w:r>
      <w:r w:rsidR="008D17B9" w:rsidRPr="00432157">
        <w:t xml:space="preserve"> badawczych.</w:t>
      </w:r>
    </w:p>
    <w:p w14:paraId="327A1DFA" w14:textId="18F40B5F" w:rsidR="008D17B9" w:rsidRPr="00432157" w:rsidRDefault="008D17B9" w:rsidP="00E67436">
      <w:pPr>
        <w:pStyle w:val="Akapitzlist"/>
        <w:numPr>
          <w:ilvl w:val="2"/>
          <w:numId w:val="8"/>
        </w:numPr>
        <w:jc w:val="both"/>
      </w:pPr>
      <w:r w:rsidRPr="00432157">
        <w:t xml:space="preserve">Monitorowanie statusu kompletności dokumentacji w czasie rzeczywistym z możliwością przeglądania </w:t>
      </w:r>
      <w:r w:rsidR="00EC3822" w:rsidRPr="00432157">
        <w:t>brakujących lub niekompletnych dokumentów.</w:t>
      </w:r>
    </w:p>
    <w:p w14:paraId="2A9D290B" w14:textId="2F7A314B" w:rsidR="00CF1AB5" w:rsidRPr="00432157" w:rsidRDefault="00634AF9" w:rsidP="00E67436">
      <w:pPr>
        <w:pStyle w:val="Akapitzlist"/>
        <w:numPr>
          <w:ilvl w:val="2"/>
          <w:numId w:val="8"/>
        </w:numPr>
        <w:jc w:val="both"/>
      </w:pPr>
      <w:r w:rsidRPr="00432157">
        <w:t xml:space="preserve">System umożliwia weryfikację importowanych plików </w:t>
      </w:r>
      <w:r w:rsidR="00B8251E" w:rsidRPr="00432157">
        <w:t>przez upoważnionych użytkowników poprzez akceptację lub odrzucenie (wraz z podaniem powodu odrzucenia).</w:t>
      </w:r>
    </w:p>
    <w:p w14:paraId="6E61B85C" w14:textId="33B05DB5" w:rsidR="00EC3822" w:rsidRPr="00432157" w:rsidRDefault="00EC3822" w:rsidP="00E67436">
      <w:pPr>
        <w:pStyle w:val="Akapitzlist"/>
        <w:numPr>
          <w:ilvl w:val="2"/>
          <w:numId w:val="8"/>
        </w:numPr>
        <w:jc w:val="both"/>
      </w:pPr>
      <w:r w:rsidRPr="00432157">
        <w:t xml:space="preserve">Powiadomienia i przypomnienia: Automatyczne wysyłanie </w:t>
      </w:r>
      <w:r w:rsidR="006D0015" w:rsidRPr="00432157">
        <w:t xml:space="preserve">powiadomień i przypomnień do odpowiedzialnych użytkowników w przypadku brakujących dokumentów </w:t>
      </w:r>
      <w:r w:rsidR="004737EC" w:rsidRPr="00432157">
        <w:t>lub zbliżających się terminów</w:t>
      </w:r>
      <w:r w:rsidR="00E020B5" w:rsidRPr="00432157">
        <w:t xml:space="preserve"> ważności załączonych dokumentów</w:t>
      </w:r>
      <w:r w:rsidR="00BC1F20" w:rsidRPr="00432157">
        <w:t>.</w:t>
      </w:r>
    </w:p>
    <w:p w14:paraId="08351593" w14:textId="77777777" w:rsidR="004737EC" w:rsidRPr="00432157" w:rsidRDefault="004737EC" w:rsidP="00E67436">
      <w:pPr>
        <w:pStyle w:val="Akapitzlist"/>
        <w:numPr>
          <w:ilvl w:val="1"/>
          <w:numId w:val="8"/>
        </w:numPr>
        <w:jc w:val="both"/>
      </w:pPr>
      <w:r w:rsidRPr="00432157">
        <w:t xml:space="preserve">Wersjonowanie dokumentów: </w:t>
      </w:r>
    </w:p>
    <w:p w14:paraId="7C5F0BBB" w14:textId="7382A195" w:rsidR="00401CA3" w:rsidRPr="00432157" w:rsidRDefault="004737EC" w:rsidP="00E67436">
      <w:pPr>
        <w:pStyle w:val="Akapitzlist"/>
        <w:numPr>
          <w:ilvl w:val="2"/>
          <w:numId w:val="8"/>
        </w:numPr>
        <w:jc w:val="both"/>
      </w:pPr>
      <w:r w:rsidRPr="00432157">
        <w:t xml:space="preserve">Śledzenie wersji: </w:t>
      </w:r>
      <w:r w:rsidR="009760EB" w:rsidRPr="00432157">
        <w:t xml:space="preserve">Automatyczne śledzenie </w:t>
      </w:r>
      <w:r w:rsidR="00E76EB9" w:rsidRPr="00432157">
        <w:t>wszystkich wersji dokumentów</w:t>
      </w:r>
      <w:r w:rsidR="000E29F7" w:rsidRPr="00432157">
        <w:t xml:space="preserve">, umożliwiające przeglądanie historii zmian </w:t>
      </w:r>
      <w:r w:rsidR="00BD0660" w:rsidRPr="00432157">
        <w:t>oraz przywracanie poprzednich wersji.</w:t>
      </w:r>
      <w:r w:rsidR="00E76EB9" w:rsidRPr="00432157">
        <w:t xml:space="preserve"> </w:t>
      </w:r>
      <w:r w:rsidR="00AF61FE" w:rsidRPr="00432157">
        <w:t xml:space="preserve">System </w:t>
      </w:r>
      <w:r w:rsidR="00401CA3" w:rsidRPr="00432157">
        <w:t>zapewnia korzystanie wyłącznie z najnowszych zatwierdzonych dokumentów.</w:t>
      </w:r>
    </w:p>
    <w:p w14:paraId="4F7651CD" w14:textId="43677276" w:rsidR="00151F83" w:rsidRPr="00432157" w:rsidRDefault="00151F83" w:rsidP="00E67436">
      <w:pPr>
        <w:pStyle w:val="Akapitzlist"/>
        <w:numPr>
          <w:ilvl w:val="2"/>
          <w:numId w:val="8"/>
        </w:numPr>
        <w:jc w:val="both"/>
      </w:pPr>
      <w:r w:rsidRPr="00432157">
        <w:t xml:space="preserve">Komentarze i zmiany: Możliwość dodawania komentarzy </w:t>
      </w:r>
      <w:r w:rsidR="00830640" w:rsidRPr="00432157">
        <w:t>do wersji dokumentów oraz śledzenie wprowadzonych zmian.</w:t>
      </w:r>
    </w:p>
    <w:p w14:paraId="04323454" w14:textId="4C859A70" w:rsidR="00830640" w:rsidRPr="00432157" w:rsidRDefault="00A06504" w:rsidP="00E67436">
      <w:pPr>
        <w:pStyle w:val="Akapitzlist"/>
        <w:numPr>
          <w:ilvl w:val="1"/>
          <w:numId w:val="8"/>
        </w:numPr>
        <w:jc w:val="both"/>
      </w:pPr>
      <w:r w:rsidRPr="00432157">
        <w:t xml:space="preserve">Wyszukiwanie i filtrowanie dokumentów: </w:t>
      </w:r>
    </w:p>
    <w:p w14:paraId="780D3646" w14:textId="288B4103" w:rsidR="00A06504" w:rsidRPr="00432157" w:rsidRDefault="00A06504" w:rsidP="00E67436">
      <w:pPr>
        <w:pStyle w:val="Akapitzlist"/>
        <w:numPr>
          <w:ilvl w:val="2"/>
          <w:numId w:val="8"/>
        </w:numPr>
        <w:jc w:val="both"/>
      </w:pPr>
      <w:r w:rsidRPr="00432157">
        <w:t xml:space="preserve">Zaawansowane wyszukiwanie: Możliwość </w:t>
      </w:r>
      <w:r w:rsidR="00C02D73" w:rsidRPr="00432157">
        <w:t xml:space="preserve">wyszukiwania dokumentów na podstawie różnych kryteriów, takich jak metadane, treść dokumentu, </w:t>
      </w:r>
      <w:r w:rsidR="003A634F" w:rsidRPr="00432157">
        <w:t>data utworzenia, autor itp.</w:t>
      </w:r>
    </w:p>
    <w:p w14:paraId="0B276691" w14:textId="7B4A1F0D" w:rsidR="003A634F" w:rsidRPr="00432157" w:rsidRDefault="618B1CEB" w:rsidP="00E67436">
      <w:pPr>
        <w:pStyle w:val="Akapitzlist"/>
        <w:numPr>
          <w:ilvl w:val="2"/>
          <w:numId w:val="8"/>
        </w:numPr>
        <w:jc w:val="both"/>
      </w:pPr>
      <w:r w:rsidRPr="00432157">
        <w:t xml:space="preserve">Filtry: Filtry umożliwiające zawężenie wyników wyszukiwania </w:t>
      </w:r>
      <w:r w:rsidR="3E525245" w:rsidRPr="00432157">
        <w:t>do określonych kategorii dokumentów</w:t>
      </w:r>
      <w:r w:rsidR="3BA8B376" w:rsidRPr="00432157">
        <w:t xml:space="preserve"> lub konkretnych </w:t>
      </w:r>
      <w:r w:rsidR="1F5E281D" w:rsidRPr="00432157">
        <w:t>zakresów czasowych</w:t>
      </w:r>
      <w:r w:rsidR="3BA8B376" w:rsidRPr="00432157">
        <w:t>.</w:t>
      </w:r>
    </w:p>
    <w:p w14:paraId="500FD2DC" w14:textId="77777777" w:rsidR="002F2EDD" w:rsidRPr="00432157" w:rsidRDefault="00606270" w:rsidP="00E67436">
      <w:pPr>
        <w:pStyle w:val="Akapitzlist"/>
        <w:numPr>
          <w:ilvl w:val="1"/>
          <w:numId w:val="8"/>
        </w:numPr>
        <w:jc w:val="both"/>
      </w:pPr>
      <w:r w:rsidRPr="00432157">
        <w:t>System umożliwia p</w:t>
      </w:r>
      <w:r w:rsidR="00F65D49" w:rsidRPr="00432157">
        <w:t xml:space="preserve">rzypisywanie zadań </w:t>
      </w:r>
      <w:r w:rsidR="005B7F93" w:rsidRPr="00432157">
        <w:t>do użytkowników</w:t>
      </w:r>
      <w:r w:rsidR="002F2EDD" w:rsidRPr="00432157">
        <w:t>.</w:t>
      </w:r>
    </w:p>
    <w:p w14:paraId="653FA867" w14:textId="5042D5E5" w:rsidR="008D2535" w:rsidRPr="00432157" w:rsidRDefault="40C430CE" w:rsidP="00E67436">
      <w:pPr>
        <w:pStyle w:val="Akapitzlist"/>
        <w:numPr>
          <w:ilvl w:val="1"/>
          <w:numId w:val="8"/>
        </w:numPr>
        <w:jc w:val="both"/>
      </w:pPr>
      <w:r w:rsidRPr="00432157">
        <w:t>Obsługa szkoleń użytkowników - s</w:t>
      </w:r>
      <w:r w:rsidR="31FA3C7B" w:rsidRPr="00432157">
        <w:t>ystem umożliwia</w:t>
      </w:r>
      <w:r w:rsidR="3583B31A" w:rsidRPr="00432157">
        <w:t xml:space="preserve"> m. in.</w:t>
      </w:r>
      <w:r w:rsidR="5EE1F8B6" w:rsidRPr="00432157">
        <w:t>:</w:t>
      </w:r>
    </w:p>
    <w:p w14:paraId="66BE383F" w14:textId="3061A4A8" w:rsidR="09C6ACB5" w:rsidRPr="00432157" w:rsidRDefault="09C6ACB5" w:rsidP="00E67436">
      <w:pPr>
        <w:pStyle w:val="Akapitzlist"/>
        <w:numPr>
          <w:ilvl w:val="2"/>
          <w:numId w:val="8"/>
        </w:numPr>
        <w:jc w:val="both"/>
        <w:rPr>
          <w:rFonts w:ascii="Calibri" w:eastAsia="Calibri" w:hAnsi="Calibri" w:cs="Calibri"/>
        </w:rPr>
      </w:pPr>
      <w:r w:rsidRPr="00432157">
        <w:t xml:space="preserve">Nadawanie ról i uprawnień </w:t>
      </w:r>
      <w:r w:rsidRPr="00432157">
        <w:rPr>
          <w:rFonts w:ascii="Calibri" w:eastAsia="Calibri" w:hAnsi="Calibri" w:cs="Calibri"/>
        </w:rPr>
        <w:t>Uczestnika w systemie</w:t>
      </w:r>
    </w:p>
    <w:p w14:paraId="7ADBAF4C" w14:textId="7088A8B9" w:rsidR="00172C43" w:rsidRPr="00432157" w:rsidRDefault="00853A79" w:rsidP="00E67436">
      <w:pPr>
        <w:pStyle w:val="Akapitzlist"/>
        <w:numPr>
          <w:ilvl w:val="2"/>
          <w:numId w:val="8"/>
        </w:numPr>
        <w:jc w:val="both"/>
      </w:pPr>
      <w:r w:rsidRPr="00432157">
        <w:t xml:space="preserve">określenie grup </w:t>
      </w:r>
      <w:r w:rsidR="00172C43" w:rsidRPr="00432157">
        <w:t>uczestników szkoleń,</w:t>
      </w:r>
    </w:p>
    <w:p w14:paraId="23F15940" w14:textId="10D4614E" w:rsidR="00E10260" w:rsidRPr="00432157" w:rsidRDefault="54681B29" w:rsidP="00E67436">
      <w:pPr>
        <w:pStyle w:val="Akapitzlist"/>
        <w:numPr>
          <w:ilvl w:val="2"/>
          <w:numId w:val="8"/>
        </w:numPr>
        <w:jc w:val="both"/>
      </w:pPr>
      <w:r w:rsidRPr="00432157">
        <w:t>zawiera repozytorium materiałów szkoleniowych</w:t>
      </w:r>
      <w:r w:rsidR="39D26CDA" w:rsidRPr="00432157">
        <w:t>,</w:t>
      </w:r>
      <w:r w:rsidR="0DE194BD" w:rsidRPr="00432157">
        <w:t xml:space="preserve"> w tym dostęp online i </w:t>
      </w:r>
      <w:r w:rsidR="11B53813" w:rsidRPr="00432157">
        <w:t>materiały</w:t>
      </w:r>
      <w:r w:rsidR="0DE194BD" w:rsidRPr="00432157">
        <w:t xml:space="preserve"> do pobrania z możliwością określenia, które materiały mogą zostać pobrane</w:t>
      </w:r>
      <w:r w:rsidR="3D1DAC7F" w:rsidRPr="00432157">
        <w:t xml:space="preserve"> </w:t>
      </w:r>
    </w:p>
    <w:p w14:paraId="5F1B2F54" w14:textId="1B361061" w:rsidR="001A03DE" w:rsidRPr="00432157" w:rsidRDefault="00182154" w:rsidP="00E67436">
      <w:pPr>
        <w:pStyle w:val="Akapitzlist"/>
        <w:numPr>
          <w:ilvl w:val="2"/>
          <w:numId w:val="8"/>
        </w:numPr>
        <w:jc w:val="both"/>
      </w:pPr>
      <w:r w:rsidRPr="00432157">
        <w:t xml:space="preserve">organizację dokumentów </w:t>
      </w:r>
      <w:r w:rsidR="00722292" w:rsidRPr="00432157">
        <w:t>w edytowalne</w:t>
      </w:r>
      <w:r w:rsidR="00F976A8" w:rsidRPr="00432157">
        <w:t>j</w:t>
      </w:r>
      <w:r w:rsidR="00722292" w:rsidRPr="00432157">
        <w:t xml:space="preserve"> strukturze (foldery, </w:t>
      </w:r>
      <w:proofErr w:type="spellStart"/>
      <w:r w:rsidR="00722292" w:rsidRPr="00432157">
        <w:t>podfoldery</w:t>
      </w:r>
      <w:proofErr w:type="spellEnd"/>
      <w:r w:rsidR="00722292" w:rsidRPr="00432157">
        <w:t>)</w:t>
      </w:r>
      <w:r w:rsidR="00F976A8" w:rsidRPr="00432157">
        <w:t>,</w:t>
      </w:r>
    </w:p>
    <w:p w14:paraId="3E29A821" w14:textId="47762B00" w:rsidR="007669F1" w:rsidRPr="00432157" w:rsidRDefault="005B4DE5" w:rsidP="00E67436">
      <w:pPr>
        <w:pStyle w:val="Akapitzlist"/>
        <w:numPr>
          <w:ilvl w:val="2"/>
          <w:numId w:val="8"/>
        </w:numPr>
        <w:jc w:val="both"/>
      </w:pPr>
      <w:r w:rsidRPr="00432157">
        <w:t xml:space="preserve">dodawanie komentarzy </w:t>
      </w:r>
      <w:r w:rsidR="007669F1" w:rsidRPr="00432157">
        <w:t>do załączonych materiałów szkoleniowych,</w:t>
      </w:r>
    </w:p>
    <w:p w14:paraId="7F4ACCB9" w14:textId="7689571F" w:rsidR="00401CA3" w:rsidRPr="00432157" w:rsidRDefault="0084061A" w:rsidP="00E67436">
      <w:pPr>
        <w:pStyle w:val="Akapitzlist"/>
        <w:numPr>
          <w:ilvl w:val="2"/>
          <w:numId w:val="8"/>
        </w:numPr>
        <w:jc w:val="both"/>
      </w:pPr>
      <w:r w:rsidRPr="00432157">
        <w:t xml:space="preserve">importowanie certyfikatów użytkowników </w:t>
      </w:r>
      <w:r w:rsidR="001E5F2F" w:rsidRPr="00432157">
        <w:t>oraz określenie ich daty ważności,</w:t>
      </w:r>
    </w:p>
    <w:p w14:paraId="6BB1CE08" w14:textId="1AA7EA35" w:rsidR="001E5F2F" w:rsidRPr="00432157" w:rsidRDefault="00F331C8" w:rsidP="00E67436">
      <w:pPr>
        <w:pStyle w:val="Akapitzlist"/>
        <w:numPr>
          <w:ilvl w:val="2"/>
          <w:numId w:val="8"/>
        </w:numPr>
        <w:jc w:val="both"/>
      </w:pPr>
      <w:r w:rsidRPr="00432157">
        <w:t xml:space="preserve">automatyczne przypominanie o </w:t>
      </w:r>
      <w:r w:rsidR="00F85F02" w:rsidRPr="00432157">
        <w:t>kończącej</w:t>
      </w:r>
      <w:r w:rsidRPr="00432157">
        <w:t xml:space="preserve"> się dacie ważności certyfikatu,</w:t>
      </w:r>
    </w:p>
    <w:p w14:paraId="10B97E2D" w14:textId="1C4AA253" w:rsidR="003852FA" w:rsidRPr="00432157" w:rsidRDefault="003852FA" w:rsidP="00E67436">
      <w:pPr>
        <w:pStyle w:val="Akapitzlist"/>
        <w:numPr>
          <w:ilvl w:val="2"/>
          <w:numId w:val="8"/>
        </w:numPr>
        <w:jc w:val="both"/>
      </w:pPr>
      <w:r w:rsidRPr="00432157">
        <w:t xml:space="preserve">generowanie zadań wymagających potwierdzenia zapoznania się z dokumentem przez użytkowników ze wskazanej grupy, </w:t>
      </w:r>
    </w:p>
    <w:p w14:paraId="1D67D58F" w14:textId="40BF2441" w:rsidR="00A842C7" w:rsidRPr="00432157" w:rsidRDefault="00A842C7" w:rsidP="00E67436">
      <w:pPr>
        <w:pStyle w:val="Akapitzlist"/>
        <w:numPr>
          <w:ilvl w:val="2"/>
          <w:numId w:val="8"/>
        </w:numPr>
        <w:jc w:val="both"/>
      </w:pPr>
      <w:r w:rsidRPr="00432157">
        <w:t>wyznaczenie terminu odbycia kursu/szkolenia,</w:t>
      </w:r>
    </w:p>
    <w:p w14:paraId="1F866664" w14:textId="7D177A6F" w:rsidR="00F331C8" w:rsidRPr="00432157" w:rsidRDefault="00F85F02" w:rsidP="00E67436">
      <w:pPr>
        <w:pStyle w:val="Akapitzlist"/>
        <w:numPr>
          <w:ilvl w:val="2"/>
          <w:numId w:val="8"/>
        </w:numPr>
        <w:jc w:val="both"/>
      </w:pPr>
      <w:r w:rsidRPr="00432157">
        <w:lastRenderedPageBreak/>
        <w:t>tworzenie kursów i szkoleń</w:t>
      </w:r>
      <w:r w:rsidR="008D1962" w:rsidRPr="00432157">
        <w:t xml:space="preserve"> z wykorzystaniem materiałów szkoleniowych</w:t>
      </w:r>
      <w:r w:rsidR="00A64C51" w:rsidRPr="00432157">
        <w:t>,</w:t>
      </w:r>
    </w:p>
    <w:p w14:paraId="6A191754" w14:textId="5EE8A3D6" w:rsidR="00A64C51" w:rsidRPr="00432157" w:rsidRDefault="006E4D32" w:rsidP="00E67436">
      <w:pPr>
        <w:pStyle w:val="Akapitzlist"/>
        <w:numPr>
          <w:ilvl w:val="2"/>
          <w:numId w:val="8"/>
        </w:numPr>
        <w:jc w:val="both"/>
      </w:pPr>
      <w:r w:rsidRPr="00432157">
        <w:t xml:space="preserve">określenie formy zaliczenia </w:t>
      </w:r>
      <w:r w:rsidR="00712324" w:rsidRPr="00432157">
        <w:t xml:space="preserve">kursu/szkolenia: oświadczenie o odbyciu szkolenia, formularze testowe, </w:t>
      </w:r>
      <w:r w:rsidR="00500628" w:rsidRPr="00432157">
        <w:t>quizy,</w:t>
      </w:r>
    </w:p>
    <w:p w14:paraId="08E7EDB3" w14:textId="0AA4E295" w:rsidR="00500628" w:rsidRPr="00432157" w:rsidRDefault="00C55894" w:rsidP="00E67436">
      <w:pPr>
        <w:pStyle w:val="Akapitzlist"/>
        <w:numPr>
          <w:ilvl w:val="2"/>
          <w:numId w:val="8"/>
        </w:numPr>
        <w:jc w:val="both"/>
      </w:pPr>
      <w:r w:rsidRPr="00432157">
        <w:t>tworzenie wzoru wybranej formy zaliczenia kursu/szkolenia,</w:t>
      </w:r>
    </w:p>
    <w:p w14:paraId="46DDE76A" w14:textId="7DB7E90E" w:rsidR="00C55894" w:rsidRPr="00432157" w:rsidRDefault="00FF438A" w:rsidP="00E67436">
      <w:pPr>
        <w:pStyle w:val="Akapitzlist"/>
        <w:numPr>
          <w:ilvl w:val="2"/>
          <w:numId w:val="8"/>
        </w:numPr>
        <w:jc w:val="both"/>
      </w:pPr>
      <w:r w:rsidRPr="00432157">
        <w:t>stworzenie raportu z</w:t>
      </w:r>
      <w:r w:rsidR="001E5135" w:rsidRPr="00432157">
        <w:t xml:space="preserve">e szkoleń odbytych przez użytkowników w formie podsumowania zawierającego minimum: </w:t>
      </w:r>
      <w:r w:rsidR="00E81331" w:rsidRPr="00432157">
        <w:t>tytuł szkolenia, datę odbycia szkolenia, imię i nazwisko uczestnika szkolenia</w:t>
      </w:r>
      <w:r w:rsidR="000B251D" w:rsidRPr="00432157">
        <w:t>.</w:t>
      </w:r>
    </w:p>
    <w:p w14:paraId="222186DC" w14:textId="3E932167" w:rsidR="4CE9DC5C" w:rsidRPr="00432157" w:rsidRDefault="4CE9DC5C" w:rsidP="00E67436">
      <w:pPr>
        <w:pStyle w:val="Akapitzlist"/>
        <w:numPr>
          <w:ilvl w:val="2"/>
          <w:numId w:val="8"/>
        </w:numPr>
        <w:jc w:val="both"/>
      </w:pPr>
      <w:r w:rsidRPr="00432157">
        <w:t>potwierdzanie odbytych szkoleń poprzez ponowne zalogowanie się danymi do systemu.</w:t>
      </w:r>
    </w:p>
    <w:p w14:paraId="30D0FEF5" w14:textId="39865DC3" w:rsidR="003E5CA9" w:rsidRPr="00432157" w:rsidRDefault="003E5CA9" w:rsidP="00002FB7">
      <w:pPr>
        <w:pStyle w:val="Akapitzlist"/>
        <w:numPr>
          <w:ilvl w:val="1"/>
          <w:numId w:val="8"/>
        </w:numPr>
        <w:ind w:hanging="508"/>
        <w:jc w:val="both"/>
      </w:pPr>
      <w:r w:rsidRPr="00432157">
        <w:t>System powinien umożliwiać wysyłanie powiadomień mailowych</w:t>
      </w:r>
      <w:r w:rsidR="00133E33" w:rsidRPr="00432157">
        <w:t xml:space="preserve"> o zadaniach </w:t>
      </w:r>
      <w:r w:rsidR="00830640" w:rsidRPr="00432157">
        <w:t xml:space="preserve">przydzielonych </w:t>
      </w:r>
      <w:r w:rsidR="00133E33" w:rsidRPr="00432157">
        <w:t>użytkownik</w:t>
      </w:r>
      <w:r w:rsidR="00830640" w:rsidRPr="00432157">
        <w:t>owi</w:t>
      </w:r>
      <w:r w:rsidR="00133E33" w:rsidRPr="00432157">
        <w:t xml:space="preserve"> w systemie.</w:t>
      </w:r>
    </w:p>
    <w:p w14:paraId="0EF1CC79" w14:textId="3B253FB5" w:rsidR="00133E33" w:rsidRPr="00432157" w:rsidRDefault="00170748" w:rsidP="00002FB7">
      <w:pPr>
        <w:pStyle w:val="Akapitzlist"/>
        <w:numPr>
          <w:ilvl w:val="1"/>
          <w:numId w:val="8"/>
        </w:numPr>
        <w:ind w:hanging="508"/>
        <w:jc w:val="both"/>
      </w:pPr>
      <w:r w:rsidRPr="00432157">
        <w:t>Przechowywanie i archiwizacja:</w:t>
      </w:r>
    </w:p>
    <w:p w14:paraId="618CBE78" w14:textId="1E921FF9" w:rsidR="004F4B24" w:rsidRPr="00432157" w:rsidRDefault="00F1243A" w:rsidP="00E67436">
      <w:pPr>
        <w:pStyle w:val="Akapitzlist"/>
        <w:numPr>
          <w:ilvl w:val="2"/>
          <w:numId w:val="8"/>
        </w:numPr>
        <w:jc w:val="both"/>
      </w:pPr>
      <w:r w:rsidRPr="00432157">
        <w:t>Bezpieczne przechowywanie: Szyfrowanie dokumentów podczas przechowywania oraz transmisji</w:t>
      </w:r>
      <w:r w:rsidR="004F4B24" w:rsidRPr="00432157">
        <w:t>, zapewniające ochronę przed nieautoryzowanym dostępem.</w:t>
      </w:r>
    </w:p>
    <w:p w14:paraId="73FBF4E9" w14:textId="741741B8" w:rsidR="004F4B24" w:rsidRPr="00432157" w:rsidRDefault="004F4B24" w:rsidP="00E67436">
      <w:pPr>
        <w:pStyle w:val="Akapitzlist"/>
        <w:numPr>
          <w:ilvl w:val="2"/>
          <w:numId w:val="8"/>
        </w:numPr>
        <w:jc w:val="both"/>
      </w:pPr>
      <w:r w:rsidRPr="00432157">
        <w:t xml:space="preserve">Archiwizacja: </w:t>
      </w:r>
      <w:r w:rsidR="00A65E8F" w:rsidRPr="00432157">
        <w:t>Możliwość archiwizacji zakończonych badań oraz dokumentów, z dostępem do archiwów na żądanie</w:t>
      </w:r>
      <w:r w:rsidR="0058127A" w:rsidRPr="00432157">
        <w:t>.</w:t>
      </w:r>
    </w:p>
    <w:p w14:paraId="64D0F383" w14:textId="47144C5A" w:rsidR="003969AD" w:rsidRPr="00432157" w:rsidRDefault="0094479D" w:rsidP="00002FB7">
      <w:pPr>
        <w:pStyle w:val="Akapitzlist"/>
        <w:numPr>
          <w:ilvl w:val="1"/>
          <w:numId w:val="8"/>
        </w:numPr>
        <w:ind w:hanging="508"/>
        <w:jc w:val="both"/>
      </w:pPr>
      <w:r w:rsidRPr="00432157">
        <w:t>System umożliwia g</w:t>
      </w:r>
      <w:r w:rsidR="003969AD" w:rsidRPr="00432157">
        <w:t xml:space="preserve">enerowanie raportów </w:t>
      </w:r>
      <w:r w:rsidR="00C32426" w:rsidRPr="00432157">
        <w:t>dotyczących statusu kompletności dokumentacji, wersji dokumentów, aktywności użytkowników itp.</w:t>
      </w:r>
    </w:p>
    <w:p w14:paraId="3C3F7543" w14:textId="3D09AC0D" w:rsidR="00C32426" w:rsidRPr="00432157" w:rsidRDefault="00F610EF" w:rsidP="00002FB7">
      <w:pPr>
        <w:pStyle w:val="Akapitzlist"/>
        <w:numPr>
          <w:ilvl w:val="1"/>
          <w:numId w:val="8"/>
        </w:numPr>
        <w:ind w:hanging="508"/>
        <w:jc w:val="both"/>
      </w:pPr>
      <w:r w:rsidRPr="00432157">
        <w:t xml:space="preserve">Elektroniczna wymiana dokumentów: System umożliwia </w:t>
      </w:r>
      <w:r w:rsidR="004A30CA" w:rsidRPr="00432157">
        <w:t xml:space="preserve">bezpieczną wymianę dokumentów między użytkownikami oraz zewnętrznymi interesariuszami </w:t>
      </w:r>
      <w:r w:rsidR="005D5ADC" w:rsidRPr="00432157">
        <w:t xml:space="preserve">(np. </w:t>
      </w:r>
      <w:proofErr w:type="spellStart"/>
      <w:r w:rsidR="00D05F22" w:rsidRPr="00432157">
        <w:t>CRO</w:t>
      </w:r>
      <w:proofErr w:type="spellEnd"/>
      <w:r w:rsidR="005D5ADC" w:rsidRPr="00432157">
        <w:t>)</w:t>
      </w:r>
      <w:r w:rsidR="00D05F22" w:rsidRPr="00432157">
        <w:t xml:space="preserve">. </w:t>
      </w:r>
    </w:p>
    <w:p w14:paraId="0730648C" w14:textId="77777777" w:rsidR="004E1016" w:rsidRPr="00432157" w:rsidRDefault="004E1016" w:rsidP="00E67436">
      <w:pPr>
        <w:pStyle w:val="Akapitzlist"/>
        <w:ind w:left="792"/>
        <w:jc w:val="both"/>
      </w:pPr>
    </w:p>
    <w:p w14:paraId="012CFB86" w14:textId="323AAFC1" w:rsidR="00043C3C" w:rsidRPr="00696B40" w:rsidRDefault="00043C3C" w:rsidP="00E67436">
      <w:pPr>
        <w:pStyle w:val="Akapitzlist"/>
        <w:numPr>
          <w:ilvl w:val="0"/>
          <w:numId w:val="8"/>
        </w:numPr>
        <w:jc w:val="both"/>
        <w:rPr>
          <w:b/>
          <w:bCs/>
          <w:lang w:val="en-US"/>
        </w:rPr>
      </w:pPr>
      <w:proofErr w:type="spellStart"/>
      <w:r w:rsidRPr="00696B40">
        <w:rPr>
          <w:b/>
          <w:bCs/>
          <w:lang w:val="en-US"/>
        </w:rPr>
        <w:t>Moduł</w:t>
      </w:r>
      <w:proofErr w:type="spellEnd"/>
      <w:r w:rsidRPr="00696B40">
        <w:rPr>
          <w:b/>
          <w:bCs/>
          <w:lang w:val="en-US"/>
        </w:rPr>
        <w:t xml:space="preserve"> eISF</w:t>
      </w:r>
      <w:r w:rsidR="004B04E2" w:rsidRPr="00696B40">
        <w:rPr>
          <w:b/>
          <w:bCs/>
          <w:lang w:val="en-US"/>
        </w:rPr>
        <w:t xml:space="preserve"> (</w:t>
      </w:r>
      <w:r w:rsidR="00AD4BE2" w:rsidRPr="00696B40">
        <w:rPr>
          <w:b/>
          <w:bCs/>
          <w:lang w:val="en-US"/>
        </w:rPr>
        <w:t xml:space="preserve">electronic </w:t>
      </w:r>
      <w:r w:rsidR="004B04E2" w:rsidRPr="00696B40">
        <w:rPr>
          <w:b/>
          <w:bCs/>
          <w:lang w:val="en-US"/>
        </w:rPr>
        <w:t>Investigator Site File)</w:t>
      </w:r>
    </w:p>
    <w:p w14:paraId="40AF31AF" w14:textId="42B3643A" w:rsidR="690BB922" w:rsidRPr="00432157" w:rsidRDefault="690BB922" w:rsidP="00E67436">
      <w:pPr>
        <w:pStyle w:val="Akapitzlist"/>
        <w:numPr>
          <w:ilvl w:val="1"/>
          <w:numId w:val="8"/>
        </w:numPr>
        <w:jc w:val="both"/>
        <w:rPr>
          <w:b/>
          <w:bCs/>
        </w:rPr>
      </w:pPr>
      <w:r w:rsidRPr="00432157">
        <w:t>System umożliwia utworzenie i skonfigurowanie struktur katalogów dla nieograniczonej liczby badań.</w:t>
      </w:r>
    </w:p>
    <w:p w14:paraId="0345C2E8" w14:textId="54B114B5" w:rsidR="00D6360C" w:rsidRPr="00432157" w:rsidRDefault="00FF43ED" w:rsidP="00E67436">
      <w:pPr>
        <w:pStyle w:val="Akapitzlist"/>
        <w:numPr>
          <w:ilvl w:val="1"/>
          <w:numId w:val="8"/>
        </w:numPr>
        <w:jc w:val="both"/>
      </w:pPr>
      <w:r w:rsidRPr="00432157">
        <w:t>In</w:t>
      </w:r>
      <w:r w:rsidR="009A721A" w:rsidRPr="00432157">
        <w:t>tegracja z systemem eTMF</w:t>
      </w:r>
      <w:r w:rsidR="008052C9" w:rsidRPr="00432157">
        <w:t xml:space="preserve"> - d</w:t>
      </w:r>
      <w:r w:rsidR="00D6360C" w:rsidRPr="00432157">
        <w:t xml:space="preserve">wukierunkowa synchronizacja danych: </w:t>
      </w:r>
      <w:r w:rsidR="008052C9" w:rsidRPr="00432157">
        <w:t>System umożliwia a</w:t>
      </w:r>
      <w:r w:rsidR="00D6360C" w:rsidRPr="00432157">
        <w:t>utomatyczn</w:t>
      </w:r>
      <w:r w:rsidR="008052C9" w:rsidRPr="00432157">
        <w:t>ą</w:t>
      </w:r>
      <w:r w:rsidR="00D6360C" w:rsidRPr="00432157">
        <w:t xml:space="preserve"> i ręczn</w:t>
      </w:r>
      <w:r w:rsidR="008052C9" w:rsidRPr="00432157">
        <w:t>ą</w:t>
      </w:r>
      <w:r w:rsidR="00D6360C" w:rsidRPr="00432157">
        <w:t xml:space="preserve"> synchronizacj</w:t>
      </w:r>
      <w:r w:rsidR="008052C9" w:rsidRPr="00432157">
        <w:t>ę</w:t>
      </w:r>
      <w:r w:rsidR="00D6360C" w:rsidRPr="00432157">
        <w:t xml:space="preserve"> dokumentów i danych między systemem eISF i eTMF</w:t>
      </w:r>
      <w:r w:rsidR="003879E8" w:rsidRPr="00432157">
        <w:t>, umożliwia</w:t>
      </w:r>
      <w:r w:rsidR="00153CEE" w:rsidRPr="00432157">
        <w:t>jąc</w:t>
      </w:r>
      <w:r w:rsidR="003879E8" w:rsidRPr="00432157">
        <w:t xml:space="preserve"> przesyłanie dokumentów w obie strony.</w:t>
      </w:r>
    </w:p>
    <w:p w14:paraId="32E1F97C" w14:textId="77777777" w:rsidR="009A5005" w:rsidRPr="00432157" w:rsidRDefault="009A5005" w:rsidP="00E67436">
      <w:pPr>
        <w:pStyle w:val="Akapitzlist"/>
        <w:numPr>
          <w:ilvl w:val="1"/>
          <w:numId w:val="8"/>
        </w:numPr>
        <w:jc w:val="both"/>
      </w:pPr>
      <w:r w:rsidRPr="00432157">
        <w:t xml:space="preserve">Elektroniczne przechowywanie i zarządzanie dokumentami: </w:t>
      </w:r>
    </w:p>
    <w:p w14:paraId="222CEA7B" w14:textId="77777777" w:rsidR="009A5005" w:rsidRPr="00432157" w:rsidRDefault="009A5005" w:rsidP="00E67436">
      <w:pPr>
        <w:pStyle w:val="Akapitzlist"/>
        <w:numPr>
          <w:ilvl w:val="2"/>
          <w:numId w:val="8"/>
        </w:numPr>
        <w:jc w:val="both"/>
      </w:pPr>
      <w:r w:rsidRPr="00432157">
        <w:t>System przechowuje dokumenty badania w ustrukturyzowanym formacie w jednym, ujednoliconym systemie.</w:t>
      </w:r>
    </w:p>
    <w:p w14:paraId="302C41C2" w14:textId="77777777" w:rsidR="009A5005" w:rsidRPr="00432157" w:rsidRDefault="009A5005" w:rsidP="00E67436">
      <w:pPr>
        <w:pStyle w:val="Akapitzlist"/>
        <w:numPr>
          <w:ilvl w:val="2"/>
          <w:numId w:val="8"/>
        </w:numPr>
        <w:jc w:val="both"/>
      </w:pPr>
      <w:r w:rsidRPr="00432157">
        <w:t>System umożliwia importowanie dokumentów w różnych formatach (m.in. .pdf, .</w:t>
      </w:r>
      <w:proofErr w:type="spellStart"/>
      <w:r w:rsidRPr="00432157">
        <w:t>jpeg</w:t>
      </w:r>
      <w:proofErr w:type="spellEnd"/>
      <w:r w:rsidRPr="00432157">
        <w:t>, .</w:t>
      </w:r>
      <w:proofErr w:type="spellStart"/>
      <w:r w:rsidRPr="00432157">
        <w:t>png</w:t>
      </w:r>
      <w:proofErr w:type="spellEnd"/>
      <w:r w:rsidRPr="00432157">
        <w:t>).</w:t>
      </w:r>
    </w:p>
    <w:p w14:paraId="2CE3777C" w14:textId="7CF6415C" w:rsidR="009A5005" w:rsidRPr="00432157" w:rsidRDefault="009A5005" w:rsidP="00E67436">
      <w:pPr>
        <w:pStyle w:val="Akapitzlist"/>
        <w:numPr>
          <w:ilvl w:val="2"/>
          <w:numId w:val="8"/>
        </w:numPr>
        <w:jc w:val="both"/>
      </w:pPr>
      <w:r w:rsidRPr="00432157">
        <w:t xml:space="preserve">System zapewnia wsparcie dla elektronicznych podpisów zgodnych z regulacjami prawnymi, umożliwiających autoryzację dokumentów. </w:t>
      </w:r>
    </w:p>
    <w:p w14:paraId="513DE986" w14:textId="77777777" w:rsidR="004352EC" w:rsidRPr="00432157" w:rsidRDefault="004352EC" w:rsidP="00E67436">
      <w:pPr>
        <w:pStyle w:val="Akapitzlist"/>
        <w:numPr>
          <w:ilvl w:val="1"/>
          <w:numId w:val="8"/>
        </w:numPr>
        <w:jc w:val="both"/>
      </w:pPr>
      <w:r w:rsidRPr="00432157">
        <w:t>Organizacja i klasyfikacja dokumentów:</w:t>
      </w:r>
    </w:p>
    <w:p w14:paraId="4F349504" w14:textId="77777777" w:rsidR="004352EC" w:rsidRPr="00432157" w:rsidRDefault="004352EC" w:rsidP="00E67436">
      <w:pPr>
        <w:pStyle w:val="Akapitzlist"/>
        <w:numPr>
          <w:ilvl w:val="2"/>
          <w:numId w:val="8"/>
        </w:numPr>
        <w:jc w:val="both"/>
      </w:pPr>
      <w:r w:rsidRPr="00432157">
        <w:t xml:space="preserve">Foldery i </w:t>
      </w:r>
      <w:proofErr w:type="spellStart"/>
      <w:r w:rsidRPr="00432157">
        <w:t>podfoldery</w:t>
      </w:r>
      <w:proofErr w:type="spellEnd"/>
      <w:r w:rsidRPr="00432157">
        <w:t xml:space="preserve">: Możliwość tworzenia struktury folderów i </w:t>
      </w:r>
      <w:proofErr w:type="spellStart"/>
      <w:r w:rsidRPr="00432157">
        <w:t>podfolderów</w:t>
      </w:r>
      <w:proofErr w:type="spellEnd"/>
      <w:r w:rsidRPr="00432157">
        <w:t xml:space="preserve"> do przechowywania dokumentów, co umożliwia logiczne i intuicyjne grupowanie dokumentów.</w:t>
      </w:r>
    </w:p>
    <w:p w14:paraId="756F7DE6" w14:textId="1158A08B" w:rsidR="004352EC" w:rsidRPr="00432157" w:rsidRDefault="004352EC" w:rsidP="00E67436">
      <w:pPr>
        <w:pStyle w:val="Akapitzlist"/>
        <w:numPr>
          <w:ilvl w:val="2"/>
          <w:numId w:val="8"/>
        </w:numPr>
        <w:jc w:val="both"/>
      </w:pPr>
      <w:r w:rsidRPr="00432157">
        <w:lastRenderedPageBreak/>
        <w:t>Metadane: Dodawanie metadanych do dokumentów, takich jak tytuł, autor, data utworzenia, typ dokumentu itp., co ułatwia wyszukiwanie i sortowanie dokumentów.</w:t>
      </w:r>
    </w:p>
    <w:p w14:paraId="2201A810" w14:textId="64DAF59E" w:rsidR="0014797C" w:rsidRPr="00432157" w:rsidRDefault="004B0A9E" w:rsidP="00E67436">
      <w:pPr>
        <w:pStyle w:val="Akapitzlist"/>
        <w:numPr>
          <w:ilvl w:val="1"/>
          <w:numId w:val="8"/>
        </w:numPr>
        <w:jc w:val="both"/>
      </w:pPr>
      <w:r w:rsidRPr="00432157">
        <w:t xml:space="preserve">Elektroniczne </w:t>
      </w:r>
      <w:r w:rsidR="00DE735D" w:rsidRPr="00432157">
        <w:t xml:space="preserve">formularze – System umożliwia </w:t>
      </w:r>
      <w:r w:rsidR="00513A94" w:rsidRPr="00432157">
        <w:t xml:space="preserve">Elektroniczne rejestrowanie i śledzenie </w:t>
      </w:r>
      <w:r w:rsidR="00BC6BDA" w:rsidRPr="00432157">
        <w:t xml:space="preserve">wybranych czynności w badaniu (np. dziennik szkoleń </w:t>
      </w:r>
      <w:r w:rsidR="00BF11C2" w:rsidRPr="00432157">
        <w:t xml:space="preserve">– rejestrowanie szkoleń zespołu badawczego, w tym daty szkoleń, </w:t>
      </w:r>
      <w:r w:rsidR="00AB0393" w:rsidRPr="00432157">
        <w:t>nazwiska uczestników</w:t>
      </w:r>
      <w:r w:rsidR="008C0C4C" w:rsidRPr="00432157">
        <w:t>, tematyka szkoleń</w:t>
      </w:r>
      <w:r w:rsidR="006D1C97" w:rsidRPr="00432157">
        <w:t>;</w:t>
      </w:r>
      <w:r w:rsidR="008C0C4C" w:rsidRPr="00432157">
        <w:t xml:space="preserve"> </w:t>
      </w:r>
      <w:r w:rsidR="006D1C97" w:rsidRPr="00432157">
        <w:t>dzienniki wizyt</w:t>
      </w:r>
      <w:r w:rsidR="00AB0393" w:rsidRPr="00432157">
        <w:t xml:space="preserve"> </w:t>
      </w:r>
      <w:r w:rsidR="006D1C97" w:rsidRPr="00432157">
        <w:t xml:space="preserve">– rejestrowanie </w:t>
      </w:r>
      <w:r w:rsidR="00F86B55" w:rsidRPr="00432157">
        <w:t xml:space="preserve">wizyt, w tym rodzaju wizyty, dat, </w:t>
      </w:r>
      <w:r w:rsidR="006122AF" w:rsidRPr="00432157">
        <w:t>uczestników</w:t>
      </w:r>
      <w:r w:rsidR="00084555" w:rsidRPr="00432157">
        <w:t>; formularz identyfikacji członków zespołu badawczego</w:t>
      </w:r>
      <w:r w:rsidR="00BC6BDA" w:rsidRPr="00432157">
        <w:t>)</w:t>
      </w:r>
      <w:r w:rsidR="004352EC" w:rsidRPr="00432157">
        <w:t>.</w:t>
      </w:r>
    </w:p>
    <w:p w14:paraId="774DA67C" w14:textId="2212F01C" w:rsidR="004135FE" w:rsidRPr="00432157" w:rsidRDefault="004135FE" w:rsidP="00E67436">
      <w:pPr>
        <w:pStyle w:val="Akapitzlist"/>
        <w:numPr>
          <w:ilvl w:val="1"/>
          <w:numId w:val="8"/>
        </w:numPr>
        <w:jc w:val="both"/>
      </w:pPr>
      <w:r w:rsidRPr="00432157">
        <w:t>System umożliwia automatyczne wysyłanie powiadomień i przypomnień do odpowiedzialnych użytkowników w przypadku brakujących dokumentów lub zbliżających się terminów ważności załączonych dokumentów.</w:t>
      </w:r>
    </w:p>
    <w:p w14:paraId="2339780C" w14:textId="77777777" w:rsidR="00D90A29" w:rsidRPr="00432157" w:rsidRDefault="00D90A29" w:rsidP="00E67436">
      <w:pPr>
        <w:pStyle w:val="Akapitzlist"/>
        <w:numPr>
          <w:ilvl w:val="1"/>
          <w:numId w:val="8"/>
        </w:numPr>
        <w:jc w:val="both"/>
      </w:pPr>
      <w:r w:rsidRPr="00432157">
        <w:t xml:space="preserve">Wersjonowanie dokumentów: </w:t>
      </w:r>
    </w:p>
    <w:p w14:paraId="6EBF3A86" w14:textId="77777777" w:rsidR="00D90A29" w:rsidRPr="00432157" w:rsidRDefault="00D90A29" w:rsidP="00E67436">
      <w:pPr>
        <w:pStyle w:val="Akapitzlist"/>
        <w:numPr>
          <w:ilvl w:val="2"/>
          <w:numId w:val="8"/>
        </w:numPr>
        <w:jc w:val="both"/>
      </w:pPr>
      <w:r w:rsidRPr="00432157">
        <w:t>Śledzenie wersji: Automatyczne śledzenie wszystkich wersji dokumentów, umożliwiające przeglądanie historii zmian oraz przywracanie poprzednich wersji. System zapewnia korzystanie wyłącznie z najnowszych zatwierdzonych dokumentów.</w:t>
      </w:r>
    </w:p>
    <w:p w14:paraId="39352289" w14:textId="77777777" w:rsidR="00D90A29" w:rsidRPr="00432157" w:rsidRDefault="00D90A29" w:rsidP="00E67436">
      <w:pPr>
        <w:pStyle w:val="Akapitzlist"/>
        <w:numPr>
          <w:ilvl w:val="2"/>
          <w:numId w:val="8"/>
        </w:numPr>
        <w:jc w:val="both"/>
      </w:pPr>
      <w:r w:rsidRPr="00432157">
        <w:t>Komentarze i zmiany: Możliwość dodawania komentarzy do wersji dokumentów oraz śledzenie wprowadzonych zmian.</w:t>
      </w:r>
    </w:p>
    <w:p w14:paraId="467AC559" w14:textId="77777777" w:rsidR="00D90A29" w:rsidRPr="00432157" w:rsidRDefault="00D90A29" w:rsidP="00E67436">
      <w:pPr>
        <w:pStyle w:val="Akapitzlist"/>
        <w:numPr>
          <w:ilvl w:val="1"/>
          <w:numId w:val="8"/>
        </w:numPr>
        <w:jc w:val="both"/>
      </w:pPr>
      <w:r w:rsidRPr="00432157">
        <w:t xml:space="preserve">Wyszukiwanie i filtrowanie dokumentów: </w:t>
      </w:r>
    </w:p>
    <w:p w14:paraId="6EF1D087" w14:textId="77777777" w:rsidR="00D90A29" w:rsidRPr="00432157" w:rsidRDefault="00D90A29" w:rsidP="00E67436">
      <w:pPr>
        <w:pStyle w:val="Akapitzlist"/>
        <w:numPr>
          <w:ilvl w:val="2"/>
          <w:numId w:val="8"/>
        </w:numPr>
        <w:jc w:val="both"/>
      </w:pPr>
      <w:r w:rsidRPr="00432157">
        <w:t>Zaawansowane wyszukiwanie: Możliwość wyszukiwania dokumentów na podstawie różnych kryteriów, takich jak metadane, treść dokumentu, data utworzenia, autor itp.</w:t>
      </w:r>
    </w:p>
    <w:p w14:paraId="4DD9CC25" w14:textId="262A1F66" w:rsidR="00D90A29" w:rsidRPr="00432157" w:rsidRDefault="6F305EC7" w:rsidP="00E67436">
      <w:pPr>
        <w:pStyle w:val="Akapitzlist"/>
        <w:numPr>
          <w:ilvl w:val="2"/>
          <w:numId w:val="8"/>
        </w:numPr>
        <w:jc w:val="both"/>
      </w:pPr>
      <w:r w:rsidRPr="00432157">
        <w:t xml:space="preserve">Filtry: Filtry umożliwiające zawężenie wyników wyszukiwania do określonych kategorii dokumentów lub konkretnych </w:t>
      </w:r>
      <w:r w:rsidR="26A8C487" w:rsidRPr="00432157">
        <w:t>zakresów czasowych</w:t>
      </w:r>
      <w:r w:rsidRPr="00432157">
        <w:t>.</w:t>
      </w:r>
    </w:p>
    <w:p w14:paraId="3ED47307" w14:textId="7F82AD95" w:rsidR="004135FE" w:rsidRPr="00432157" w:rsidRDefault="0006602E" w:rsidP="00E67436">
      <w:pPr>
        <w:pStyle w:val="Akapitzlist"/>
        <w:numPr>
          <w:ilvl w:val="1"/>
          <w:numId w:val="8"/>
        </w:numPr>
        <w:jc w:val="both"/>
      </w:pPr>
      <w:r w:rsidRPr="00432157">
        <w:t xml:space="preserve">System umożliwia definiowanie ról użytkowników </w:t>
      </w:r>
      <w:r w:rsidR="006A63EA" w:rsidRPr="00432157">
        <w:t>oraz przypisywanie uprawnień dostępu do dokumentów i funkcjonalności systemu na podstawie tych ról</w:t>
      </w:r>
      <w:r w:rsidR="21469B31" w:rsidRPr="00432157">
        <w:t xml:space="preserve"> (</w:t>
      </w:r>
      <w:r w:rsidR="21469B31" w:rsidRPr="00432157">
        <w:rPr>
          <w:rFonts w:ascii="Calibri" w:eastAsia="Calibri" w:hAnsi="Calibri" w:cs="Calibri"/>
        </w:rPr>
        <w:t xml:space="preserve">np. ograniczony dostęp do plików/dokumentów (np. kody randomizacji i </w:t>
      </w:r>
      <w:proofErr w:type="spellStart"/>
      <w:r w:rsidR="21469B31" w:rsidRPr="00432157">
        <w:rPr>
          <w:rFonts w:ascii="Calibri" w:eastAsia="Calibri" w:hAnsi="Calibri" w:cs="Calibri"/>
        </w:rPr>
        <w:t>odślepione</w:t>
      </w:r>
      <w:proofErr w:type="spellEnd"/>
      <w:r w:rsidR="21469B31" w:rsidRPr="00432157">
        <w:rPr>
          <w:rFonts w:ascii="Calibri" w:eastAsia="Calibri" w:hAnsi="Calibri" w:cs="Calibri"/>
        </w:rPr>
        <w:t xml:space="preserve"> dane o zdarzeniach niepożądanych)</w:t>
      </w:r>
    </w:p>
    <w:p w14:paraId="46434172" w14:textId="33BFAF6B" w:rsidR="006A63EA" w:rsidRPr="00432157" w:rsidRDefault="00613F19" w:rsidP="00002FB7">
      <w:pPr>
        <w:pStyle w:val="Akapitzlist"/>
        <w:numPr>
          <w:ilvl w:val="1"/>
          <w:numId w:val="8"/>
        </w:numPr>
        <w:ind w:hanging="508"/>
        <w:jc w:val="both"/>
      </w:pPr>
      <w:r w:rsidRPr="00432157">
        <w:t>System zapewnia szyfrowanie dokumentów podczas przechowywania i transmisji</w:t>
      </w:r>
      <w:r w:rsidR="00874B97" w:rsidRPr="00432157">
        <w:t>, zapewniające ochronę przed nieautoryzowanym dostępem.</w:t>
      </w:r>
    </w:p>
    <w:p w14:paraId="726A555E" w14:textId="23A67534" w:rsidR="00874B97" w:rsidRPr="00432157" w:rsidRDefault="00874B97" w:rsidP="00002FB7">
      <w:pPr>
        <w:pStyle w:val="Akapitzlist"/>
        <w:numPr>
          <w:ilvl w:val="1"/>
          <w:numId w:val="8"/>
        </w:numPr>
        <w:ind w:hanging="508"/>
        <w:jc w:val="both"/>
      </w:pPr>
      <w:r w:rsidRPr="00432157">
        <w:t xml:space="preserve">System umożliwia </w:t>
      </w:r>
      <w:r w:rsidR="008C0CC8" w:rsidRPr="00432157">
        <w:t>rejestrowanie wszelkich operacji na dokumentach (tworzenie, modyfikacja, usunięcie)</w:t>
      </w:r>
      <w:r w:rsidR="0038070B" w:rsidRPr="00432157">
        <w:t xml:space="preserve"> wraz z danymi o użytkownikach dokonujących tych operacji.</w:t>
      </w:r>
    </w:p>
    <w:p w14:paraId="1B94FFF5" w14:textId="77777777" w:rsidR="00AF65B6" w:rsidRPr="00432157" w:rsidRDefault="00AF65B6" w:rsidP="00002FB7">
      <w:pPr>
        <w:pStyle w:val="Akapitzlist"/>
        <w:numPr>
          <w:ilvl w:val="1"/>
          <w:numId w:val="8"/>
        </w:numPr>
        <w:ind w:hanging="508"/>
        <w:jc w:val="both"/>
      </w:pPr>
      <w:r w:rsidRPr="00432157">
        <w:t>System umożliwia generowanie raportów dotyczących statusu kompletności dokumentacji, wersji dokumentów, aktywności użytkowników itp.</w:t>
      </w:r>
    </w:p>
    <w:p w14:paraId="3E2C22AF" w14:textId="77777777" w:rsidR="00AF65B6" w:rsidRPr="00432157" w:rsidRDefault="00AF65B6" w:rsidP="00002FB7">
      <w:pPr>
        <w:pStyle w:val="Akapitzlist"/>
        <w:numPr>
          <w:ilvl w:val="1"/>
          <w:numId w:val="8"/>
        </w:numPr>
        <w:ind w:hanging="508"/>
        <w:jc w:val="both"/>
      </w:pPr>
      <w:r w:rsidRPr="00432157">
        <w:t xml:space="preserve">Elektroniczna wymiana dokumentów: System umożliwia bezpieczną wymianę dokumentów między użytkownikami oraz zewnętrznymi interesariuszami (np. </w:t>
      </w:r>
      <w:proofErr w:type="spellStart"/>
      <w:r w:rsidRPr="00432157">
        <w:t>CRO</w:t>
      </w:r>
      <w:proofErr w:type="spellEnd"/>
      <w:r w:rsidRPr="00432157">
        <w:t xml:space="preserve">). </w:t>
      </w:r>
    </w:p>
    <w:p w14:paraId="49E970B1" w14:textId="77777777" w:rsidR="00AF65B6" w:rsidRPr="00432157" w:rsidRDefault="00AF65B6" w:rsidP="00E67436">
      <w:pPr>
        <w:pStyle w:val="Akapitzlist"/>
        <w:ind w:left="792"/>
        <w:jc w:val="both"/>
      </w:pPr>
    </w:p>
    <w:p w14:paraId="3D47C531" w14:textId="1316F4E1" w:rsidR="0065590B" w:rsidRPr="00432157" w:rsidRDefault="006D2823" w:rsidP="00E67436">
      <w:pPr>
        <w:pStyle w:val="Akapitzlist"/>
        <w:numPr>
          <w:ilvl w:val="0"/>
          <w:numId w:val="8"/>
        </w:numPr>
        <w:jc w:val="both"/>
        <w:rPr>
          <w:b/>
          <w:bCs/>
        </w:rPr>
      </w:pPr>
      <w:r w:rsidRPr="00432157">
        <w:rPr>
          <w:b/>
          <w:bCs/>
        </w:rPr>
        <w:t>Ś</w:t>
      </w:r>
      <w:r w:rsidR="0065590B" w:rsidRPr="00432157">
        <w:rPr>
          <w:b/>
          <w:bCs/>
        </w:rPr>
        <w:t>ledzen</w:t>
      </w:r>
      <w:r w:rsidRPr="00432157">
        <w:rPr>
          <w:b/>
          <w:bCs/>
        </w:rPr>
        <w:t>ie</w:t>
      </w:r>
      <w:r w:rsidR="0065590B" w:rsidRPr="00432157">
        <w:rPr>
          <w:b/>
          <w:bCs/>
        </w:rPr>
        <w:t xml:space="preserve"> </w:t>
      </w:r>
      <w:r w:rsidR="000F3246" w:rsidRPr="00432157">
        <w:rPr>
          <w:b/>
          <w:bCs/>
        </w:rPr>
        <w:t>historii zmian</w:t>
      </w:r>
    </w:p>
    <w:p w14:paraId="7D643088" w14:textId="4D89AAAA" w:rsidR="004D578E" w:rsidRPr="00432157" w:rsidRDefault="008D4EF4" w:rsidP="00E67436">
      <w:pPr>
        <w:pStyle w:val="Akapitzlist"/>
        <w:numPr>
          <w:ilvl w:val="1"/>
          <w:numId w:val="8"/>
        </w:numPr>
        <w:jc w:val="both"/>
        <w:rPr>
          <w:rFonts w:eastAsia="Calibri" w:cs="Arial"/>
        </w:rPr>
      </w:pPr>
      <w:r w:rsidRPr="00432157">
        <w:rPr>
          <w:rFonts w:eastAsia="Calibri" w:cs="Arial"/>
        </w:rPr>
        <w:t>System powinien posiadać moduł historii zmian (</w:t>
      </w:r>
      <w:proofErr w:type="spellStart"/>
      <w:r w:rsidRPr="00432157">
        <w:rPr>
          <w:rFonts w:eastAsia="Calibri" w:cs="Arial"/>
        </w:rPr>
        <w:t>audit</w:t>
      </w:r>
      <w:proofErr w:type="spellEnd"/>
      <w:r w:rsidRPr="00432157">
        <w:rPr>
          <w:rFonts w:eastAsia="Calibri" w:cs="Arial"/>
        </w:rPr>
        <w:t xml:space="preserve"> </w:t>
      </w:r>
      <w:proofErr w:type="spellStart"/>
      <w:r w:rsidRPr="00432157">
        <w:rPr>
          <w:rFonts w:eastAsia="Calibri" w:cs="Arial"/>
        </w:rPr>
        <w:t>trail</w:t>
      </w:r>
      <w:proofErr w:type="spellEnd"/>
      <w:r w:rsidRPr="00432157">
        <w:rPr>
          <w:rFonts w:eastAsia="Calibri" w:cs="Arial"/>
        </w:rPr>
        <w:t>), który będzie odpowiedzialny za rejestrowanie zmian w wypełnionych formularzach. Rejestrowana będzie zmiana wartości poszczególnych atrybutów wraz z datą i nazwą użytkownika, który dokonał zmian.</w:t>
      </w:r>
    </w:p>
    <w:p w14:paraId="2E1104A1" w14:textId="3D53EC2F" w:rsidR="008D4EF4" w:rsidRPr="00432157" w:rsidRDefault="008D4EF4" w:rsidP="00E67436">
      <w:pPr>
        <w:pStyle w:val="Akapitzlist"/>
        <w:numPr>
          <w:ilvl w:val="1"/>
          <w:numId w:val="8"/>
        </w:numPr>
        <w:jc w:val="both"/>
        <w:rPr>
          <w:rFonts w:eastAsia="Calibri" w:cs="Arial"/>
        </w:rPr>
      </w:pPr>
      <w:r w:rsidRPr="00432157">
        <w:rPr>
          <w:rFonts w:eastAsia="Calibri" w:cs="Arial"/>
        </w:rPr>
        <w:t>Lista wszystkich zmian danego formularza wraz z powyższymi atrybutami będzie dostępna na ekranie podglądu historii zmian tego formularza.</w:t>
      </w:r>
    </w:p>
    <w:p w14:paraId="219B5BC3" w14:textId="7A0769E1" w:rsidR="008D4EF4" w:rsidRPr="00432157" w:rsidRDefault="55D41E1B" w:rsidP="00E67436">
      <w:pPr>
        <w:pStyle w:val="Akapitzlist"/>
        <w:numPr>
          <w:ilvl w:val="1"/>
          <w:numId w:val="8"/>
        </w:numPr>
        <w:jc w:val="both"/>
        <w:rPr>
          <w:rFonts w:eastAsia="Calibri" w:cs="Arial"/>
        </w:rPr>
      </w:pPr>
      <w:r w:rsidRPr="00432157">
        <w:rPr>
          <w:rFonts w:eastAsia="Calibri" w:cs="Arial"/>
        </w:rPr>
        <w:lastRenderedPageBreak/>
        <w:t xml:space="preserve">System powinien tworzyć i utrzymywać log systemu, rejestrujący wszystkich użytkowników systemu i wykonane przez nich najważniejsze czynności z możliwością analizy historii zmienianych wartości danych. W zakres rejestrowanych czynności wchodzą m.in.: dodawanie i edycja </w:t>
      </w:r>
      <w:r w:rsidR="48F314DF" w:rsidRPr="00432157">
        <w:rPr>
          <w:rFonts w:eastAsia="Calibri" w:cs="Arial"/>
        </w:rPr>
        <w:t>dokumentów</w:t>
      </w:r>
      <w:r w:rsidRPr="00432157">
        <w:rPr>
          <w:rFonts w:eastAsia="Calibri" w:cs="Arial"/>
        </w:rPr>
        <w:t>, edycja dynamicznych formularzy</w:t>
      </w:r>
      <w:r w:rsidR="5EA70830" w:rsidRPr="00432157">
        <w:rPr>
          <w:rFonts w:eastAsia="Calibri" w:cs="Arial"/>
        </w:rPr>
        <w:t xml:space="preserve"> (</w:t>
      </w:r>
      <w:r w:rsidR="5EA70830" w:rsidRPr="00432157">
        <w:t>edycja każdego pola w formularzu</w:t>
      </w:r>
      <w:r w:rsidR="5EA70830" w:rsidRPr="00432157">
        <w:rPr>
          <w:rFonts w:eastAsia="Calibri" w:cs="Arial"/>
        </w:rPr>
        <w:t xml:space="preserve">), </w:t>
      </w:r>
      <w:r w:rsidR="5EA70830" w:rsidRPr="00432157">
        <w:t>logowanie/wylogowanie z systemu, dane dotyczące stacji roboczej</w:t>
      </w:r>
      <w:r w:rsidR="45997640" w:rsidRPr="00432157">
        <w:t>,</w:t>
      </w:r>
      <w:r w:rsidR="5EA70830" w:rsidRPr="00432157">
        <w:t xml:space="preserve"> z której użytkownik się logował (adres IP, dane przeglądarki)</w:t>
      </w:r>
      <w:r w:rsidRPr="00432157">
        <w:rPr>
          <w:rFonts w:eastAsia="Calibri" w:cs="Arial"/>
        </w:rPr>
        <w:t>.</w:t>
      </w:r>
    </w:p>
    <w:p w14:paraId="2DAE9AC6" w14:textId="55E8E703" w:rsidR="00990AD4" w:rsidRPr="00432157" w:rsidRDefault="00990AD4" w:rsidP="00E67436">
      <w:pPr>
        <w:pStyle w:val="Akapitzlist"/>
        <w:numPr>
          <w:ilvl w:val="1"/>
          <w:numId w:val="8"/>
        </w:numPr>
        <w:jc w:val="both"/>
        <w:rPr>
          <w:rFonts w:eastAsia="Calibri" w:cs="Arial"/>
        </w:rPr>
      </w:pPr>
      <w:r w:rsidRPr="00432157">
        <w:rPr>
          <w:rFonts w:eastAsia="Calibri" w:cs="Arial"/>
        </w:rPr>
        <w:t xml:space="preserve">System umożliwia filtrowanie zdarzeń po następujących danych: typ akcji, dane użytkownika dokonującego zmianę, dane </w:t>
      </w:r>
      <w:r w:rsidR="19ED573B" w:rsidRPr="00432157">
        <w:rPr>
          <w:rFonts w:eastAsia="Calibri" w:cs="Arial"/>
        </w:rPr>
        <w:t>użytkownika,</w:t>
      </w:r>
      <w:r w:rsidRPr="00432157">
        <w:rPr>
          <w:rFonts w:eastAsia="Calibri" w:cs="Arial"/>
        </w:rPr>
        <w:t xml:space="preserve"> wobec którego wprowadzono modyfikacje, zakres dat zdarzeń, typ obiektu (użytkownik/badanie)</w:t>
      </w:r>
      <w:r w:rsidR="00995DA0" w:rsidRPr="00432157">
        <w:rPr>
          <w:rFonts w:eastAsia="Calibri" w:cs="Arial"/>
        </w:rPr>
        <w:t>.</w:t>
      </w:r>
    </w:p>
    <w:p w14:paraId="0F5D6A1A" w14:textId="79762305" w:rsidR="00CA4614" w:rsidRPr="00432157" w:rsidRDefault="008D4EF4" w:rsidP="00E67436">
      <w:pPr>
        <w:pStyle w:val="Akapitzlist"/>
        <w:numPr>
          <w:ilvl w:val="1"/>
          <w:numId w:val="8"/>
        </w:numPr>
        <w:jc w:val="both"/>
        <w:rPr>
          <w:rFonts w:eastAsia="Calibri" w:cs="Arial"/>
        </w:rPr>
      </w:pPr>
      <w:r w:rsidRPr="00432157">
        <w:rPr>
          <w:rFonts w:eastAsia="Calibri" w:cs="Arial"/>
        </w:rPr>
        <w:t>Poprzez mechanizm wersjonowania System będzie umożliwiał przywrócenie formularza do dowolnej wcześniej zapisanej jego wersji.</w:t>
      </w:r>
    </w:p>
    <w:p w14:paraId="7655A8E1" w14:textId="5F3B0943" w:rsidR="008D4EF4" w:rsidRPr="00432157" w:rsidRDefault="6EAE596D" w:rsidP="00E67436">
      <w:pPr>
        <w:pStyle w:val="Akapitzlist"/>
        <w:numPr>
          <w:ilvl w:val="1"/>
          <w:numId w:val="8"/>
        </w:numPr>
        <w:jc w:val="both"/>
        <w:rPr>
          <w:rFonts w:eastAsia="Calibri" w:cs="Arial"/>
        </w:rPr>
      </w:pPr>
      <w:r w:rsidRPr="00432157">
        <w:rPr>
          <w:rFonts w:eastAsia="Calibri" w:cs="Arial"/>
        </w:rPr>
        <w:t xml:space="preserve">System posiada możliwość wygenerowania całościowego podsumowania badania klinicznego po jego zakończeniu. Na podsumowanie zbierają się wszystkie </w:t>
      </w:r>
      <w:r w:rsidR="1C2E94E6" w:rsidRPr="00432157">
        <w:rPr>
          <w:rFonts w:eastAsia="Calibri" w:cs="Arial"/>
        </w:rPr>
        <w:t xml:space="preserve">załączone </w:t>
      </w:r>
      <w:r w:rsidR="3FF3820A" w:rsidRPr="00432157">
        <w:rPr>
          <w:rFonts w:eastAsia="Calibri" w:cs="Arial"/>
        </w:rPr>
        <w:t>dokumenty</w:t>
      </w:r>
      <w:r w:rsidR="72FB0451" w:rsidRPr="00432157">
        <w:rPr>
          <w:rFonts w:eastAsia="Calibri" w:cs="Arial"/>
        </w:rPr>
        <w:t xml:space="preserve"> (wygenerowanie eksportu wszystkich plików)</w:t>
      </w:r>
      <w:r w:rsidRPr="00432157">
        <w:rPr>
          <w:rFonts w:eastAsia="Calibri" w:cs="Arial"/>
        </w:rPr>
        <w:t xml:space="preserve"> i dane wprowadzone poprzez zdefiniowane formularze</w:t>
      </w:r>
      <w:r w:rsidR="732F3C87" w:rsidRPr="00432157">
        <w:rPr>
          <w:rFonts w:eastAsia="Calibri" w:cs="Arial"/>
        </w:rPr>
        <w:t xml:space="preserve"> (</w:t>
      </w:r>
      <w:r w:rsidR="6FD2052A" w:rsidRPr="00432157">
        <w:rPr>
          <w:rFonts w:eastAsia="Calibri" w:cs="Arial"/>
        </w:rPr>
        <w:t xml:space="preserve">generowanie raportu w formacie </w:t>
      </w:r>
      <w:proofErr w:type="spellStart"/>
      <w:r w:rsidR="6FD2052A" w:rsidRPr="00432157">
        <w:rPr>
          <w:rFonts w:eastAsia="Calibri" w:cs="Arial"/>
        </w:rPr>
        <w:t>XLSX</w:t>
      </w:r>
      <w:proofErr w:type="spellEnd"/>
      <w:r w:rsidR="6FD2052A" w:rsidRPr="00432157">
        <w:rPr>
          <w:rFonts w:eastAsia="Calibri" w:cs="Arial"/>
        </w:rPr>
        <w:t xml:space="preserve">, </w:t>
      </w:r>
      <w:proofErr w:type="spellStart"/>
      <w:r w:rsidR="6FD2052A" w:rsidRPr="00432157">
        <w:rPr>
          <w:rFonts w:eastAsia="Calibri" w:cs="Arial"/>
        </w:rPr>
        <w:t>CSV</w:t>
      </w:r>
      <w:proofErr w:type="spellEnd"/>
      <w:r w:rsidR="6FD2052A" w:rsidRPr="00432157">
        <w:rPr>
          <w:rFonts w:eastAsia="Calibri" w:cs="Arial"/>
        </w:rPr>
        <w:t xml:space="preserve">, PDF; </w:t>
      </w:r>
      <w:r w:rsidR="38CCC4C9" w:rsidRPr="00432157">
        <w:rPr>
          <w:rFonts w:eastAsia="Calibri" w:cs="Arial"/>
        </w:rPr>
        <w:t>generowanie raportu w formacie ustrukturyzowanej tabeli lub listy plików</w:t>
      </w:r>
      <w:r w:rsidR="732F3C87" w:rsidRPr="00432157">
        <w:rPr>
          <w:rFonts w:eastAsia="Calibri" w:cs="Arial"/>
        </w:rPr>
        <w:t>)</w:t>
      </w:r>
      <w:r w:rsidRPr="00432157">
        <w:rPr>
          <w:rFonts w:eastAsia="Calibri" w:cs="Arial"/>
        </w:rPr>
        <w:t>.</w:t>
      </w:r>
    </w:p>
    <w:p w14:paraId="2A43CD68" w14:textId="77777777" w:rsidR="00221738" w:rsidRPr="00432157" w:rsidRDefault="00221738" w:rsidP="00E67436">
      <w:pPr>
        <w:pStyle w:val="Akapitzlist"/>
        <w:ind w:left="792"/>
        <w:jc w:val="both"/>
      </w:pPr>
    </w:p>
    <w:p w14:paraId="075C9626" w14:textId="77777777" w:rsidR="00375C37" w:rsidRPr="00432157" w:rsidRDefault="000F3246" w:rsidP="00E67436">
      <w:pPr>
        <w:pStyle w:val="Akapitzlist"/>
        <w:numPr>
          <w:ilvl w:val="0"/>
          <w:numId w:val="8"/>
        </w:numPr>
        <w:jc w:val="both"/>
        <w:rPr>
          <w:b/>
          <w:bCs/>
        </w:rPr>
      </w:pPr>
      <w:r w:rsidRPr="00432157">
        <w:rPr>
          <w:b/>
          <w:bCs/>
        </w:rPr>
        <w:t>Moduł monitorowania</w:t>
      </w:r>
    </w:p>
    <w:p w14:paraId="019ED3E5" w14:textId="77777777" w:rsidR="004A4396" w:rsidRPr="00432157" w:rsidRDefault="004A4396" w:rsidP="00E67436">
      <w:pPr>
        <w:pStyle w:val="Akapitzlist"/>
        <w:numPr>
          <w:ilvl w:val="1"/>
          <w:numId w:val="8"/>
        </w:numPr>
        <w:ind w:left="788" w:hanging="431"/>
        <w:jc w:val="both"/>
        <w:rPr>
          <w:rFonts w:eastAsia="Calibri" w:cs="Arial"/>
        </w:rPr>
      </w:pPr>
      <w:r w:rsidRPr="00432157">
        <w:rPr>
          <w:rFonts w:eastAsia="Calibri" w:cs="Arial"/>
        </w:rPr>
        <w:t xml:space="preserve">System posiada wbudowane narzędzia do audytu wewnętrznego i zewnętrznego, umożliwiające generowanie raportów zgodności oraz śledzenie kompletności dokumentacji. </w:t>
      </w:r>
    </w:p>
    <w:p w14:paraId="099D0BEA" w14:textId="77777777" w:rsidR="00375C37" w:rsidRPr="00432157" w:rsidRDefault="00375C37" w:rsidP="00E67436">
      <w:pPr>
        <w:pStyle w:val="Akapitzlist"/>
        <w:numPr>
          <w:ilvl w:val="1"/>
          <w:numId w:val="8"/>
        </w:numPr>
        <w:jc w:val="both"/>
        <w:rPr>
          <w:rFonts w:eastAsia="Calibri" w:cs="Arial"/>
        </w:rPr>
      </w:pPr>
      <w:r w:rsidRPr="00432157">
        <w:rPr>
          <w:rFonts w:eastAsia="Calibri" w:cs="Arial"/>
        </w:rPr>
        <w:t xml:space="preserve">System powinien posiadać odpowiedni moduł do monitorowania wprowadzanych danych. Moduł powinien umożliwiać zadawanie zapytań do danych wprowadzonych w formularzach (data </w:t>
      </w:r>
      <w:proofErr w:type="spellStart"/>
      <w:r w:rsidRPr="00432157">
        <w:rPr>
          <w:rFonts w:eastAsia="Calibri" w:cs="Arial"/>
        </w:rPr>
        <w:t>query</w:t>
      </w:r>
      <w:proofErr w:type="spellEnd"/>
      <w:r w:rsidRPr="00432157">
        <w:rPr>
          <w:rFonts w:eastAsia="Calibri" w:cs="Arial"/>
        </w:rPr>
        <w:t xml:space="preserve">), jak również zatwierdzanie wprowadzonych danych i zabezpieczanie ich przed niekontrolowaną edycją. System musi zawierać funkcjonalność wysyłania powiadomień mailowych do wybranych użytkowników o utworzeniu data </w:t>
      </w:r>
      <w:proofErr w:type="spellStart"/>
      <w:r w:rsidRPr="00432157">
        <w:rPr>
          <w:rFonts w:eastAsia="Calibri" w:cs="Arial"/>
        </w:rPr>
        <w:t>query</w:t>
      </w:r>
      <w:proofErr w:type="spellEnd"/>
      <w:r w:rsidRPr="00432157">
        <w:rPr>
          <w:rFonts w:eastAsia="Calibri" w:cs="Arial"/>
        </w:rPr>
        <w:t xml:space="preserve"> oraz odpowiedzi na nie – przy czym wysyłka powiadomień musi następować automatycznie, nie może być zależna od osoby zgłaszającej/ odpowiadającej/ dokonującej modyfikacji.</w:t>
      </w:r>
    </w:p>
    <w:p w14:paraId="7ED72FB8" w14:textId="140E12DF" w:rsidR="00375C37" w:rsidRPr="00432157" w:rsidRDefault="00375C37" w:rsidP="00E67436">
      <w:pPr>
        <w:pStyle w:val="Akapitzlist"/>
        <w:numPr>
          <w:ilvl w:val="1"/>
          <w:numId w:val="8"/>
        </w:numPr>
        <w:jc w:val="both"/>
        <w:rPr>
          <w:rFonts w:eastAsia="Calibri" w:cs="Arial"/>
        </w:rPr>
      </w:pPr>
      <w:r w:rsidRPr="00432157">
        <w:rPr>
          <w:rFonts w:eastAsia="Calibri" w:cs="Arial"/>
        </w:rPr>
        <w:t xml:space="preserve">W ramach Modułu Użytkownik z odpowiednimi uprawnieniami powinien mieć możliwość zablokowania danego formularza przed dalszą jego edycją. </w:t>
      </w:r>
      <w:r w:rsidRPr="00432157">
        <w:t>Możliwość blokowania do edycji zweryfikowanych przez uprawnionych użytkowników formularzy oraz oznaczenia, że dane zostały zweryfikowane, a w przypadku modyfikacji po weryfikacji oznaczenie zakładki, że została ona zmodyfikowana.</w:t>
      </w:r>
      <w:r w:rsidR="00076227" w:rsidRPr="00432157">
        <w:t xml:space="preserve"> </w:t>
      </w:r>
      <w:r w:rsidRPr="00432157">
        <w:rPr>
          <w:rFonts w:eastAsia="Calibri" w:cs="Arial"/>
        </w:rPr>
        <w:t>Zablokowanie formularza powinno być odwracalne (z opcją cofnięcia do ponownej weryfikacji).</w:t>
      </w:r>
    </w:p>
    <w:p w14:paraId="5CC11453" w14:textId="17782540" w:rsidR="004F3820" w:rsidRDefault="00E9104A" w:rsidP="00E67436">
      <w:pPr>
        <w:pStyle w:val="Akapitzlist"/>
        <w:numPr>
          <w:ilvl w:val="1"/>
          <w:numId w:val="8"/>
        </w:numPr>
        <w:ind w:left="788" w:hanging="431"/>
        <w:jc w:val="both"/>
        <w:rPr>
          <w:rFonts w:eastAsia="Calibri" w:cs="Arial"/>
        </w:rPr>
      </w:pPr>
      <w:r w:rsidRPr="00432157">
        <w:rPr>
          <w:rFonts w:eastAsia="Calibri" w:cs="Arial"/>
        </w:rPr>
        <w:t xml:space="preserve">System powinien umożliwiać </w:t>
      </w:r>
      <w:r w:rsidR="004F3820" w:rsidRPr="00432157">
        <w:rPr>
          <w:rFonts w:eastAsia="Calibri" w:cs="Arial"/>
        </w:rPr>
        <w:t>eksport raportu z kontroli danych do formatu PDF</w:t>
      </w:r>
      <w:r w:rsidR="009F01D7" w:rsidRPr="00432157">
        <w:rPr>
          <w:rFonts w:eastAsia="Calibri" w:cs="Arial"/>
        </w:rPr>
        <w:t>.</w:t>
      </w:r>
    </w:p>
    <w:p w14:paraId="00DA5298" w14:textId="77777777" w:rsidR="00983162" w:rsidRPr="00432157" w:rsidRDefault="00983162" w:rsidP="6E5F4D7F">
      <w:pPr>
        <w:jc w:val="both"/>
        <w:rPr>
          <w:rFonts w:eastAsia="Calibri" w:cs="Arial"/>
        </w:rPr>
      </w:pPr>
    </w:p>
    <w:p w14:paraId="17C30FCF" w14:textId="73E1B2DC" w:rsidR="007A0E6B" w:rsidRDefault="007A0E6B" w:rsidP="6E5F4D7F">
      <w:pPr>
        <w:pStyle w:val="Akapitzlist"/>
        <w:numPr>
          <w:ilvl w:val="0"/>
          <w:numId w:val="8"/>
        </w:numPr>
        <w:spacing w:after="0" w:line="257" w:lineRule="auto"/>
        <w:jc w:val="both"/>
        <w:rPr>
          <w:rFonts w:ascii="Calibri" w:eastAsia="Calibri" w:hAnsi="Calibri" w:cs="Calibri"/>
          <w:b/>
          <w:bCs/>
        </w:rPr>
      </w:pPr>
      <w:r w:rsidRPr="6D7CB36D">
        <w:rPr>
          <w:rFonts w:ascii="Calibri" w:eastAsia="Calibri" w:hAnsi="Calibri" w:cs="Calibri"/>
          <w:b/>
          <w:bCs/>
        </w:rPr>
        <w:t>Procedura odbioru, scenariusze testowe</w:t>
      </w:r>
    </w:p>
    <w:p w14:paraId="64A3372B" w14:textId="1C2FD3D4" w:rsidR="007A0E6B" w:rsidRDefault="007A0E6B" w:rsidP="00350E7E">
      <w:pPr>
        <w:pStyle w:val="Akapitzlist"/>
        <w:numPr>
          <w:ilvl w:val="1"/>
          <w:numId w:val="8"/>
        </w:numPr>
        <w:spacing w:after="0" w:line="257" w:lineRule="auto"/>
        <w:ind w:hanging="508"/>
        <w:jc w:val="both"/>
        <w:rPr>
          <w:rFonts w:ascii="Calibri" w:eastAsia="Calibri" w:hAnsi="Calibri" w:cs="Calibri"/>
        </w:rPr>
      </w:pPr>
      <w:r w:rsidRPr="6E5F4D7F">
        <w:rPr>
          <w:rFonts w:ascii="Calibri" w:eastAsia="Calibri" w:hAnsi="Calibri" w:cs="Calibri"/>
        </w:rPr>
        <w:t>Wykonawca przygotuje scenariusze testowe, na podstawie których Zamawiający dokona testów akceptacyjnych i odbiorowych.</w:t>
      </w:r>
    </w:p>
    <w:p w14:paraId="7D807682" w14:textId="41E8368A" w:rsidR="007A0E6B" w:rsidRDefault="007A0E6B" w:rsidP="00350E7E">
      <w:pPr>
        <w:pStyle w:val="Akapitzlist"/>
        <w:numPr>
          <w:ilvl w:val="1"/>
          <w:numId w:val="8"/>
        </w:numPr>
        <w:spacing w:after="0" w:line="257" w:lineRule="auto"/>
        <w:ind w:hanging="508"/>
        <w:jc w:val="both"/>
        <w:rPr>
          <w:rFonts w:ascii="Calibri" w:eastAsia="Calibri" w:hAnsi="Calibri" w:cs="Calibri"/>
        </w:rPr>
      </w:pPr>
      <w:r w:rsidRPr="6E5F4D7F">
        <w:rPr>
          <w:rFonts w:ascii="Calibri" w:eastAsia="Calibri" w:hAnsi="Calibri" w:cs="Calibri"/>
        </w:rPr>
        <w:lastRenderedPageBreak/>
        <w:t>Scenariusze testowe muszą umożliwiać przejście przez wszystkie funkcjonalności systemu oraz wszystkie jego warianty (ścieżki).</w:t>
      </w:r>
    </w:p>
    <w:p w14:paraId="75F8DF1F" w14:textId="27776014" w:rsidR="007A0E6B" w:rsidRDefault="007A0E6B" w:rsidP="00350E7E">
      <w:pPr>
        <w:pStyle w:val="Akapitzlist"/>
        <w:numPr>
          <w:ilvl w:val="1"/>
          <w:numId w:val="8"/>
        </w:numPr>
        <w:spacing w:after="0" w:line="257" w:lineRule="auto"/>
        <w:ind w:hanging="508"/>
        <w:jc w:val="both"/>
        <w:rPr>
          <w:rFonts w:ascii="Calibri" w:eastAsia="Calibri" w:hAnsi="Calibri" w:cs="Calibri"/>
        </w:rPr>
      </w:pPr>
      <w:r w:rsidRPr="6E5F4D7F">
        <w:rPr>
          <w:rFonts w:ascii="Calibri" w:eastAsia="Calibri" w:hAnsi="Calibri" w:cs="Calibri"/>
        </w:rPr>
        <w:t xml:space="preserve">Scenariusze muszą być przygotowane w sposób umożliwiający ich przeprowadzenie przez osobę, która wcześniej nie pracowała w systemie i nie zna jego założeń i funkcjonalności. </w:t>
      </w:r>
    </w:p>
    <w:p w14:paraId="5126A748" w14:textId="24F7A956" w:rsidR="007A0E6B" w:rsidRDefault="007A0E6B" w:rsidP="00350E7E">
      <w:pPr>
        <w:pStyle w:val="Akapitzlist"/>
        <w:numPr>
          <w:ilvl w:val="1"/>
          <w:numId w:val="8"/>
        </w:numPr>
        <w:spacing w:after="0" w:line="257" w:lineRule="auto"/>
        <w:ind w:hanging="508"/>
        <w:jc w:val="both"/>
        <w:rPr>
          <w:rFonts w:ascii="Calibri" w:eastAsia="Calibri" w:hAnsi="Calibri" w:cs="Calibri"/>
        </w:rPr>
      </w:pPr>
      <w:r w:rsidRPr="6E5F4D7F">
        <w:rPr>
          <w:rFonts w:ascii="Calibri" w:eastAsia="Calibri" w:hAnsi="Calibri" w:cs="Calibri"/>
        </w:rPr>
        <w:t>Przed przystąpieniem do realizacji testów przez Zamawiającego, muszą one zostać przez niego zaakceptowane.</w:t>
      </w:r>
    </w:p>
    <w:p w14:paraId="727EFA12" w14:textId="67EF7A22" w:rsidR="007A0E6B" w:rsidRDefault="007A0E6B" w:rsidP="00350E7E">
      <w:pPr>
        <w:pStyle w:val="Akapitzlist"/>
        <w:numPr>
          <w:ilvl w:val="1"/>
          <w:numId w:val="8"/>
        </w:numPr>
        <w:spacing w:after="0" w:line="257" w:lineRule="auto"/>
        <w:ind w:hanging="508"/>
        <w:jc w:val="both"/>
        <w:rPr>
          <w:rFonts w:ascii="Calibri" w:eastAsia="Calibri" w:hAnsi="Calibri" w:cs="Calibri"/>
        </w:rPr>
      </w:pPr>
      <w:r w:rsidRPr="6E5F4D7F">
        <w:rPr>
          <w:rFonts w:ascii="Calibri" w:eastAsia="Calibri" w:hAnsi="Calibri" w:cs="Calibri"/>
        </w:rPr>
        <w:t>Poprawne przejście wszystkich scenariuszy jest podstawą do podpisania bezusterkowego protokołu odbioru produktu.</w:t>
      </w:r>
    </w:p>
    <w:p w14:paraId="221B499A" w14:textId="79003731" w:rsidR="007A0E6B" w:rsidRDefault="007A0E6B" w:rsidP="00350E7E">
      <w:pPr>
        <w:pStyle w:val="Akapitzlist"/>
        <w:numPr>
          <w:ilvl w:val="1"/>
          <w:numId w:val="8"/>
        </w:numPr>
        <w:spacing w:after="0" w:line="257" w:lineRule="auto"/>
        <w:ind w:hanging="508"/>
        <w:jc w:val="both"/>
        <w:rPr>
          <w:rFonts w:ascii="Calibri" w:eastAsia="Calibri" w:hAnsi="Calibri" w:cs="Calibri"/>
        </w:rPr>
      </w:pPr>
      <w:r w:rsidRPr="6E5F4D7F">
        <w:rPr>
          <w:rFonts w:ascii="Calibri" w:eastAsia="Calibri" w:hAnsi="Calibri" w:cs="Calibri"/>
        </w:rPr>
        <w:t>Każdy zauważony podczas realizacji scenariuszy testowych błąd zostanie zgłoszony w systemie JIRA Zamawiającego i obsługiwany tam do chwili potwierdzenia przez Zamawiającego jego naprawy.</w:t>
      </w:r>
    </w:p>
    <w:p w14:paraId="668AB721" w14:textId="63EEA2F3" w:rsidR="6E5F4D7F" w:rsidRDefault="6E5F4D7F" w:rsidP="6E5F4D7F">
      <w:pPr>
        <w:jc w:val="both"/>
        <w:rPr>
          <w:rFonts w:eastAsia="Calibri" w:cs="Arial"/>
        </w:rPr>
      </w:pPr>
    </w:p>
    <w:p w14:paraId="6A918CF7" w14:textId="595D755B" w:rsidR="00357DF0" w:rsidRPr="00432157" w:rsidRDefault="00357DF0" w:rsidP="00E67436">
      <w:pPr>
        <w:pStyle w:val="Akapitzlist"/>
        <w:numPr>
          <w:ilvl w:val="0"/>
          <w:numId w:val="8"/>
        </w:numPr>
        <w:spacing w:before="160"/>
        <w:ind w:left="357" w:hanging="357"/>
        <w:jc w:val="both"/>
        <w:rPr>
          <w:b/>
          <w:bCs/>
        </w:rPr>
      </w:pPr>
      <w:r w:rsidRPr="00432157">
        <w:rPr>
          <w:b/>
          <w:bCs/>
        </w:rPr>
        <w:t>Moduł administracyjny</w:t>
      </w:r>
    </w:p>
    <w:p w14:paraId="7C14B412" w14:textId="6E3796CE" w:rsidR="00223A25" w:rsidRPr="00432157" w:rsidRDefault="03116DB9" w:rsidP="00002FB7">
      <w:pPr>
        <w:pStyle w:val="Akapitzlist"/>
        <w:numPr>
          <w:ilvl w:val="1"/>
          <w:numId w:val="8"/>
        </w:numPr>
        <w:ind w:hanging="650"/>
        <w:jc w:val="both"/>
      </w:pPr>
      <w:r w:rsidRPr="00432157">
        <w:t xml:space="preserve">Autoryzacja użytkowników musi odbywać się za pośrednictwem wdrożonego </w:t>
      </w:r>
      <w:r w:rsidR="00E67436" w:rsidRPr="00432157">
        <w:br/>
      </w:r>
      <w:r w:rsidRPr="00432157">
        <w:t xml:space="preserve">u Zmawiającego mechanizmu </w:t>
      </w:r>
      <w:proofErr w:type="spellStart"/>
      <w:r w:rsidRPr="00432157">
        <w:t>SSO</w:t>
      </w:r>
      <w:proofErr w:type="spellEnd"/>
      <w:r w:rsidRPr="00432157">
        <w:t xml:space="preserve"> (Single </w:t>
      </w:r>
      <w:proofErr w:type="spellStart"/>
      <w:r w:rsidRPr="00432157">
        <w:t>Sign</w:t>
      </w:r>
      <w:proofErr w:type="spellEnd"/>
      <w:r w:rsidRPr="00432157">
        <w:t xml:space="preserve">-on) opartego o mechanizm </w:t>
      </w:r>
      <w:proofErr w:type="spellStart"/>
      <w:r w:rsidRPr="00432157">
        <w:t>OAuth</w:t>
      </w:r>
      <w:proofErr w:type="spellEnd"/>
      <w:r w:rsidRPr="00432157">
        <w:t xml:space="preserve"> w usłudze Microsoft365. </w:t>
      </w:r>
    </w:p>
    <w:p w14:paraId="1F92D37A" w14:textId="7F5DAF74" w:rsidR="00223A25" w:rsidRPr="00432157" w:rsidRDefault="3A4A08D4" w:rsidP="00002FB7">
      <w:pPr>
        <w:pStyle w:val="Akapitzlist"/>
        <w:numPr>
          <w:ilvl w:val="1"/>
          <w:numId w:val="8"/>
        </w:numPr>
        <w:ind w:hanging="650"/>
        <w:jc w:val="both"/>
        <w:rPr>
          <w:rFonts w:eastAsia="Calibri" w:cs="Arial"/>
        </w:rPr>
      </w:pPr>
      <w:r w:rsidRPr="00432157">
        <w:rPr>
          <w:rFonts w:eastAsiaTheme="minorEastAsia"/>
        </w:rPr>
        <w:t>Zarządzanie dostępem do systemu odbywać się powinno w oparciu o grupy w usłudze Active Directory Zamawiającego. Dodanie użytkownika do odpowiedniej grupy powinno skutkować umożliwieniem mu logowania w oparciu o mechanizm opisany w punkcie 8.1. Szczegółowe uprawnienia do wykonywania poszczególnych operacji w systemie i pełnienia w nim właściwych ról, powinno odbywać się w module administracyjnym systemu.</w:t>
      </w:r>
      <w:r w:rsidR="6C40E252" w:rsidRPr="00432157">
        <w:rPr>
          <w:rFonts w:eastAsiaTheme="minorEastAsia"/>
        </w:rPr>
        <w:t xml:space="preserve"> </w:t>
      </w:r>
      <w:r w:rsidR="03116DB9" w:rsidRPr="00432157">
        <w:t>System musi umożliwiać równolegle z mechanizmem opartym o AD, zarządzanie kontami użytkowników oraz dostępem do systemu, w oparciu o wewnętrzny (systemowy) mechanizm, niezależny od AD</w:t>
      </w:r>
      <w:r w:rsidR="7195735C" w:rsidRPr="00432157">
        <w:t>, w tym nadawanie haseł lokalnie za pośrednictwem systemu</w:t>
      </w:r>
      <w:r w:rsidR="78F203D8" w:rsidRPr="00432157">
        <w:t>.</w:t>
      </w:r>
    </w:p>
    <w:p w14:paraId="5AF8A52A" w14:textId="65A1456F" w:rsidR="00672A2E" w:rsidRPr="00432157" w:rsidRDefault="00672A2E" w:rsidP="00002FB7">
      <w:pPr>
        <w:pStyle w:val="Akapitzlist"/>
        <w:numPr>
          <w:ilvl w:val="1"/>
          <w:numId w:val="8"/>
        </w:numPr>
        <w:ind w:hanging="650"/>
        <w:jc w:val="both"/>
        <w:rPr>
          <w:rFonts w:eastAsia="Calibri" w:cs="Arial"/>
        </w:rPr>
      </w:pPr>
      <w:r w:rsidRPr="00432157">
        <w:rPr>
          <w:rFonts w:eastAsia="Calibri" w:cs="Arial"/>
        </w:rPr>
        <w:t xml:space="preserve">Użytkownik z rolą Administratora Systemu ma możliwość nadawania indywidualnym użytkownikom oraz grupom użytkowników niezależnych uprawnień do modułów i zawartych w nich funkcji. Uprawnienia powinny być tak skonstruowane, aby można było je nadawać </w:t>
      </w:r>
      <w:r w:rsidR="00E67436" w:rsidRPr="00432157">
        <w:rPr>
          <w:rFonts w:eastAsia="Calibri" w:cs="Arial"/>
        </w:rPr>
        <w:br/>
      </w:r>
      <w:r w:rsidRPr="00432157">
        <w:rPr>
          <w:rFonts w:eastAsia="Calibri" w:cs="Arial"/>
        </w:rPr>
        <w:t>z dokładnością do rodzaju wykonywanej operacji tj. osobne uprawnienia na odczyt danych, ich wprowadzanie czy modyfikację.</w:t>
      </w:r>
    </w:p>
    <w:p w14:paraId="70654C6F" w14:textId="6087A744" w:rsidR="000E70EA" w:rsidRPr="00432157" w:rsidRDefault="000E70EA" w:rsidP="00002FB7">
      <w:pPr>
        <w:pStyle w:val="Akapitzlist"/>
        <w:numPr>
          <w:ilvl w:val="1"/>
          <w:numId w:val="8"/>
        </w:numPr>
        <w:ind w:hanging="650"/>
        <w:jc w:val="both"/>
        <w:rPr>
          <w:rFonts w:eastAsia="Calibri" w:cs="Arial"/>
        </w:rPr>
      </w:pPr>
      <w:r w:rsidRPr="00432157">
        <w:rPr>
          <w:rFonts w:eastAsia="Calibri" w:cs="Arial"/>
        </w:rPr>
        <w:t>System umożliwia obsługę badań prowadzonych w kilku jednostkach badawczych poprzez rozbudowany system uprawnień użytkowników. System umożliwia ograniczenie widocznych danych tylko do pacjentów z danej jednostki dla określonych użytkowników indywidualnych oraz grup użytkowników.</w:t>
      </w:r>
    </w:p>
    <w:p w14:paraId="2C93FE8C" w14:textId="1E2E8E97" w:rsidR="001103EA" w:rsidRPr="00432157" w:rsidRDefault="001103EA" w:rsidP="00002FB7">
      <w:pPr>
        <w:pStyle w:val="Akapitzlist"/>
        <w:numPr>
          <w:ilvl w:val="1"/>
          <w:numId w:val="8"/>
        </w:numPr>
        <w:ind w:hanging="650"/>
        <w:jc w:val="both"/>
        <w:rPr>
          <w:rFonts w:eastAsia="Calibri" w:cs="Arial"/>
        </w:rPr>
      </w:pPr>
      <w:r w:rsidRPr="00432157">
        <w:rPr>
          <w:rFonts w:eastAsia="Calibri" w:cs="Arial"/>
        </w:rPr>
        <w:t>Uprawnienia użytkowników powinny być zdefiniowane w formie pozwoleń (to co nie jest dozwolone jest zabronione). Każdy użytkownik powinien posiadać początkowo minimalną liczbę uprawnień oraz domyślnie jego konto powinno być nieaktywne. Administrator może zmienić status konta na aktywne.</w:t>
      </w:r>
    </w:p>
    <w:p w14:paraId="070146AC" w14:textId="76F1A30A" w:rsidR="004F464E" w:rsidRPr="00432157" w:rsidRDefault="004F464E" w:rsidP="00002FB7">
      <w:pPr>
        <w:pStyle w:val="Akapitzlist"/>
        <w:numPr>
          <w:ilvl w:val="1"/>
          <w:numId w:val="8"/>
        </w:numPr>
        <w:ind w:hanging="650"/>
        <w:jc w:val="both"/>
      </w:pPr>
      <w:r w:rsidRPr="00432157">
        <w:lastRenderedPageBreak/>
        <w:t xml:space="preserve">System posiada widok listy wszystkich użytkowników przypisanych do badania wraz </w:t>
      </w:r>
      <w:r w:rsidR="00E67436" w:rsidRPr="00432157">
        <w:br/>
      </w:r>
      <w:r w:rsidRPr="00432157">
        <w:t>z następującymi danymi: e-mail, imię i nazwisko, data dodania do badania, data modyfikacji uprawnień, status użytkownika</w:t>
      </w:r>
      <w:r w:rsidR="00633AA2" w:rsidRPr="00432157">
        <w:t>, data nadania i odebrania dostępów użytkownikom</w:t>
      </w:r>
      <w:r w:rsidR="00CA1DCE" w:rsidRPr="00432157">
        <w:t>.</w:t>
      </w:r>
    </w:p>
    <w:p w14:paraId="2824EB8E" w14:textId="7C7BAA76" w:rsidR="00397DE3" w:rsidRPr="00432157" w:rsidRDefault="23DDC936" w:rsidP="00002FB7">
      <w:pPr>
        <w:pStyle w:val="Akapitzlist"/>
        <w:numPr>
          <w:ilvl w:val="1"/>
          <w:numId w:val="8"/>
        </w:numPr>
        <w:ind w:hanging="650"/>
        <w:jc w:val="both"/>
      </w:pPr>
      <w:r w:rsidRPr="00432157">
        <w:t xml:space="preserve">System umożliwia </w:t>
      </w:r>
      <w:r w:rsidR="558A86BE" w:rsidRPr="00432157">
        <w:t xml:space="preserve">wysłanie pierwszego hasła oraz jego </w:t>
      </w:r>
      <w:r w:rsidRPr="00432157">
        <w:t>resetowanie</w:t>
      </w:r>
      <w:r w:rsidR="75AAA0EC" w:rsidRPr="00432157">
        <w:t xml:space="preserve"> </w:t>
      </w:r>
      <w:r w:rsidRPr="00432157">
        <w:t>poprzez przesłanie kodu aktywacyjnego na e-maila użytkownika.</w:t>
      </w:r>
    </w:p>
    <w:p w14:paraId="72F7BF48" w14:textId="77777777" w:rsidR="00967B7E" w:rsidRPr="00432157" w:rsidRDefault="00967B7E" w:rsidP="00E67436">
      <w:pPr>
        <w:pStyle w:val="Akapitzlist"/>
        <w:ind w:left="792"/>
        <w:jc w:val="both"/>
      </w:pPr>
    </w:p>
    <w:p w14:paraId="63487E71" w14:textId="1E53B67E" w:rsidR="00967B7E" w:rsidRPr="00432157" w:rsidRDefault="00967B7E" w:rsidP="00E67436">
      <w:pPr>
        <w:pStyle w:val="Akapitzlist"/>
        <w:numPr>
          <w:ilvl w:val="0"/>
          <w:numId w:val="8"/>
        </w:numPr>
        <w:jc w:val="both"/>
        <w:rPr>
          <w:b/>
          <w:bCs/>
        </w:rPr>
      </w:pPr>
      <w:r w:rsidRPr="00432157">
        <w:rPr>
          <w:b/>
          <w:bCs/>
        </w:rPr>
        <w:t>Przechowywanie i archiwizacja</w:t>
      </w:r>
    </w:p>
    <w:p w14:paraId="0F3253FE" w14:textId="7AB2D2A2" w:rsidR="00967B7E" w:rsidRPr="00432157" w:rsidRDefault="00805579" w:rsidP="00002FB7">
      <w:pPr>
        <w:pStyle w:val="Akapitzlist"/>
        <w:numPr>
          <w:ilvl w:val="1"/>
          <w:numId w:val="8"/>
        </w:numPr>
        <w:ind w:hanging="650"/>
        <w:jc w:val="both"/>
      </w:pPr>
      <w:r>
        <w:t xml:space="preserve">System zapewnia szyfrowanie dokumentów podczas przechowywania oraz zapewnia </w:t>
      </w:r>
      <w:r w:rsidR="0096523A">
        <w:t>ich bezpieczeństwo przed nieautoryzowanym dostępem.</w:t>
      </w:r>
    </w:p>
    <w:p w14:paraId="05BD8411" w14:textId="6528545D" w:rsidR="0096523A" w:rsidRPr="00432157" w:rsidRDefault="00393AEC" w:rsidP="00002FB7">
      <w:pPr>
        <w:pStyle w:val="Akapitzlist"/>
        <w:numPr>
          <w:ilvl w:val="1"/>
          <w:numId w:val="8"/>
        </w:numPr>
        <w:ind w:hanging="650"/>
        <w:jc w:val="both"/>
      </w:pPr>
      <w:r>
        <w:t>System umożliwia archiwizację zakończonych badań oraz dokumentów, z dostępem do archiwów na żądanie</w:t>
      </w:r>
      <w:r w:rsidR="00913835">
        <w:t xml:space="preserve"> przez minimum 25 lat </w:t>
      </w:r>
      <w:r w:rsidR="00B9216F">
        <w:t>po zakończeniu każdego z badań</w:t>
      </w:r>
      <w:r>
        <w:t xml:space="preserve">. </w:t>
      </w:r>
    </w:p>
    <w:p w14:paraId="193F954F" w14:textId="77777777" w:rsidR="004F3820" w:rsidRPr="00432157" w:rsidRDefault="004F3820" w:rsidP="00E67436">
      <w:pPr>
        <w:pStyle w:val="Akapitzlist"/>
        <w:ind w:left="792"/>
        <w:jc w:val="both"/>
      </w:pPr>
    </w:p>
    <w:p w14:paraId="334DE852" w14:textId="48DA9036" w:rsidR="000F3246" w:rsidRPr="00432157" w:rsidRDefault="000F3246" w:rsidP="00E67436">
      <w:pPr>
        <w:pStyle w:val="Akapitzlist"/>
        <w:numPr>
          <w:ilvl w:val="0"/>
          <w:numId w:val="8"/>
        </w:numPr>
        <w:jc w:val="both"/>
        <w:rPr>
          <w:b/>
          <w:bCs/>
        </w:rPr>
      </w:pPr>
      <w:r w:rsidRPr="00432157">
        <w:rPr>
          <w:b/>
          <w:bCs/>
        </w:rPr>
        <w:t>Wymagania techniczne</w:t>
      </w:r>
    </w:p>
    <w:p w14:paraId="2DE08D24" w14:textId="49406AAB" w:rsidR="004D578E" w:rsidRPr="00432157" w:rsidRDefault="5A033A68" w:rsidP="00002FB7">
      <w:pPr>
        <w:pStyle w:val="Akapitzlist"/>
        <w:numPr>
          <w:ilvl w:val="1"/>
          <w:numId w:val="8"/>
        </w:numPr>
        <w:ind w:hanging="650"/>
        <w:jc w:val="both"/>
        <w:rPr>
          <w:rFonts w:eastAsia="Calibri" w:cs="Arial"/>
        </w:rPr>
      </w:pPr>
      <w:r w:rsidRPr="00432157">
        <w:rPr>
          <w:rFonts w:eastAsia="Calibri" w:cs="Arial"/>
        </w:rPr>
        <w:t xml:space="preserve">System musi być wyposażony w mechanizm automatycznego tworzenia cyklicznych kopii zapasowych (backup) wraz z możliwością ich łatwego przywrócenia. Mechanizm ten będzie zgodny z posiadanym przez Zamawiającego systemem backupu </w:t>
      </w:r>
      <w:proofErr w:type="spellStart"/>
      <w:r w:rsidRPr="00432157">
        <w:rPr>
          <w:rFonts w:eastAsia="Calibri" w:cs="Arial"/>
        </w:rPr>
        <w:t>CommVault</w:t>
      </w:r>
      <w:proofErr w:type="spellEnd"/>
      <w:r w:rsidRPr="00432157">
        <w:rPr>
          <w:rFonts w:eastAsia="Calibri" w:cs="Arial"/>
        </w:rPr>
        <w:t>.</w:t>
      </w:r>
      <w:r w:rsidR="2F78390E" w:rsidRPr="00432157">
        <w:rPr>
          <w:rFonts w:eastAsia="Calibri" w:cs="Arial"/>
        </w:rPr>
        <w:t xml:space="preserve"> Polityka backupów zostanie określona na etapie analizy przedwdrożeniowej.</w:t>
      </w:r>
    </w:p>
    <w:p w14:paraId="57E505BA" w14:textId="4AC84424" w:rsidR="0031282D" w:rsidRPr="00432157" w:rsidRDefault="0031282D" w:rsidP="00002FB7">
      <w:pPr>
        <w:pStyle w:val="Akapitzlist"/>
        <w:numPr>
          <w:ilvl w:val="1"/>
          <w:numId w:val="8"/>
        </w:numPr>
        <w:ind w:hanging="650"/>
        <w:jc w:val="both"/>
        <w:rPr>
          <w:rFonts w:eastAsia="Calibri" w:cs="Arial"/>
        </w:rPr>
      </w:pPr>
      <w:r w:rsidRPr="00432157">
        <w:rPr>
          <w:rFonts w:eastAsia="Calibri" w:cs="Arial"/>
        </w:rPr>
        <w:t>Wykonanie kopii zapasowej nie może wymagać przerwania pracy przez użytkowników.</w:t>
      </w:r>
    </w:p>
    <w:p w14:paraId="1D473118" w14:textId="0CD174D9" w:rsidR="0031282D" w:rsidRPr="00432157" w:rsidRDefault="00F91EC6" w:rsidP="00002FB7">
      <w:pPr>
        <w:pStyle w:val="Akapitzlist"/>
        <w:numPr>
          <w:ilvl w:val="1"/>
          <w:numId w:val="8"/>
        </w:numPr>
        <w:ind w:hanging="650"/>
        <w:jc w:val="both"/>
        <w:rPr>
          <w:rFonts w:eastAsia="Calibri" w:cs="Arial"/>
        </w:rPr>
      </w:pPr>
      <w:r w:rsidRPr="00432157">
        <w:t>Zamawiający wymaga, aby w ramach wdrożenia zainstalowane zostało w infrastrukturze Zamawiającego środowisko Produkcyjne oraz Testowo-Szkoleniowe systemu. Środowisko wytwórcze (developerskie) Wykonawca zapewnia we własnym zakresie i w ramach własnej infrastruktury.</w:t>
      </w:r>
      <w:r w:rsidR="0031282D" w:rsidRPr="00432157">
        <w:rPr>
          <w:rFonts w:eastAsia="Calibri" w:cs="Arial"/>
        </w:rPr>
        <w:t xml:space="preserve"> Wykonawca musi zapewnić niezbędne licencj</w:t>
      </w:r>
      <w:r w:rsidRPr="00432157">
        <w:rPr>
          <w:rFonts w:eastAsia="Calibri" w:cs="Arial"/>
        </w:rPr>
        <w:t>e</w:t>
      </w:r>
      <w:r w:rsidR="0031282D" w:rsidRPr="00432157">
        <w:rPr>
          <w:rFonts w:eastAsia="Calibri" w:cs="Arial"/>
        </w:rPr>
        <w:t xml:space="preserve"> na oprogramowanie do obsługi tych środowisk.</w:t>
      </w:r>
    </w:p>
    <w:p w14:paraId="5DA37F2F" w14:textId="532A604C" w:rsidR="0031282D" w:rsidRPr="00432157" w:rsidRDefault="0031282D" w:rsidP="00002FB7">
      <w:pPr>
        <w:pStyle w:val="Akapitzlist"/>
        <w:numPr>
          <w:ilvl w:val="1"/>
          <w:numId w:val="8"/>
        </w:numPr>
        <w:ind w:hanging="650"/>
        <w:jc w:val="both"/>
        <w:rPr>
          <w:rFonts w:eastAsia="Calibri" w:cs="Arial"/>
        </w:rPr>
      </w:pPr>
      <w:r w:rsidRPr="00432157">
        <w:rPr>
          <w:rFonts w:eastAsia="Calibri" w:cs="Arial"/>
        </w:rPr>
        <w:t>Wykonawca zapewni zgodność systemu z wymaganiami ustawy o ochronie danych osobowych (Dz. U. 2018 poz. 1000) i rozporządzenia Parlamentu Europejskiego i Rady (UE) 2016/679 z dnia 27 kwietnia 2016 r (RODO).</w:t>
      </w:r>
    </w:p>
    <w:p w14:paraId="2A8BC9DE" w14:textId="42D19F4F" w:rsidR="0031282D" w:rsidRPr="00432157" w:rsidRDefault="0031282D" w:rsidP="00002FB7">
      <w:pPr>
        <w:pStyle w:val="Akapitzlist"/>
        <w:numPr>
          <w:ilvl w:val="1"/>
          <w:numId w:val="8"/>
        </w:numPr>
        <w:ind w:hanging="650"/>
        <w:jc w:val="both"/>
        <w:rPr>
          <w:rFonts w:eastAsia="Calibri" w:cs="Arial"/>
        </w:rPr>
      </w:pPr>
      <w:r w:rsidRPr="00432157">
        <w:rPr>
          <w:rFonts w:eastAsia="Calibri" w:cs="Arial"/>
        </w:rPr>
        <w:t>System będzie zapewniał bezpieczeństwo przetwarzanych i przechowywanych danych (</w:t>
      </w:r>
      <w:proofErr w:type="spellStart"/>
      <w:r w:rsidRPr="00432157">
        <w:rPr>
          <w:rFonts w:eastAsia="Calibri" w:cs="Arial"/>
        </w:rPr>
        <w:t>FIPS</w:t>
      </w:r>
      <w:proofErr w:type="spellEnd"/>
      <w:r w:rsidRPr="00432157">
        <w:rPr>
          <w:rFonts w:eastAsia="Calibri" w:cs="Arial"/>
        </w:rPr>
        <w:t xml:space="preserve"> PUB 199, </w:t>
      </w:r>
      <w:hyperlink r:id="rId10">
        <w:r w:rsidRPr="00432157">
          <w:rPr>
            <w:rStyle w:val="Hipercze"/>
            <w:rFonts w:eastAsia="Calibri" w:cs="Arial"/>
            <w:u w:val="none"/>
          </w:rPr>
          <w:t>https://doi.org/10.6028/NIST.FIPS.199</w:t>
        </w:r>
      </w:hyperlink>
      <w:r w:rsidRPr="00432157">
        <w:rPr>
          <w:rFonts w:eastAsia="Calibri" w:cs="Arial"/>
        </w:rPr>
        <w:t>).</w:t>
      </w:r>
    </w:p>
    <w:p w14:paraId="020B2CDF" w14:textId="5B0EA05E" w:rsidR="0031282D" w:rsidRPr="00432157" w:rsidRDefault="0031282D" w:rsidP="00002FB7">
      <w:pPr>
        <w:pStyle w:val="Akapitzlist"/>
        <w:numPr>
          <w:ilvl w:val="1"/>
          <w:numId w:val="8"/>
        </w:numPr>
        <w:ind w:hanging="650"/>
        <w:jc w:val="both"/>
        <w:rPr>
          <w:rFonts w:eastAsia="Calibri" w:cs="Arial"/>
        </w:rPr>
      </w:pPr>
      <w:r w:rsidRPr="00432157">
        <w:rPr>
          <w:rFonts w:eastAsia="Calibri" w:cs="Arial"/>
        </w:rPr>
        <w:t xml:space="preserve">Na Systemie zostaną przeprowadzone testy bezpieczeństwa zgodnie z wytycznymi </w:t>
      </w:r>
      <w:proofErr w:type="spellStart"/>
      <w:r w:rsidRPr="00432157">
        <w:rPr>
          <w:rFonts w:eastAsia="Calibri" w:cs="Arial"/>
        </w:rPr>
        <w:t>OWASP</w:t>
      </w:r>
      <w:proofErr w:type="spellEnd"/>
      <w:r w:rsidRPr="00432157">
        <w:rPr>
          <w:rFonts w:eastAsia="Calibri" w:cs="Arial"/>
        </w:rPr>
        <w:t xml:space="preserve"> (</w:t>
      </w:r>
      <w:proofErr w:type="spellStart"/>
      <w:r w:rsidRPr="00432157">
        <w:rPr>
          <w:rFonts w:eastAsia="Calibri" w:cs="Arial"/>
        </w:rPr>
        <w:t>OWASP</w:t>
      </w:r>
      <w:proofErr w:type="spellEnd"/>
      <w:r w:rsidRPr="00432157">
        <w:rPr>
          <w:rFonts w:eastAsia="Calibri" w:cs="Arial"/>
        </w:rPr>
        <w:t xml:space="preserve"> Web Security </w:t>
      </w:r>
      <w:proofErr w:type="spellStart"/>
      <w:r w:rsidRPr="00432157">
        <w:rPr>
          <w:rFonts w:eastAsia="Calibri" w:cs="Arial"/>
        </w:rPr>
        <w:t>Testing</w:t>
      </w:r>
      <w:proofErr w:type="spellEnd"/>
      <w:r w:rsidRPr="00432157">
        <w:rPr>
          <w:rFonts w:eastAsia="Calibri" w:cs="Arial"/>
        </w:rPr>
        <w:t xml:space="preserve"> Guide)</w:t>
      </w:r>
      <w:r w:rsidR="00C4157F" w:rsidRPr="00432157">
        <w:rPr>
          <w:rFonts w:eastAsia="Calibri" w:cs="Arial"/>
        </w:rPr>
        <w:t>.</w:t>
      </w:r>
    </w:p>
    <w:p w14:paraId="68FBF27E" w14:textId="0D201426" w:rsidR="0031282D" w:rsidRPr="00432157" w:rsidRDefault="0031282D" w:rsidP="00002FB7">
      <w:pPr>
        <w:pStyle w:val="Akapitzlist"/>
        <w:numPr>
          <w:ilvl w:val="1"/>
          <w:numId w:val="8"/>
        </w:numPr>
        <w:ind w:hanging="650"/>
        <w:jc w:val="both"/>
        <w:rPr>
          <w:rFonts w:eastAsia="Calibri" w:cs="Arial"/>
        </w:rPr>
      </w:pPr>
      <w:r w:rsidRPr="00432157">
        <w:rPr>
          <w:rFonts w:eastAsia="Calibri" w:cs="Arial"/>
        </w:rPr>
        <w:t xml:space="preserve">System musi być zgodny z Ustawą o dostępności cyfrowej stron internetowych i aplikacji mobilnych podmiotów publicznych (Dz. U. 2019 poz. 848) oraz Ustawie o krajowym systemie </w:t>
      </w:r>
      <w:proofErr w:type="spellStart"/>
      <w:r w:rsidRPr="00432157">
        <w:rPr>
          <w:rFonts w:eastAsia="Calibri" w:cs="Arial"/>
        </w:rPr>
        <w:t>cyberbezpieczeństwa</w:t>
      </w:r>
      <w:proofErr w:type="spellEnd"/>
      <w:r w:rsidRPr="00432157">
        <w:rPr>
          <w:rFonts w:eastAsia="Calibri" w:cs="Arial"/>
        </w:rPr>
        <w:t xml:space="preserve"> (Dz. U. 2018 poz. 1560).</w:t>
      </w:r>
    </w:p>
    <w:p w14:paraId="5DA3D78D" w14:textId="1C95E2B9" w:rsidR="0031282D" w:rsidRPr="00432157" w:rsidRDefault="0031282D" w:rsidP="00002FB7">
      <w:pPr>
        <w:pStyle w:val="Akapitzlist"/>
        <w:numPr>
          <w:ilvl w:val="1"/>
          <w:numId w:val="8"/>
        </w:numPr>
        <w:ind w:hanging="650"/>
        <w:jc w:val="both"/>
        <w:rPr>
          <w:rFonts w:eastAsia="Calibri" w:cs="Arial"/>
        </w:rPr>
      </w:pPr>
      <w:r w:rsidRPr="00432157">
        <w:rPr>
          <w:rFonts w:eastAsia="Calibri" w:cs="Arial"/>
        </w:rPr>
        <w:t>System powinien działać sprawnie przy jednoczesnym użytkowaniu przez co najmniej 100 osób. Maksymalny czas operacji wykonywanych przez System, związanych z interakcją Użytkownika z Systemem, nie może być dłuższy niż 3 sekundy.</w:t>
      </w:r>
    </w:p>
    <w:p w14:paraId="306EF014" w14:textId="48ADC88C" w:rsidR="0031282D" w:rsidRPr="00432157" w:rsidRDefault="0031282D" w:rsidP="00002FB7">
      <w:pPr>
        <w:pStyle w:val="Akapitzlist"/>
        <w:numPr>
          <w:ilvl w:val="1"/>
          <w:numId w:val="8"/>
        </w:numPr>
        <w:ind w:hanging="650"/>
        <w:jc w:val="both"/>
        <w:rPr>
          <w:rFonts w:eastAsia="Calibri" w:cs="Arial"/>
        </w:rPr>
      </w:pPr>
      <w:r w:rsidRPr="00432157">
        <w:rPr>
          <w:rFonts w:eastAsia="Calibri" w:cs="Arial"/>
        </w:rPr>
        <w:t>System powinien być dostępny całodobowo, a czynności techniczne wykonywane w czasie najmniejszego ruchu po ówczesnym uzgodnieniu terminu okna serwisowego z Zamawiającym.</w:t>
      </w:r>
    </w:p>
    <w:p w14:paraId="4FE92D37" w14:textId="06C3F563" w:rsidR="0031282D" w:rsidRPr="00432157" w:rsidRDefault="00302BDE" w:rsidP="00002FB7">
      <w:pPr>
        <w:pStyle w:val="Akapitzlist"/>
        <w:numPr>
          <w:ilvl w:val="1"/>
          <w:numId w:val="8"/>
        </w:numPr>
        <w:ind w:hanging="650"/>
        <w:jc w:val="both"/>
        <w:rPr>
          <w:rFonts w:eastAsia="Calibri" w:cs="Arial"/>
        </w:rPr>
      </w:pPr>
      <w:r w:rsidRPr="00432157">
        <w:rPr>
          <w:rFonts w:eastAsia="Calibri" w:cs="Arial"/>
        </w:rPr>
        <w:t>Wykonawca zapewni dostępność Systemu na poziomie 99% w skali roku.</w:t>
      </w:r>
    </w:p>
    <w:p w14:paraId="4B073D1F" w14:textId="62D4AE89" w:rsidR="00302BDE" w:rsidRPr="00432157" w:rsidRDefault="00302BDE" w:rsidP="00002FB7">
      <w:pPr>
        <w:pStyle w:val="Akapitzlist"/>
        <w:numPr>
          <w:ilvl w:val="1"/>
          <w:numId w:val="8"/>
        </w:numPr>
        <w:ind w:hanging="650"/>
        <w:jc w:val="both"/>
        <w:rPr>
          <w:rFonts w:eastAsia="Calibri" w:cs="Arial"/>
        </w:rPr>
      </w:pPr>
      <w:r w:rsidRPr="00432157">
        <w:rPr>
          <w:rFonts w:eastAsia="Calibri" w:cs="Arial"/>
        </w:rPr>
        <w:lastRenderedPageBreak/>
        <w:t>System musi działać co najmniej w polskiej oraz angielskiej wersji językowej. Użytkownik musi mieć możliwość wybrania wersji językowej.</w:t>
      </w:r>
    </w:p>
    <w:p w14:paraId="0C0021D9" w14:textId="4D4006A5" w:rsidR="00302BDE" w:rsidRPr="00432157" w:rsidRDefault="00302BDE" w:rsidP="00002FB7">
      <w:pPr>
        <w:pStyle w:val="Akapitzlist"/>
        <w:numPr>
          <w:ilvl w:val="1"/>
          <w:numId w:val="8"/>
        </w:numPr>
        <w:ind w:hanging="650"/>
        <w:jc w:val="both"/>
        <w:rPr>
          <w:rFonts w:eastAsia="Calibri" w:cs="Arial"/>
        </w:rPr>
      </w:pPr>
      <w:r w:rsidRPr="00432157">
        <w:rPr>
          <w:rFonts w:eastAsia="Calibri" w:cs="Arial"/>
        </w:rPr>
        <w:t>System musi posiadać podręcznik użytkownika w polskiej oraz angielskiej wersji językowej. System musi być wyposażony w wyszukiwarkę do przeglądania podręcznika użytkownika.</w:t>
      </w:r>
    </w:p>
    <w:p w14:paraId="7FEF3876" w14:textId="6361B494" w:rsidR="005917B0" w:rsidRPr="00432157" w:rsidRDefault="005917B0" w:rsidP="00002FB7">
      <w:pPr>
        <w:pStyle w:val="Akapitzlist"/>
        <w:numPr>
          <w:ilvl w:val="1"/>
          <w:numId w:val="8"/>
        </w:numPr>
        <w:ind w:hanging="650"/>
        <w:jc w:val="both"/>
      </w:pPr>
      <w:r w:rsidRPr="00432157">
        <w:t>Wykonawca zobowiązuje się do</w:t>
      </w:r>
      <w:r w:rsidR="00277412" w:rsidRPr="00432157">
        <w:t xml:space="preserve"> przeprowadzenia wdrożenia systemu, w tym migracji istniejących danych.</w:t>
      </w:r>
    </w:p>
    <w:p w14:paraId="4A791126" w14:textId="74DA90BA" w:rsidR="00302BDE" w:rsidRPr="00432157" w:rsidRDefault="7A04249A" w:rsidP="00002FB7">
      <w:pPr>
        <w:pStyle w:val="Akapitzlist"/>
        <w:numPr>
          <w:ilvl w:val="1"/>
          <w:numId w:val="8"/>
        </w:numPr>
        <w:ind w:hanging="650"/>
        <w:jc w:val="both"/>
        <w:rPr>
          <w:rFonts w:eastAsia="Calibri" w:cs="Arial"/>
        </w:rPr>
      </w:pPr>
      <w:r w:rsidRPr="00432157">
        <w:rPr>
          <w:rFonts w:eastAsia="Calibri" w:cs="Arial"/>
        </w:rPr>
        <w:t>Wykonawca przeprowadzi szkolenia personelu z obsługi dostarczonego rozwiązania.</w:t>
      </w:r>
    </w:p>
    <w:p w14:paraId="74919310" w14:textId="77777777" w:rsidR="009B10FE" w:rsidRPr="00432157" w:rsidRDefault="009B10FE" w:rsidP="00002FB7">
      <w:pPr>
        <w:pStyle w:val="BPMNorma"/>
        <w:numPr>
          <w:ilvl w:val="1"/>
          <w:numId w:val="8"/>
        </w:numPr>
        <w:ind w:hanging="650"/>
        <w:rPr>
          <w:lang w:eastAsia="en-US"/>
        </w:rPr>
      </w:pPr>
      <w:r w:rsidRPr="00432157">
        <w:rPr>
          <w:lang w:eastAsia="en-US"/>
        </w:rPr>
        <w:t>System musi być zbudowany w architekturze trójwarstwowej (warstwa danych, warstwa aplikacyjna, warstwa prezentacji).</w:t>
      </w:r>
    </w:p>
    <w:p w14:paraId="0FC3C3A7" w14:textId="77777777" w:rsidR="009B10FE" w:rsidRPr="00432157" w:rsidRDefault="009B10FE" w:rsidP="00002FB7">
      <w:pPr>
        <w:pStyle w:val="BPMNorma"/>
        <w:numPr>
          <w:ilvl w:val="1"/>
          <w:numId w:val="8"/>
        </w:numPr>
        <w:ind w:hanging="650"/>
        <w:rPr>
          <w:lang w:eastAsia="en-US"/>
        </w:rPr>
      </w:pPr>
      <w:r w:rsidRPr="00432157">
        <w:rPr>
          <w:lang w:eastAsia="en-US"/>
        </w:rPr>
        <w:t>Warstwa danych musi wspierać możliwość pracy na następujących systemach bazodanowych, w wersjach aktualnie wspieranych przez producenta: Oracle/</w:t>
      </w:r>
      <w:proofErr w:type="spellStart"/>
      <w:r w:rsidRPr="00432157">
        <w:rPr>
          <w:lang w:eastAsia="en-US"/>
        </w:rPr>
        <w:t>PostgreSQL</w:t>
      </w:r>
      <w:proofErr w:type="spellEnd"/>
      <w:r w:rsidRPr="00432157">
        <w:rPr>
          <w:lang w:eastAsia="en-US"/>
        </w:rPr>
        <w:t>, MS SQL, MySQL/</w:t>
      </w:r>
      <w:proofErr w:type="spellStart"/>
      <w:r w:rsidRPr="00432157">
        <w:rPr>
          <w:lang w:eastAsia="en-US"/>
        </w:rPr>
        <w:t>MariaDB</w:t>
      </w:r>
      <w:proofErr w:type="spellEnd"/>
      <w:r w:rsidRPr="00432157">
        <w:rPr>
          <w:lang w:eastAsia="en-US"/>
        </w:rPr>
        <w:t>.</w:t>
      </w:r>
    </w:p>
    <w:p w14:paraId="64359470" w14:textId="77777777" w:rsidR="009B10FE" w:rsidRPr="00432157" w:rsidRDefault="009B10FE" w:rsidP="00002FB7">
      <w:pPr>
        <w:pStyle w:val="BPMNorma"/>
        <w:numPr>
          <w:ilvl w:val="1"/>
          <w:numId w:val="8"/>
        </w:numPr>
        <w:ind w:hanging="650"/>
        <w:rPr>
          <w:lang w:eastAsia="en-US"/>
        </w:rPr>
      </w:pPr>
      <w:r w:rsidRPr="00432157">
        <w:rPr>
          <w:lang w:eastAsia="en-US"/>
        </w:rPr>
        <w:t xml:space="preserve">Warstwa aplikacyjna musi umożliwiać wdrożenie serwera aplikacyjnego na następujących platformach, w wersjach aktualnie wspieranych przez producenta: Microsoft Windows, GNU/Linux (dystrybucje </w:t>
      </w:r>
      <w:proofErr w:type="spellStart"/>
      <w:r w:rsidRPr="00432157">
        <w:rPr>
          <w:lang w:eastAsia="en-US"/>
        </w:rPr>
        <w:t>Debian</w:t>
      </w:r>
      <w:proofErr w:type="spellEnd"/>
      <w:r w:rsidRPr="00432157">
        <w:rPr>
          <w:lang w:eastAsia="en-US"/>
        </w:rPr>
        <w:t xml:space="preserve"> lub </w:t>
      </w:r>
      <w:proofErr w:type="spellStart"/>
      <w:r w:rsidRPr="00432157">
        <w:rPr>
          <w:lang w:eastAsia="en-US"/>
        </w:rPr>
        <w:t>RedHat</w:t>
      </w:r>
      <w:proofErr w:type="spellEnd"/>
      <w:r w:rsidRPr="00432157">
        <w:rPr>
          <w:lang w:eastAsia="en-US"/>
        </w:rPr>
        <w:t>/</w:t>
      </w:r>
      <w:proofErr w:type="spellStart"/>
      <w:r w:rsidRPr="00432157">
        <w:rPr>
          <w:lang w:eastAsia="en-US"/>
        </w:rPr>
        <w:t>CentOS</w:t>
      </w:r>
      <w:proofErr w:type="spellEnd"/>
      <w:r w:rsidRPr="00432157">
        <w:rPr>
          <w:lang w:eastAsia="en-US"/>
        </w:rPr>
        <w:t>).</w:t>
      </w:r>
    </w:p>
    <w:p w14:paraId="768C846B" w14:textId="77777777" w:rsidR="009B10FE" w:rsidRPr="00432157" w:rsidRDefault="009B10FE" w:rsidP="00002FB7">
      <w:pPr>
        <w:pStyle w:val="BPMNorma"/>
        <w:numPr>
          <w:ilvl w:val="1"/>
          <w:numId w:val="8"/>
        </w:numPr>
        <w:ind w:hanging="650"/>
        <w:rPr>
          <w:lang w:eastAsia="en-US"/>
        </w:rPr>
      </w:pPr>
      <w:r w:rsidRPr="00432157">
        <w:rPr>
          <w:lang w:eastAsia="en-US"/>
        </w:rPr>
        <w:t xml:space="preserve">Warstwa prezentacji musi być oparta o tzw. „cienkiego klienta” przeglądarkę sieci web. Oprogramowanie musi być kompatybilne z przeglądarkami EDGE, Chrome oraz </w:t>
      </w:r>
      <w:proofErr w:type="spellStart"/>
      <w:r w:rsidRPr="00432157">
        <w:rPr>
          <w:lang w:eastAsia="en-US"/>
        </w:rPr>
        <w:t>Firefox</w:t>
      </w:r>
      <w:proofErr w:type="spellEnd"/>
      <w:r w:rsidRPr="00432157">
        <w:rPr>
          <w:lang w:eastAsia="en-US"/>
        </w:rPr>
        <w:t xml:space="preserve"> w wersjach aktualnie wspieranych przez producenta.</w:t>
      </w:r>
    </w:p>
    <w:p w14:paraId="07C1071E" w14:textId="77777777" w:rsidR="009B10FE" w:rsidRPr="00432157" w:rsidRDefault="009B10FE" w:rsidP="00002FB7">
      <w:pPr>
        <w:pStyle w:val="BPMNorma"/>
        <w:numPr>
          <w:ilvl w:val="1"/>
          <w:numId w:val="8"/>
        </w:numPr>
        <w:ind w:hanging="650"/>
        <w:rPr>
          <w:lang w:eastAsia="en-US"/>
        </w:rPr>
      </w:pPr>
      <w:r w:rsidRPr="00432157">
        <w:rPr>
          <w:lang w:eastAsia="en-US"/>
        </w:rPr>
        <w:t xml:space="preserve">Moduł uwierzytelniania użytkowników musi mieć możliwość integracji z bazą </w:t>
      </w:r>
      <w:proofErr w:type="spellStart"/>
      <w:r w:rsidRPr="00432157">
        <w:rPr>
          <w:lang w:eastAsia="en-US"/>
        </w:rPr>
        <w:t>LDAP</w:t>
      </w:r>
      <w:proofErr w:type="spellEnd"/>
      <w:r w:rsidRPr="00432157">
        <w:rPr>
          <w:lang w:eastAsia="en-US"/>
        </w:rPr>
        <w:t xml:space="preserve">/Active Directory oraz mechanizmem </w:t>
      </w:r>
      <w:proofErr w:type="spellStart"/>
      <w:r w:rsidRPr="00432157">
        <w:rPr>
          <w:lang w:eastAsia="en-US"/>
        </w:rPr>
        <w:t>OpenID</w:t>
      </w:r>
      <w:proofErr w:type="spellEnd"/>
      <w:r w:rsidRPr="00432157">
        <w:rPr>
          <w:lang w:eastAsia="en-US"/>
        </w:rPr>
        <w:t>, na podstawie, której będzie następowała autoryzacja operatora systemu.</w:t>
      </w:r>
    </w:p>
    <w:p w14:paraId="133AC253" w14:textId="77777777" w:rsidR="009B10FE" w:rsidRPr="00432157" w:rsidRDefault="009B10FE" w:rsidP="00002FB7">
      <w:pPr>
        <w:pStyle w:val="BPMNorma"/>
        <w:numPr>
          <w:ilvl w:val="1"/>
          <w:numId w:val="8"/>
        </w:numPr>
        <w:ind w:hanging="650"/>
        <w:rPr>
          <w:lang w:eastAsia="en-US"/>
        </w:rPr>
      </w:pPr>
      <w:r w:rsidRPr="00432157">
        <w:rPr>
          <w:lang w:eastAsia="en-US"/>
        </w:rPr>
        <w:t xml:space="preserve">System powinien wspierać mechanizmy </w:t>
      </w:r>
      <w:proofErr w:type="spellStart"/>
      <w:r w:rsidRPr="00432157">
        <w:rPr>
          <w:lang w:eastAsia="en-US"/>
        </w:rPr>
        <w:t>SSO</w:t>
      </w:r>
      <w:proofErr w:type="spellEnd"/>
      <w:r w:rsidRPr="00432157">
        <w:rPr>
          <w:lang w:eastAsia="en-US"/>
        </w:rPr>
        <w:t xml:space="preserve"> (Single </w:t>
      </w:r>
      <w:proofErr w:type="spellStart"/>
      <w:r w:rsidRPr="00432157">
        <w:rPr>
          <w:lang w:eastAsia="en-US"/>
        </w:rPr>
        <w:t>Sign</w:t>
      </w:r>
      <w:proofErr w:type="spellEnd"/>
      <w:r w:rsidRPr="00432157">
        <w:rPr>
          <w:lang w:eastAsia="en-US"/>
        </w:rPr>
        <w:t xml:space="preserve"> On) w celu automatycznego uwierzytelnienia operatora na podstawie danych logowania do systemu operacyjnego klienta</w:t>
      </w:r>
    </w:p>
    <w:p w14:paraId="503D9503" w14:textId="77777777" w:rsidR="009B10FE" w:rsidRPr="00432157" w:rsidRDefault="009B10FE" w:rsidP="00002FB7">
      <w:pPr>
        <w:pStyle w:val="BPMNorma"/>
        <w:numPr>
          <w:ilvl w:val="1"/>
          <w:numId w:val="8"/>
        </w:numPr>
        <w:ind w:hanging="650"/>
        <w:rPr>
          <w:lang w:eastAsia="en-US"/>
        </w:rPr>
      </w:pPr>
      <w:r w:rsidRPr="00432157">
        <w:rPr>
          <w:lang w:eastAsia="en-US"/>
        </w:rPr>
        <w:t xml:space="preserve">System musi wspierać architekturę </w:t>
      </w:r>
      <w:proofErr w:type="spellStart"/>
      <w:r w:rsidRPr="00432157">
        <w:rPr>
          <w:lang w:eastAsia="en-US"/>
        </w:rPr>
        <w:t>SOA</w:t>
      </w:r>
      <w:proofErr w:type="spellEnd"/>
      <w:r w:rsidRPr="00432157">
        <w:rPr>
          <w:lang w:eastAsia="en-US"/>
        </w:rPr>
        <w:t xml:space="preserve">, zapewniać interfejsy i umożliwiać komunikację z innymi systemami dziedzinowymi poprzez mechanizmy </w:t>
      </w:r>
      <w:proofErr w:type="spellStart"/>
      <w:r w:rsidRPr="00432157">
        <w:rPr>
          <w:lang w:eastAsia="en-US"/>
        </w:rPr>
        <w:t>WebService</w:t>
      </w:r>
      <w:proofErr w:type="spellEnd"/>
      <w:r w:rsidRPr="00432157">
        <w:rPr>
          <w:lang w:eastAsia="en-US"/>
        </w:rPr>
        <w:t xml:space="preserve"> z wykorzystaniem protokołów komunikacyjnych SOAP/HTTP oraz języka </w:t>
      </w:r>
      <w:proofErr w:type="spellStart"/>
      <w:r w:rsidRPr="00432157">
        <w:rPr>
          <w:lang w:eastAsia="en-US"/>
        </w:rPr>
        <w:t>WSDL</w:t>
      </w:r>
      <w:proofErr w:type="spellEnd"/>
      <w:r w:rsidRPr="00432157">
        <w:rPr>
          <w:lang w:eastAsia="en-US"/>
        </w:rPr>
        <w:t xml:space="preserve"> lub REST.</w:t>
      </w:r>
    </w:p>
    <w:p w14:paraId="658A6A08" w14:textId="77777777" w:rsidR="009B10FE" w:rsidRPr="00432157" w:rsidRDefault="009B10FE" w:rsidP="00002FB7">
      <w:pPr>
        <w:pStyle w:val="BPMNorma"/>
        <w:numPr>
          <w:ilvl w:val="1"/>
          <w:numId w:val="8"/>
        </w:numPr>
        <w:ind w:hanging="650"/>
        <w:rPr>
          <w:lang w:eastAsia="en-US"/>
        </w:rPr>
      </w:pPr>
      <w:r w:rsidRPr="00432157">
        <w:rPr>
          <w:lang w:eastAsia="en-US"/>
        </w:rPr>
        <w:t xml:space="preserve">Generowane lub przechowywane w systemie dokumenty elektroniczne muszą być gromadzone w Centralnym Repozytorium Dokumentów Elektronicznych. Komunikacja pomiędzy wdrażanym systemem a Centralnym Repozytorium Dokumentów Elektronicznych musi odbywać się z wykorzystaniem protokołu </w:t>
      </w:r>
      <w:proofErr w:type="spellStart"/>
      <w:r w:rsidRPr="00432157">
        <w:rPr>
          <w:lang w:eastAsia="en-US"/>
        </w:rPr>
        <w:t>CMIS</w:t>
      </w:r>
      <w:proofErr w:type="spellEnd"/>
      <w:r w:rsidRPr="00432157">
        <w:rPr>
          <w:lang w:eastAsia="en-US"/>
        </w:rPr>
        <w:t>. Dokumenty elektroniczne zgromadzone z poziomu systemu dziedzinowego w repozytorium nie mogą być modyfikowane.</w:t>
      </w:r>
    </w:p>
    <w:p w14:paraId="0A129BDD" w14:textId="77777777" w:rsidR="009B10FE" w:rsidRPr="00432157" w:rsidRDefault="6F272167" w:rsidP="00002FB7">
      <w:pPr>
        <w:pStyle w:val="BPMNorma"/>
        <w:numPr>
          <w:ilvl w:val="1"/>
          <w:numId w:val="8"/>
        </w:numPr>
        <w:ind w:hanging="650"/>
        <w:rPr>
          <w:lang w:eastAsia="en-US"/>
        </w:rPr>
      </w:pPr>
      <w:r w:rsidRPr="00432157">
        <w:rPr>
          <w:lang w:eastAsia="en-US"/>
        </w:rPr>
        <w:t>Warstwa prezentacyjna systemu musi być przystosowana do poprawnego wyświetlenia zawartości okna systemu na monitorach komputerów o rozdzielczości nie mniejszej niż HD (1366x768). Interfejs musi być wykonany w technologii responsywnej i dostosowywać się do wielkości ekranu dla urządzeń mobilnych.</w:t>
      </w:r>
    </w:p>
    <w:p w14:paraId="564DBF7C" w14:textId="3F4014A9" w:rsidR="03098360" w:rsidRPr="00432157" w:rsidRDefault="78769675" w:rsidP="00002FB7">
      <w:pPr>
        <w:pStyle w:val="BPMNorma"/>
        <w:numPr>
          <w:ilvl w:val="1"/>
          <w:numId w:val="8"/>
        </w:numPr>
        <w:ind w:hanging="650"/>
        <w:rPr>
          <w:lang w:eastAsia="en-US"/>
        </w:rPr>
      </w:pPr>
      <w:r w:rsidRPr="00432157">
        <w:rPr>
          <w:lang w:eastAsia="en-US"/>
        </w:rPr>
        <w:lastRenderedPageBreak/>
        <w:t xml:space="preserve">System powinien być zintegrowany z posiadanym przez Zamawiającego systemem typu </w:t>
      </w:r>
      <w:proofErr w:type="spellStart"/>
      <w:r w:rsidRPr="00432157">
        <w:rPr>
          <w:lang w:eastAsia="en-US"/>
        </w:rPr>
        <w:t>CTMS</w:t>
      </w:r>
      <w:proofErr w:type="spellEnd"/>
      <w:r w:rsidRPr="00432157">
        <w:rPr>
          <w:lang w:eastAsia="en-US"/>
        </w:rPr>
        <w:t xml:space="preserve"> w zakresie min.: nr protokołu, akronim badania, tytu</w:t>
      </w:r>
      <w:r w:rsidR="6C189BD3" w:rsidRPr="00432157">
        <w:rPr>
          <w:lang w:eastAsia="en-US"/>
        </w:rPr>
        <w:t xml:space="preserve">ł badania w języku polskim, tytuł badania w języku angielskim, numer </w:t>
      </w:r>
      <w:proofErr w:type="spellStart"/>
      <w:r w:rsidR="6C189BD3" w:rsidRPr="00432157">
        <w:rPr>
          <w:lang w:eastAsia="en-US"/>
        </w:rPr>
        <w:t>Eudra</w:t>
      </w:r>
      <w:proofErr w:type="spellEnd"/>
      <w:r w:rsidR="6C189BD3" w:rsidRPr="00432157">
        <w:rPr>
          <w:lang w:eastAsia="en-US"/>
        </w:rPr>
        <w:t xml:space="preserve"> </w:t>
      </w:r>
      <w:proofErr w:type="spellStart"/>
      <w:r w:rsidR="6C189BD3" w:rsidRPr="00432157">
        <w:rPr>
          <w:lang w:eastAsia="en-US"/>
        </w:rPr>
        <w:t>CT</w:t>
      </w:r>
      <w:proofErr w:type="spellEnd"/>
      <w:r w:rsidR="6C189BD3" w:rsidRPr="00432157">
        <w:rPr>
          <w:lang w:eastAsia="en-US"/>
        </w:rPr>
        <w:t xml:space="preserve">, numer </w:t>
      </w:r>
      <w:proofErr w:type="spellStart"/>
      <w:r w:rsidR="6C189BD3" w:rsidRPr="00432157">
        <w:rPr>
          <w:lang w:eastAsia="en-US"/>
        </w:rPr>
        <w:t>EUCT</w:t>
      </w:r>
      <w:proofErr w:type="spellEnd"/>
      <w:r w:rsidR="6C189BD3" w:rsidRPr="00432157">
        <w:rPr>
          <w:lang w:eastAsia="en-US"/>
        </w:rPr>
        <w:t>, nazwa Sponsora.</w:t>
      </w:r>
      <w:r w:rsidR="164302F4" w:rsidRPr="00432157">
        <w:rPr>
          <w:lang w:eastAsia="en-US"/>
        </w:rPr>
        <w:t xml:space="preserve"> Przy tworzeniu nowej bazy dla badania system powinien mieć funkcjonalność polegającą na wyborze badań odpowiednio oznaczonych w systemie </w:t>
      </w:r>
      <w:proofErr w:type="spellStart"/>
      <w:r w:rsidR="164302F4" w:rsidRPr="00432157">
        <w:rPr>
          <w:lang w:eastAsia="en-US"/>
        </w:rPr>
        <w:t>C</w:t>
      </w:r>
      <w:r w:rsidR="46A3A4F1" w:rsidRPr="00432157">
        <w:rPr>
          <w:lang w:eastAsia="en-US"/>
        </w:rPr>
        <w:t>TMS</w:t>
      </w:r>
      <w:proofErr w:type="spellEnd"/>
      <w:r w:rsidR="46A3A4F1" w:rsidRPr="00432157">
        <w:rPr>
          <w:lang w:eastAsia="en-US"/>
        </w:rPr>
        <w:t xml:space="preserve"> będącego w posiadaniu Zamawiającego (np. w formie listy rozwijalnej).</w:t>
      </w:r>
    </w:p>
    <w:p w14:paraId="56D16339" w14:textId="16A93934" w:rsidR="6110151D" w:rsidRPr="00432157" w:rsidRDefault="74C19DB3" w:rsidP="00002FB7">
      <w:pPr>
        <w:pStyle w:val="BPMNorma"/>
        <w:numPr>
          <w:ilvl w:val="1"/>
          <w:numId w:val="8"/>
        </w:numPr>
        <w:ind w:hanging="650"/>
        <w:rPr>
          <w:lang w:eastAsia="en-US"/>
        </w:rPr>
      </w:pPr>
      <w:r w:rsidRPr="00432157">
        <w:rPr>
          <w:lang w:eastAsia="en-US"/>
        </w:rPr>
        <w:t xml:space="preserve">Gotowość zintegrowania systemu z posiadanym przez Zamawiającego systemem typu </w:t>
      </w:r>
      <w:proofErr w:type="spellStart"/>
      <w:r w:rsidRPr="00432157">
        <w:rPr>
          <w:lang w:eastAsia="en-US"/>
        </w:rPr>
        <w:t>CTMS</w:t>
      </w:r>
      <w:proofErr w:type="spellEnd"/>
      <w:r w:rsidRPr="00432157">
        <w:rPr>
          <w:lang w:eastAsia="en-US"/>
        </w:rPr>
        <w:t xml:space="preserve"> w za</w:t>
      </w:r>
      <w:r w:rsidR="4A5615B5" w:rsidRPr="00432157">
        <w:rPr>
          <w:lang w:eastAsia="en-US"/>
        </w:rPr>
        <w:t>kresie oznaczania badań, dla których uruchomiono eTMF.</w:t>
      </w:r>
      <w:r w:rsidR="020F42BE" w:rsidRPr="00432157">
        <w:rPr>
          <w:lang w:eastAsia="en-US"/>
        </w:rPr>
        <w:t xml:space="preserve"> </w:t>
      </w:r>
      <w:r w:rsidR="448E782F" w:rsidRPr="00432157">
        <w:rPr>
          <w:lang w:eastAsia="en-US"/>
        </w:rPr>
        <w:t xml:space="preserve">Szczegółowe wytyczne dotyczące integracji zostaną ustalone </w:t>
      </w:r>
      <w:r w:rsidR="020F42BE" w:rsidRPr="00432157">
        <w:rPr>
          <w:lang w:eastAsia="en-US"/>
        </w:rPr>
        <w:t>zostaną na etapie analizy przedwdrożeniowej.</w:t>
      </w:r>
    </w:p>
    <w:p w14:paraId="2362E6B8" w14:textId="2CDEE83E" w:rsidR="009B10FE" w:rsidRPr="00432157" w:rsidRDefault="009B10FE" w:rsidP="00E67436">
      <w:pPr>
        <w:pStyle w:val="Akapitzlist"/>
        <w:ind w:left="360"/>
        <w:jc w:val="both"/>
        <w:rPr>
          <w:b/>
          <w:bCs/>
        </w:rPr>
      </w:pPr>
    </w:p>
    <w:p w14:paraId="0B47E17B" w14:textId="6A99AB68" w:rsidR="00ED084C" w:rsidRPr="00696B40" w:rsidRDefault="0029180C" w:rsidP="007078E5">
      <w:pPr>
        <w:pStyle w:val="Akapitzlist"/>
        <w:numPr>
          <w:ilvl w:val="0"/>
          <w:numId w:val="8"/>
        </w:numPr>
        <w:jc w:val="both"/>
        <w:rPr>
          <w:b/>
          <w:bCs/>
        </w:rPr>
      </w:pPr>
      <w:r w:rsidRPr="6D7CB36D">
        <w:rPr>
          <w:b/>
          <w:bCs/>
        </w:rPr>
        <w:t>Szkolenia użytkowników</w:t>
      </w:r>
    </w:p>
    <w:p w14:paraId="7AB5B100" w14:textId="155FCA19" w:rsidR="0029180C" w:rsidRPr="00686CF7" w:rsidRDefault="00901FAC" w:rsidP="6D7CB36D">
      <w:pPr>
        <w:pStyle w:val="Akapitzlist"/>
        <w:numPr>
          <w:ilvl w:val="1"/>
          <w:numId w:val="8"/>
        </w:numPr>
        <w:ind w:hanging="650"/>
        <w:jc w:val="both"/>
        <w:rPr>
          <w:rFonts w:eastAsia="Calibri" w:cs="Arial"/>
        </w:rPr>
      </w:pPr>
      <w:r w:rsidRPr="6D7CB36D">
        <w:rPr>
          <w:rFonts w:eastAsia="Calibri" w:cs="Arial"/>
        </w:rPr>
        <w:t>Wykonawca przeprowadzi szkolenia personelu z obsługi dostarczonego rozwiązania.</w:t>
      </w:r>
    </w:p>
    <w:p w14:paraId="01B13F32" w14:textId="750820B7" w:rsidR="00686CF7" w:rsidRDefault="00686CF7" w:rsidP="00686CF7">
      <w:pPr>
        <w:pStyle w:val="Akapitzlist"/>
        <w:numPr>
          <w:ilvl w:val="1"/>
          <w:numId w:val="8"/>
        </w:numPr>
        <w:ind w:hanging="650"/>
        <w:jc w:val="both"/>
      </w:pPr>
      <w:r>
        <w:t>Szkolenia z obsługi systemu eTMF powinny być dostosowane do różnych grup użytkowników i ich zakresu odpowiedzialności w badaniu klinicznym.</w:t>
      </w:r>
    </w:p>
    <w:p w14:paraId="5E0E9B87" w14:textId="7ACE0182" w:rsidR="00686CF7" w:rsidRDefault="00B143A3" w:rsidP="00686CF7">
      <w:pPr>
        <w:pStyle w:val="Akapitzlist"/>
        <w:numPr>
          <w:ilvl w:val="1"/>
          <w:numId w:val="8"/>
        </w:numPr>
        <w:ind w:hanging="650"/>
        <w:jc w:val="both"/>
      </w:pPr>
      <w:r>
        <w:t>Zakres szkolenia powinien obejmować minimum:</w:t>
      </w:r>
    </w:p>
    <w:p w14:paraId="4EBEBD10" w14:textId="71C29813" w:rsidR="005C4051" w:rsidRDefault="009E0253" w:rsidP="00350E7E">
      <w:pPr>
        <w:pStyle w:val="Akapitzlist"/>
        <w:ind w:left="709"/>
        <w:jc w:val="both"/>
      </w:pPr>
      <w:r>
        <w:t xml:space="preserve">14.3.1. </w:t>
      </w:r>
      <w:r w:rsidR="00E548C4">
        <w:t>Szkolenia dla przedstawicieli Sponsora (Sponsor/</w:t>
      </w:r>
      <w:proofErr w:type="spellStart"/>
      <w:r w:rsidR="00E548C4">
        <w:t>CRO</w:t>
      </w:r>
      <w:proofErr w:type="spellEnd"/>
      <w:r w:rsidR="00E548C4">
        <w:t>)</w:t>
      </w:r>
    </w:p>
    <w:p w14:paraId="026E51B4" w14:textId="4522CF1C" w:rsidR="008B1B5B" w:rsidRPr="008B5571" w:rsidRDefault="008B1B5B" w:rsidP="00350E7E">
      <w:pPr>
        <w:pStyle w:val="Akapitzlist"/>
        <w:numPr>
          <w:ilvl w:val="0"/>
          <w:numId w:val="14"/>
        </w:numPr>
        <w:ind w:left="1418"/>
        <w:jc w:val="both"/>
      </w:pPr>
      <w:r>
        <w:t>Podstawowe funkcje systemu eTMF – logowanie, nawigacja, struktura folderów, podstawowe operacje na dokumentach.</w:t>
      </w:r>
    </w:p>
    <w:p w14:paraId="5D410B67" w14:textId="5FC40DD6" w:rsidR="008B1B5B" w:rsidRPr="008B5571" w:rsidRDefault="008B1B5B" w:rsidP="00350E7E">
      <w:pPr>
        <w:pStyle w:val="Akapitzlist"/>
        <w:numPr>
          <w:ilvl w:val="0"/>
          <w:numId w:val="14"/>
        </w:numPr>
        <w:ind w:left="1418"/>
        <w:jc w:val="both"/>
      </w:pPr>
      <w:r w:rsidRPr="00696B40">
        <w:t>Zasady zarządzania dokumentacją</w:t>
      </w:r>
      <w:r>
        <w:t xml:space="preserve"> – jak dodawać, aktualizować, zatwierdzać oraz wersjonować dokumenty.</w:t>
      </w:r>
    </w:p>
    <w:p w14:paraId="15B67981" w14:textId="18D65178" w:rsidR="00A3412E" w:rsidRPr="008B5571" w:rsidRDefault="00A3412E" w:rsidP="00350E7E">
      <w:pPr>
        <w:pStyle w:val="Akapitzlist"/>
        <w:numPr>
          <w:ilvl w:val="0"/>
          <w:numId w:val="14"/>
        </w:numPr>
        <w:ind w:left="1418"/>
        <w:jc w:val="both"/>
      </w:pPr>
      <w:r w:rsidRPr="00696B40">
        <w:t xml:space="preserve">Zasady tworzenia szkoleń </w:t>
      </w:r>
      <w:r w:rsidR="009F072D">
        <w:t>w systemie eTMF.</w:t>
      </w:r>
    </w:p>
    <w:p w14:paraId="235F6449" w14:textId="3D1E42DE" w:rsidR="008B1B5B" w:rsidRPr="008B5571" w:rsidRDefault="008B1B5B" w:rsidP="00350E7E">
      <w:pPr>
        <w:pStyle w:val="Akapitzlist"/>
        <w:numPr>
          <w:ilvl w:val="0"/>
          <w:numId w:val="14"/>
        </w:numPr>
        <w:ind w:left="1418"/>
        <w:jc w:val="both"/>
      </w:pPr>
      <w:r w:rsidRPr="00696B40">
        <w:t>Walidacja dokumentacji</w:t>
      </w:r>
      <w:r>
        <w:t xml:space="preserve"> – procesy weryfikacji poprawności i kompletności dokumentów.</w:t>
      </w:r>
    </w:p>
    <w:p w14:paraId="1D970449" w14:textId="561AF956" w:rsidR="008B1B5B" w:rsidRPr="008B5571" w:rsidRDefault="008B1B5B" w:rsidP="00350E7E">
      <w:pPr>
        <w:pStyle w:val="Akapitzlist"/>
        <w:numPr>
          <w:ilvl w:val="0"/>
          <w:numId w:val="14"/>
        </w:numPr>
        <w:ind w:left="1418"/>
        <w:jc w:val="both"/>
      </w:pPr>
      <w:r w:rsidRPr="00696B40">
        <w:t>Zarządzanie użytkownikami</w:t>
      </w:r>
      <w:r>
        <w:t xml:space="preserve"> – nadawanie i odbieranie uprawnień, definiowanie ról w systemie.</w:t>
      </w:r>
    </w:p>
    <w:p w14:paraId="458C2E19" w14:textId="4675325A" w:rsidR="008B1B5B" w:rsidRPr="008B5571" w:rsidRDefault="008B1B5B" w:rsidP="00350E7E">
      <w:pPr>
        <w:pStyle w:val="Akapitzlist"/>
        <w:numPr>
          <w:ilvl w:val="0"/>
          <w:numId w:val="14"/>
        </w:numPr>
        <w:ind w:left="1418"/>
        <w:jc w:val="both"/>
      </w:pPr>
      <w:r w:rsidRPr="00696B40">
        <w:t>Audyt i ścieżka audytowa</w:t>
      </w:r>
      <w:r>
        <w:t xml:space="preserve"> – przegląd logów systemowych, inspekcje regulacyjne.</w:t>
      </w:r>
    </w:p>
    <w:p w14:paraId="2DD15D29" w14:textId="26109B8A" w:rsidR="008B1B5B" w:rsidRPr="008B5571" w:rsidRDefault="008B1B5B" w:rsidP="00350E7E">
      <w:pPr>
        <w:pStyle w:val="Akapitzlist"/>
        <w:numPr>
          <w:ilvl w:val="0"/>
          <w:numId w:val="14"/>
        </w:numPr>
        <w:ind w:left="1418"/>
        <w:jc w:val="both"/>
      </w:pPr>
      <w:r w:rsidRPr="00696B40">
        <w:t>Zarządzanie dostępem dla ośrodków badawczych</w:t>
      </w:r>
      <w:r>
        <w:t xml:space="preserve"> – sposób przydzielania dostępu do określonych dokumentów w ramach eTMF lub eISF.</w:t>
      </w:r>
    </w:p>
    <w:p w14:paraId="53EFACD5" w14:textId="448C72ED" w:rsidR="008B1B5B" w:rsidRPr="008B1B5B" w:rsidRDefault="008B1B5B" w:rsidP="00350E7E">
      <w:pPr>
        <w:pStyle w:val="Akapitzlist"/>
        <w:numPr>
          <w:ilvl w:val="0"/>
          <w:numId w:val="14"/>
        </w:numPr>
        <w:ind w:left="1418"/>
        <w:jc w:val="both"/>
      </w:pPr>
      <w:r w:rsidRPr="00696B40">
        <w:t>Bezpieczeństwo danych</w:t>
      </w:r>
      <w:r>
        <w:t xml:space="preserve"> – polityka haseł, dostęp do dokumentów, kontrola edycji.</w:t>
      </w:r>
    </w:p>
    <w:p w14:paraId="4817ED0A" w14:textId="7D26AA69" w:rsidR="00E548C4" w:rsidRDefault="00FB0359" w:rsidP="00350E7E">
      <w:pPr>
        <w:pStyle w:val="Akapitzlist"/>
        <w:ind w:left="1418" w:hanging="709"/>
        <w:jc w:val="both"/>
      </w:pPr>
      <w:r>
        <w:t xml:space="preserve">14.3.2. </w:t>
      </w:r>
      <w:r w:rsidR="003F5F79">
        <w:t>Szkolenia dla ośrodków badawczych (Badacze, Koordynatorzy, Farmaceuci, Inny personel ośrodka)</w:t>
      </w:r>
    </w:p>
    <w:p w14:paraId="2CBE4F7E" w14:textId="1A932BD4" w:rsidR="00FB5752" w:rsidRDefault="00FB5752" w:rsidP="00350E7E">
      <w:pPr>
        <w:pStyle w:val="Akapitzlist"/>
        <w:numPr>
          <w:ilvl w:val="0"/>
          <w:numId w:val="15"/>
        </w:numPr>
        <w:ind w:left="1418"/>
        <w:jc w:val="both"/>
      </w:pPr>
      <w:r>
        <w:t>Podstawowe funkcje eISF (</w:t>
      </w:r>
      <w:proofErr w:type="spellStart"/>
      <w:r>
        <w:t>electronic</w:t>
      </w:r>
      <w:proofErr w:type="spellEnd"/>
      <w:r>
        <w:t xml:space="preserve"> </w:t>
      </w:r>
      <w:proofErr w:type="spellStart"/>
      <w:r>
        <w:t>Investigator</w:t>
      </w:r>
      <w:proofErr w:type="spellEnd"/>
      <w:r>
        <w:t xml:space="preserve"> Site File) – logowanie, struktura folderów, przeglądanie dokumentów.</w:t>
      </w:r>
    </w:p>
    <w:p w14:paraId="1BFC59EF" w14:textId="0239342F" w:rsidR="00FB5752" w:rsidRDefault="00FB5752" w:rsidP="00350E7E">
      <w:pPr>
        <w:pStyle w:val="Akapitzlist"/>
        <w:numPr>
          <w:ilvl w:val="0"/>
          <w:numId w:val="15"/>
        </w:numPr>
        <w:ind w:left="1418"/>
        <w:jc w:val="both"/>
      </w:pPr>
      <w:r>
        <w:t>Przesyłanie i odbieranie dokumentacji – jak dodawać dokumenty do eISF, pobierać dokumenty przesłane przez Sponsora.</w:t>
      </w:r>
    </w:p>
    <w:p w14:paraId="60EA2552" w14:textId="791CDC90" w:rsidR="00FB5752" w:rsidRDefault="00CF000C" w:rsidP="00350E7E">
      <w:pPr>
        <w:pStyle w:val="Akapitzlist"/>
        <w:numPr>
          <w:ilvl w:val="0"/>
          <w:numId w:val="15"/>
        </w:numPr>
        <w:ind w:left="1418"/>
        <w:jc w:val="both"/>
      </w:pPr>
      <w:r>
        <w:t>Zasady odbywania szkoleń w systemie eTMF/eISF</w:t>
      </w:r>
      <w:r w:rsidR="009F072D">
        <w:t>.</w:t>
      </w:r>
    </w:p>
    <w:p w14:paraId="16291238" w14:textId="5CCC1CAD" w:rsidR="003F5F79" w:rsidRPr="00E548C4" w:rsidRDefault="00FB5752" w:rsidP="00350E7E">
      <w:pPr>
        <w:pStyle w:val="Akapitzlist"/>
        <w:numPr>
          <w:ilvl w:val="0"/>
          <w:numId w:val="15"/>
        </w:numPr>
        <w:ind w:left="1418"/>
        <w:jc w:val="both"/>
      </w:pPr>
      <w:r>
        <w:lastRenderedPageBreak/>
        <w:t>Weryfikacja wersji dokumentów – jak sprawdzać i zarządzać wersjonowaniem dokumentów, unikanie błędów w archiwizacji.</w:t>
      </w:r>
    </w:p>
    <w:p w14:paraId="3D9115D0" w14:textId="1B06AF03" w:rsidR="00784EA1" w:rsidRDefault="001D70ED" w:rsidP="00686CF7">
      <w:pPr>
        <w:pStyle w:val="Akapitzlist"/>
        <w:numPr>
          <w:ilvl w:val="1"/>
          <w:numId w:val="8"/>
        </w:numPr>
        <w:ind w:hanging="650"/>
        <w:jc w:val="both"/>
      </w:pPr>
      <w:r>
        <w:t>Dopuszczalne formy szkoleń:</w:t>
      </w:r>
    </w:p>
    <w:p w14:paraId="64A813E3" w14:textId="2E7B9FFD" w:rsidR="0082308F" w:rsidRDefault="0082308F" w:rsidP="00696B40">
      <w:pPr>
        <w:pStyle w:val="Akapitzlist"/>
        <w:numPr>
          <w:ilvl w:val="2"/>
          <w:numId w:val="8"/>
        </w:numPr>
        <w:ind w:hanging="229"/>
        <w:jc w:val="both"/>
      </w:pPr>
      <w:r>
        <w:t>Materiały tekstowe i prezentacje PDF – dokumentacja szkoleniowa dostępna w eTMF/eISF.</w:t>
      </w:r>
    </w:p>
    <w:p w14:paraId="72EAC058" w14:textId="7F33CEAD" w:rsidR="001D70ED" w:rsidRDefault="0082308F" w:rsidP="00696B40">
      <w:pPr>
        <w:pStyle w:val="Akapitzlist"/>
        <w:numPr>
          <w:ilvl w:val="2"/>
          <w:numId w:val="8"/>
        </w:numPr>
        <w:ind w:hanging="229"/>
        <w:jc w:val="both"/>
      </w:pPr>
      <w:r>
        <w:t xml:space="preserve">Filmy szkoleniowe (video </w:t>
      </w:r>
      <w:proofErr w:type="spellStart"/>
      <w:r>
        <w:t>tutorials</w:t>
      </w:r>
      <w:proofErr w:type="spellEnd"/>
      <w:r>
        <w:t>) –</w:t>
      </w:r>
      <w:r w:rsidR="000C08A0">
        <w:t xml:space="preserve"> </w:t>
      </w:r>
      <w:r>
        <w:t>instruktaże dostępne w eTMF/eISF.</w:t>
      </w:r>
    </w:p>
    <w:p w14:paraId="1FE77627" w14:textId="4B5F67E2" w:rsidR="005A48B4" w:rsidRDefault="00355E15" w:rsidP="005A48B4">
      <w:pPr>
        <w:pStyle w:val="Akapitzlist"/>
        <w:numPr>
          <w:ilvl w:val="1"/>
          <w:numId w:val="8"/>
        </w:numPr>
        <w:ind w:hanging="650"/>
        <w:jc w:val="both"/>
      </w:pPr>
      <w:r>
        <w:t>W przypadku wprowadzenia do systemu istotnych zmi</w:t>
      </w:r>
      <w:r w:rsidR="00262CDB">
        <w:t xml:space="preserve">an funkcjonalnych Wykonawca </w:t>
      </w:r>
      <w:r w:rsidR="00556C6D">
        <w:t xml:space="preserve">dostarczy </w:t>
      </w:r>
      <w:r w:rsidR="00ED51D1">
        <w:t>odpowiednie</w:t>
      </w:r>
      <w:r w:rsidR="00924203">
        <w:t xml:space="preserve"> materiały szkoleniowe</w:t>
      </w:r>
      <w:r w:rsidR="006B12E0">
        <w:t xml:space="preserve"> </w:t>
      </w:r>
      <w:r w:rsidR="00ED51D1">
        <w:t xml:space="preserve">dotyczące </w:t>
      </w:r>
      <w:r w:rsidR="00572621">
        <w:t>modyfikacji</w:t>
      </w:r>
      <w:r w:rsidR="00924203">
        <w:t>.</w:t>
      </w:r>
    </w:p>
    <w:p w14:paraId="6B6796B7" w14:textId="77777777" w:rsidR="00924203" w:rsidRDefault="00924203" w:rsidP="00696B40">
      <w:pPr>
        <w:pStyle w:val="Akapitzlist"/>
        <w:ind w:left="792"/>
        <w:jc w:val="both"/>
      </w:pPr>
    </w:p>
    <w:p w14:paraId="1C4F2B21" w14:textId="77777777" w:rsidR="003A4B9E" w:rsidRPr="00432157" w:rsidRDefault="003A4B9E" w:rsidP="00E67436">
      <w:pPr>
        <w:ind w:left="360"/>
        <w:jc w:val="both"/>
      </w:pPr>
    </w:p>
    <w:p w14:paraId="74A3CF3D" w14:textId="0128B7B1" w:rsidR="7A810239" w:rsidRDefault="7A810239" w:rsidP="00E67436">
      <w:pPr>
        <w:jc w:val="both"/>
      </w:pPr>
    </w:p>
    <w:sectPr w:rsidR="7A810239" w:rsidSect="00983162">
      <w:headerReference w:type="default" r:id="rId11"/>
      <w:footerReference w:type="default" r:id="rId12"/>
      <w:pgSz w:w="11906" w:h="16838"/>
      <w:pgMar w:top="3261"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1E5D1" w14:textId="77777777" w:rsidR="00CD7E9E" w:rsidRDefault="00CD7E9E" w:rsidP="00664C26">
      <w:pPr>
        <w:spacing w:after="0" w:line="240" w:lineRule="auto"/>
      </w:pPr>
      <w:r>
        <w:separator/>
      </w:r>
    </w:p>
  </w:endnote>
  <w:endnote w:type="continuationSeparator" w:id="0">
    <w:p w14:paraId="02FC1F77" w14:textId="77777777" w:rsidR="00CD7E9E" w:rsidRDefault="00CD7E9E" w:rsidP="00664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ヒラギノ角ゴ Pro W3">
    <w:charset w:val="80"/>
    <w:family w:val="auto"/>
    <w:pitch w:val="variable"/>
    <w:sig w:usb0="00000000" w:usb1="7AC7FFFF" w:usb2="00000012" w:usb3="00000000" w:csb0="0002000D" w:csb1="00000000"/>
  </w:font>
  <w:font w:name="Lucida Grande">
    <w:altName w:val="Arial"/>
    <w:charset w:val="00"/>
    <w:family w:val="auto"/>
    <w:pitch w:val="variable"/>
    <w:sig w:usb0="00000000" w:usb1="5000A1FF" w:usb2="00000000" w:usb3="00000000" w:csb0="000001B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1FBC1" w14:textId="6C3BE565" w:rsidR="00A1591B" w:rsidRPr="00A1591B" w:rsidRDefault="00A1591B" w:rsidP="00A1591B">
    <w:pPr>
      <w:tabs>
        <w:tab w:val="center" w:pos="4536"/>
        <w:tab w:val="right" w:pos="9072"/>
      </w:tabs>
      <w:spacing w:after="0" w:line="240" w:lineRule="auto"/>
      <w:rPr>
        <w:rFonts w:ascii="Aptos" w:eastAsia="Aptos" w:hAnsi="Aptos" w:cs="Times New Roman"/>
        <w:kern w:val="0"/>
        <w:sz w:val="24"/>
        <w:szCs w:val="24"/>
        <w14:ligatures w14:val="none"/>
      </w:rPr>
    </w:pPr>
    <w:r w:rsidRPr="00A1591B">
      <w:rPr>
        <w:rFonts w:ascii="Aptos" w:eastAsia="Aptos" w:hAnsi="Aptos" w:cs="Times New Roman"/>
        <w:noProof/>
        <w:kern w:val="0"/>
        <w:sz w:val="24"/>
        <w:szCs w:val="24"/>
        <w14:ligatures w14:val="none"/>
      </w:rPr>
      <w:drawing>
        <wp:inline distT="0" distB="0" distL="0" distR="0" wp14:anchorId="62D3EA76" wp14:editId="76D6986A">
          <wp:extent cx="1694815" cy="475615"/>
          <wp:effectExtent l="0" t="0" r="635" b="635"/>
          <wp:docPr id="1635435696" name="Obraz 1635435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475615"/>
                  </a:xfrm>
                  <a:prstGeom prst="rect">
                    <a:avLst/>
                  </a:prstGeom>
                  <a:noFill/>
                </pic:spPr>
              </pic:pic>
            </a:graphicData>
          </a:graphic>
        </wp:inline>
      </w:drawing>
    </w:r>
    <w:r w:rsidRPr="00A1591B">
      <w:rPr>
        <w:rFonts w:ascii="Aptos" w:eastAsia="Aptos" w:hAnsi="Aptos" w:cs="Times New Roman"/>
        <w:kern w:val="0"/>
        <w:sz w:val="24"/>
        <w:szCs w:val="24"/>
        <w14:ligatures w14:val="none"/>
      </w:rPr>
      <w:t xml:space="preserve">                            </w:t>
    </w:r>
    <w:r w:rsidRPr="00A1591B">
      <w:rPr>
        <w:rFonts w:ascii="Aptos" w:eastAsia="Aptos" w:hAnsi="Aptos" w:cs="Times New Roman"/>
        <w:noProof/>
        <w:kern w:val="0"/>
        <w:sz w:val="24"/>
        <w:szCs w:val="24"/>
        <w14:ligatures w14:val="none"/>
      </w:rPr>
      <w:t xml:space="preserve">                                          </w:t>
    </w:r>
    <w:r w:rsidRPr="00A1591B">
      <w:rPr>
        <w:rFonts w:ascii="Aptos" w:eastAsia="Aptos" w:hAnsi="Aptos" w:cs="Times New Roman"/>
        <w:noProof/>
        <w:kern w:val="0"/>
        <w:sz w:val="24"/>
        <w:szCs w:val="24"/>
        <w14:ligatures w14:val="none"/>
      </w:rPr>
      <w:drawing>
        <wp:inline distT="0" distB="0" distL="0" distR="0" wp14:anchorId="21A21BC3" wp14:editId="630FC80D">
          <wp:extent cx="1603464" cy="766800"/>
          <wp:effectExtent l="0" t="0" r="0" b="0"/>
          <wp:docPr id="341720248" name="Obraz 34172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BM_logo_.jpg"/>
                  <pic:cNvPicPr/>
                </pic:nvPicPr>
                <pic:blipFill rotWithShape="1">
                  <a:blip r:embed="rId2">
                    <a:extLst>
                      <a:ext uri="{28A0092B-C50C-407E-A947-70E740481C1C}">
                        <a14:useLocalDpi xmlns:a14="http://schemas.microsoft.com/office/drawing/2010/main" val="0"/>
                      </a:ext>
                    </a:extLst>
                  </a:blip>
                  <a:srcRect l="-1" r="-20" b="12536"/>
                  <a:stretch>
                    <a:fillRect/>
                  </a:stretch>
                </pic:blipFill>
                <pic:spPr bwMode="auto">
                  <a:xfrm>
                    <a:off x="0" y="0"/>
                    <a:ext cx="1603464" cy="766800"/>
                  </a:xfrm>
                  <a:prstGeom prst="rect">
                    <a:avLst/>
                  </a:prstGeom>
                  <a:ln>
                    <a:noFill/>
                  </a:ln>
                  <a:extLst>
                    <a:ext uri="{53640926-AAD7-44D8-BBD7-CCE9431645EC}">
                      <a14:shadowObscured xmlns:a14="http://schemas.microsoft.com/office/drawing/2010/main"/>
                    </a:ext>
                  </a:extLst>
                </pic:spPr>
              </pic:pic>
            </a:graphicData>
          </a:graphic>
        </wp:inline>
      </w:drawing>
    </w:r>
  </w:p>
  <w:p w14:paraId="2337A909" w14:textId="04813787" w:rsidR="00A1591B" w:rsidRDefault="00A159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7FC68" w14:textId="77777777" w:rsidR="00CD7E9E" w:rsidRDefault="00CD7E9E" w:rsidP="00664C26">
      <w:pPr>
        <w:spacing w:after="0" w:line="240" w:lineRule="auto"/>
      </w:pPr>
      <w:r>
        <w:separator/>
      </w:r>
    </w:p>
  </w:footnote>
  <w:footnote w:type="continuationSeparator" w:id="0">
    <w:p w14:paraId="4476CF43" w14:textId="77777777" w:rsidR="00CD7E9E" w:rsidRDefault="00CD7E9E" w:rsidP="00664C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C9DDC" w14:textId="59913DD6" w:rsidR="00664C26" w:rsidRDefault="00664C26">
    <w:pPr>
      <w:pStyle w:val="Nagwek"/>
    </w:pPr>
    <w:r w:rsidRPr="00664C26">
      <w:rPr>
        <w:noProof/>
      </w:rPr>
      <w:drawing>
        <wp:inline distT="0" distB="0" distL="0" distR="0" wp14:anchorId="265C8B0D" wp14:editId="72664C7D">
          <wp:extent cx="5734050" cy="1752600"/>
          <wp:effectExtent l="0" t="0" r="0" b="0"/>
          <wp:docPr id="17500521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4050" cy="175260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OoEWmPFQhW5jSP" int2:id="w0aNzj7r">
      <int2:state int2:value="Rejected" int2:type="AugLoop_Text_Critique"/>
    </int2:textHash>
    <int2:textHash int2:hashCode="4XZ092LEEJWLjh" int2:id="n6qWjYLn">
      <int2:state int2:value="Rejected" int2:type="AugLoop_Text_Critique"/>
    </int2:textHash>
    <int2:textHash int2:hashCode="beOEEkGmiyRew+" int2:id="3u0qF1fP">
      <int2:state int2:value="Rejected" int2:type="AugLoop_Text_Critique"/>
    </int2:textHash>
    <int2:textHash int2:hashCode="XawQi8U0V7ZSQ8" int2:id="C9kTp5xk">
      <int2:state int2:value="Rejected" int2:type="AugLoop_Text_Critique"/>
    </int2:textHash>
    <int2:textHash int2:hashCode="bzjimFJAZVEJ99" int2:id="HhfldZ76">
      <int2:state int2:value="Rejected" int2:type="AugLoop_Text_Critique"/>
    </int2:textHash>
    <int2:textHash int2:hashCode="hIQm4CVzucRAO8" int2:id="m6Fc9XH2">
      <int2:state int2:value="Rejected" int2:type="AugLoop_Text_Critique"/>
    </int2:textHash>
    <int2:textHash int2:hashCode="H0P2QMkT7A/An7" int2:id="vgwaRbuW">
      <int2:state int2:value="Rejected" int2:type="AugLoop_Text_Critique"/>
    </int2:textHash>
    <int2:textHash int2:hashCode="4e4I8DqcHT+yk7" int2:id="yAd2EyX3">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7429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C297C7"/>
    <w:multiLevelType w:val="multilevel"/>
    <w:tmpl w:val="3B56D030"/>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AD42DA"/>
    <w:multiLevelType w:val="hybridMultilevel"/>
    <w:tmpl w:val="351008E2"/>
    <w:lvl w:ilvl="0" w:tplc="0415000F">
      <w:start w:val="1"/>
      <w:numFmt w:val="decimal"/>
      <w:lvlText w:val="%1."/>
      <w:lvlJc w:val="left"/>
      <w:pPr>
        <w:ind w:left="720" w:hanging="360"/>
      </w:pPr>
      <w:rPr>
        <w:rFonts w:hint="default"/>
      </w:r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AA13C50"/>
    <w:multiLevelType w:val="hybridMultilevel"/>
    <w:tmpl w:val="F69E964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 w15:restartNumberingAfterBreak="0">
    <w:nsid w:val="23135600"/>
    <w:multiLevelType w:val="hybridMultilevel"/>
    <w:tmpl w:val="2FBEDA86"/>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 w15:restartNumberingAfterBreak="0">
    <w:nsid w:val="25435958"/>
    <w:multiLevelType w:val="hybridMultilevel"/>
    <w:tmpl w:val="1EBC8760"/>
    <w:lvl w:ilvl="0" w:tplc="DD9EA4C6">
      <w:numFmt w:val="none"/>
      <w:lvlText w:val=""/>
      <w:lvlJc w:val="left"/>
      <w:pPr>
        <w:tabs>
          <w:tab w:val="num" w:pos="360"/>
        </w:tabs>
      </w:pPr>
    </w:lvl>
    <w:lvl w:ilvl="1" w:tplc="F3BE5CB6">
      <w:start w:val="1"/>
      <w:numFmt w:val="lowerLetter"/>
      <w:lvlText w:val="%2."/>
      <w:lvlJc w:val="left"/>
      <w:pPr>
        <w:ind w:left="1440" w:hanging="360"/>
      </w:pPr>
    </w:lvl>
    <w:lvl w:ilvl="2" w:tplc="39E0D15A">
      <w:start w:val="1"/>
      <w:numFmt w:val="lowerRoman"/>
      <w:lvlText w:val="%3."/>
      <w:lvlJc w:val="right"/>
      <w:pPr>
        <w:ind w:left="2160" w:hanging="180"/>
      </w:pPr>
    </w:lvl>
    <w:lvl w:ilvl="3" w:tplc="F4366E70">
      <w:start w:val="1"/>
      <w:numFmt w:val="decimal"/>
      <w:lvlText w:val="%4."/>
      <w:lvlJc w:val="left"/>
      <w:pPr>
        <w:ind w:left="2880" w:hanging="360"/>
      </w:pPr>
    </w:lvl>
    <w:lvl w:ilvl="4" w:tplc="28CA2C0E">
      <w:start w:val="1"/>
      <w:numFmt w:val="lowerLetter"/>
      <w:lvlText w:val="%5."/>
      <w:lvlJc w:val="left"/>
      <w:pPr>
        <w:ind w:left="3600" w:hanging="360"/>
      </w:pPr>
    </w:lvl>
    <w:lvl w:ilvl="5" w:tplc="6FA6CEF8">
      <w:start w:val="1"/>
      <w:numFmt w:val="lowerRoman"/>
      <w:lvlText w:val="%6."/>
      <w:lvlJc w:val="right"/>
      <w:pPr>
        <w:ind w:left="4320" w:hanging="180"/>
      </w:pPr>
    </w:lvl>
    <w:lvl w:ilvl="6" w:tplc="78049322">
      <w:start w:val="1"/>
      <w:numFmt w:val="decimal"/>
      <w:lvlText w:val="%7."/>
      <w:lvlJc w:val="left"/>
      <w:pPr>
        <w:ind w:left="5040" w:hanging="360"/>
      </w:pPr>
    </w:lvl>
    <w:lvl w:ilvl="7" w:tplc="E52A03E2">
      <w:start w:val="1"/>
      <w:numFmt w:val="lowerLetter"/>
      <w:lvlText w:val="%8."/>
      <w:lvlJc w:val="left"/>
      <w:pPr>
        <w:ind w:left="5760" w:hanging="360"/>
      </w:pPr>
    </w:lvl>
    <w:lvl w:ilvl="8" w:tplc="4802FD94">
      <w:start w:val="1"/>
      <w:numFmt w:val="lowerRoman"/>
      <w:lvlText w:val="%9."/>
      <w:lvlJc w:val="right"/>
      <w:pPr>
        <w:ind w:left="6480" w:hanging="180"/>
      </w:pPr>
    </w:lvl>
  </w:abstractNum>
  <w:abstractNum w:abstractNumId="6" w15:restartNumberingAfterBreak="0">
    <w:nsid w:val="263452E8"/>
    <w:multiLevelType w:val="multilevel"/>
    <w:tmpl w:val="2A4AA1D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384C4B"/>
    <w:multiLevelType w:val="hybridMultilevel"/>
    <w:tmpl w:val="300A683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15:restartNumberingAfterBreak="0">
    <w:nsid w:val="3EE75CF9"/>
    <w:multiLevelType w:val="hybridMultilevel"/>
    <w:tmpl w:val="554214B4"/>
    <w:lvl w:ilvl="0" w:tplc="C58E51FA">
      <w:start w:val="1"/>
      <w:numFmt w:val="decimal"/>
      <w:lvlText w:val="%1."/>
      <w:lvlJc w:val="left"/>
      <w:pPr>
        <w:ind w:left="720" w:hanging="360"/>
      </w:pPr>
    </w:lvl>
    <w:lvl w:ilvl="1" w:tplc="5306663C">
      <w:start w:val="1"/>
      <w:numFmt w:val="lowerLetter"/>
      <w:lvlText w:val="%2."/>
      <w:lvlJc w:val="left"/>
      <w:pPr>
        <w:ind w:left="1440" w:hanging="360"/>
      </w:pPr>
    </w:lvl>
    <w:lvl w:ilvl="2" w:tplc="7D7C8444">
      <w:start w:val="1"/>
      <w:numFmt w:val="lowerRoman"/>
      <w:lvlText w:val="%3."/>
      <w:lvlJc w:val="right"/>
      <w:pPr>
        <w:ind w:left="2160" w:hanging="180"/>
      </w:pPr>
    </w:lvl>
    <w:lvl w:ilvl="3" w:tplc="8C3A1344">
      <w:start w:val="1"/>
      <w:numFmt w:val="decimal"/>
      <w:lvlText w:val="%4."/>
      <w:lvlJc w:val="left"/>
      <w:pPr>
        <w:ind w:left="2880" w:hanging="360"/>
      </w:pPr>
    </w:lvl>
    <w:lvl w:ilvl="4" w:tplc="93F83AB0">
      <w:start w:val="1"/>
      <w:numFmt w:val="lowerLetter"/>
      <w:lvlText w:val="%5."/>
      <w:lvlJc w:val="left"/>
      <w:pPr>
        <w:ind w:left="3600" w:hanging="360"/>
      </w:pPr>
    </w:lvl>
    <w:lvl w:ilvl="5" w:tplc="C2F279CA">
      <w:start w:val="1"/>
      <w:numFmt w:val="lowerRoman"/>
      <w:lvlText w:val="%6."/>
      <w:lvlJc w:val="right"/>
      <w:pPr>
        <w:ind w:left="4320" w:hanging="180"/>
      </w:pPr>
    </w:lvl>
    <w:lvl w:ilvl="6" w:tplc="98CEB57E">
      <w:start w:val="1"/>
      <w:numFmt w:val="decimal"/>
      <w:lvlText w:val="%7."/>
      <w:lvlJc w:val="left"/>
      <w:pPr>
        <w:ind w:left="5040" w:hanging="360"/>
      </w:pPr>
    </w:lvl>
    <w:lvl w:ilvl="7" w:tplc="4432A7CE">
      <w:start w:val="1"/>
      <w:numFmt w:val="lowerLetter"/>
      <w:lvlText w:val="%8."/>
      <w:lvlJc w:val="left"/>
      <w:pPr>
        <w:ind w:left="5760" w:hanging="360"/>
      </w:pPr>
    </w:lvl>
    <w:lvl w:ilvl="8" w:tplc="07BAE21A">
      <w:start w:val="1"/>
      <w:numFmt w:val="lowerRoman"/>
      <w:lvlText w:val="%9."/>
      <w:lvlJc w:val="right"/>
      <w:pPr>
        <w:ind w:left="6480" w:hanging="180"/>
      </w:pPr>
    </w:lvl>
  </w:abstractNum>
  <w:abstractNum w:abstractNumId="9" w15:restartNumberingAfterBreak="0">
    <w:nsid w:val="4252001D"/>
    <w:multiLevelType w:val="multilevel"/>
    <w:tmpl w:val="039E2FCE"/>
    <w:lvl w:ilvl="0">
      <w:start w:val="2"/>
      <w:numFmt w:val="decimal"/>
      <w:lvlText w:val="%1"/>
      <w:lvlJc w:val="left"/>
      <w:pPr>
        <w:ind w:left="480" w:hanging="480"/>
      </w:pPr>
      <w:rPr>
        <w:rFonts w:asciiTheme="minorHAnsi" w:eastAsiaTheme="minorHAnsi" w:hAnsiTheme="minorHAnsi" w:cstheme="minorBidi" w:hint="default"/>
      </w:rPr>
    </w:lvl>
    <w:lvl w:ilvl="1">
      <w:start w:val="9"/>
      <w:numFmt w:val="decimal"/>
      <w:lvlText w:val="%1.%2"/>
      <w:lvlJc w:val="left"/>
      <w:pPr>
        <w:ind w:left="876" w:hanging="480"/>
      </w:pPr>
      <w:rPr>
        <w:rFonts w:asciiTheme="minorHAnsi" w:eastAsiaTheme="minorHAnsi" w:hAnsiTheme="minorHAnsi" w:cstheme="minorBidi" w:hint="default"/>
      </w:rPr>
    </w:lvl>
    <w:lvl w:ilvl="2">
      <w:start w:val="1"/>
      <w:numFmt w:val="decimal"/>
      <w:lvlText w:val="%1.%2.%3"/>
      <w:lvlJc w:val="left"/>
      <w:pPr>
        <w:ind w:left="1512" w:hanging="720"/>
      </w:pPr>
      <w:rPr>
        <w:rFonts w:asciiTheme="minorHAnsi" w:eastAsiaTheme="minorHAnsi" w:hAnsiTheme="minorHAnsi" w:cstheme="minorBidi" w:hint="default"/>
      </w:rPr>
    </w:lvl>
    <w:lvl w:ilvl="3">
      <w:start w:val="1"/>
      <w:numFmt w:val="decimal"/>
      <w:lvlText w:val="%1.%2.%3.%4"/>
      <w:lvlJc w:val="left"/>
      <w:pPr>
        <w:ind w:left="1908" w:hanging="720"/>
      </w:pPr>
      <w:rPr>
        <w:rFonts w:asciiTheme="minorHAnsi" w:eastAsiaTheme="minorHAnsi" w:hAnsiTheme="minorHAnsi" w:cstheme="minorBidi" w:hint="default"/>
      </w:rPr>
    </w:lvl>
    <w:lvl w:ilvl="4">
      <w:start w:val="1"/>
      <w:numFmt w:val="decimal"/>
      <w:lvlText w:val="%1.%2.%3.%4.%5"/>
      <w:lvlJc w:val="left"/>
      <w:pPr>
        <w:ind w:left="2664" w:hanging="1080"/>
      </w:pPr>
      <w:rPr>
        <w:rFonts w:asciiTheme="minorHAnsi" w:eastAsiaTheme="minorHAnsi" w:hAnsiTheme="minorHAnsi" w:cstheme="minorBidi" w:hint="default"/>
      </w:rPr>
    </w:lvl>
    <w:lvl w:ilvl="5">
      <w:start w:val="1"/>
      <w:numFmt w:val="decimal"/>
      <w:lvlText w:val="%1.%2.%3.%4.%5.%6"/>
      <w:lvlJc w:val="left"/>
      <w:pPr>
        <w:ind w:left="3060" w:hanging="1080"/>
      </w:pPr>
      <w:rPr>
        <w:rFonts w:asciiTheme="minorHAnsi" w:eastAsiaTheme="minorHAnsi" w:hAnsiTheme="minorHAnsi" w:cstheme="minorBidi" w:hint="default"/>
      </w:rPr>
    </w:lvl>
    <w:lvl w:ilvl="6">
      <w:start w:val="1"/>
      <w:numFmt w:val="decimal"/>
      <w:lvlText w:val="%1.%2.%3.%4.%5.%6.%7"/>
      <w:lvlJc w:val="left"/>
      <w:pPr>
        <w:ind w:left="3816" w:hanging="1440"/>
      </w:pPr>
      <w:rPr>
        <w:rFonts w:asciiTheme="minorHAnsi" w:eastAsiaTheme="minorHAnsi" w:hAnsiTheme="minorHAnsi" w:cstheme="minorBidi" w:hint="default"/>
      </w:rPr>
    </w:lvl>
    <w:lvl w:ilvl="7">
      <w:start w:val="1"/>
      <w:numFmt w:val="decimal"/>
      <w:lvlText w:val="%1.%2.%3.%4.%5.%6.%7.%8"/>
      <w:lvlJc w:val="left"/>
      <w:pPr>
        <w:ind w:left="4212" w:hanging="1440"/>
      </w:pPr>
      <w:rPr>
        <w:rFonts w:asciiTheme="minorHAnsi" w:eastAsiaTheme="minorHAnsi" w:hAnsiTheme="minorHAnsi" w:cstheme="minorBidi" w:hint="default"/>
      </w:rPr>
    </w:lvl>
    <w:lvl w:ilvl="8">
      <w:start w:val="1"/>
      <w:numFmt w:val="decimal"/>
      <w:lvlText w:val="%1.%2.%3.%4.%5.%6.%7.%8.%9"/>
      <w:lvlJc w:val="left"/>
      <w:pPr>
        <w:ind w:left="4608" w:hanging="1440"/>
      </w:pPr>
      <w:rPr>
        <w:rFonts w:asciiTheme="minorHAnsi" w:eastAsiaTheme="minorHAnsi" w:hAnsiTheme="minorHAnsi" w:cstheme="minorBidi" w:hint="default"/>
      </w:rPr>
    </w:lvl>
  </w:abstractNum>
  <w:abstractNum w:abstractNumId="10" w15:restartNumberingAfterBreak="0">
    <w:nsid w:val="49E6488F"/>
    <w:multiLevelType w:val="multilevel"/>
    <w:tmpl w:val="B5A61C46"/>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85C0FD0"/>
    <w:multiLevelType w:val="multilevel"/>
    <w:tmpl w:val="A4E6A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5B231DB"/>
    <w:multiLevelType w:val="multilevel"/>
    <w:tmpl w:val="6062FEB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EE178E3"/>
    <w:multiLevelType w:val="hybridMultilevel"/>
    <w:tmpl w:val="3A2AE60E"/>
    <w:lvl w:ilvl="0" w:tplc="2C0C218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71CDAC61"/>
    <w:multiLevelType w:val="multilevel"/>
    <w:tmpl w:val="28441F64"/>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7FFAE2"/>
    <w:multiLevelType w:val="hybridMultilevel"/>
    <w:tmpl w:val="B3A43D36"/>
    <w:lvl w:ilvl="0" w:tplc="9670AC88">
      <w:numFmt w:val="none"/>
      <w:lvlText w:val=""/>
      <w:lvlJc w:val="left"/>
      <w:pPr>
        <w:tabs>
          <w:tab w:val="num" w:pos="360"/>
        </w:tabs>
      </w:pPr>
    </w:lvl>
    <w:lvl w:ilvl="1" w:tplc="567899D2">
      <w:start w:val="1"/>
      <w:numFmt w:val="lowerLetter"/>
      <w:lvlText w:val="%2."/>
      <w:lvlJc w:val="left"/>
      <w:pPr>
        <w:ind w:left="1872" w:hanging="360"/>
      </w:pPr>
    </w:lvl>
    <w:lvl w:ilvl="2" w:tplc="7F8E0F5C">
      <w:start w:val="1"/>
      <w:numFmt w:val="lowerRoman"/>
      <w:lvlText w:val="%3."/>
      <w:lvlJc w:val="right"/>
      <w:pPr>
        <w:ind w:left="2592" w:hanging="180"/>
      </w:pPr>
    </w:lvl>
    <w:lvl w:ilvl="3" w:tplc="A12E139A">
      <w:start w:val="1"/>
      <w:numFmt w:val="decimal"/>
      <w:lvlText w:val="%4."/>
      <w:lvlJc w:val="left"/>
      <w:pPr>
        <w:ind w:left="3312" w:hanging="360"/>
      </w:pPr>
    </w:lvl>
    <w:lvl w:ilvl="4" w:tplc="48C2B832">
      <w:start w:val="1"/>
      <w:numFmt w:val="lowerLetter"/>
      <w:lvlText w:val="%5."/>
      <w:lvlJc w:val="left"/>
      <w:pPr>
        <w:ind w:left="4032" w:hanging="360"/>
      </w:pPr>
    </w:lvl>
    <w:lvl w:ilvl="5" w:tplc="FDDEF24C">
      <w:start w:val="1"/>
      <w:numFmt w:val="lowerRoman"/>
      <w:lvlText w:val="%6."/>
      <w:lvlJc w:val="right"/>
      <w:pPr>
        <w:ind w:left="4752" w:hanging="180"/>
      </w:pPr>
    </w:lvl>
    <w:lvl w:ilvl="6" w:tplc="E9FC15B4">
      <w:start w:val="1"/>
      <w:numFmt w:val="decimal"/>
      <w:lvlText w:val="%7."/>
      <w:lvlJc w:val="left"/>
      <w:pPr>
        <w:ind w:left="5472" w:hanging="360"/>
      </w:pPr>
    </w:lvl>
    <w:lvl w:ilvl="7" w:tplc="DE5054A4">
      <w:start w:val="1"/>
      <w:numFmt w:val="lowerLetter"/>
      <w:lvlText w:val="%8."/>
      <w:lvlJc w:val="left"/>
      <w:pPr>
        <w:ind w:left="6192" w:hanging="360"/>
      </w:pPr>
    </w:lvl>
    <w:lvl w:ilvl="8" w:tplc="8B023B8A">
      <w:start w:val="1"/>
      <w:numFmt w:val="lowerRoman"/>
      <w:lvlText w:val="%9."/>
      <w:lvlJc w:val="right"/>
      <w:pPr>
        <w:ind w:left="6912" w:hanging="180"/>
      </w:pPr>
    </w:lvl>
  </w:abstractNum>
  <w:num w:numId="1" w16cid:durableId="1493330993">
    <w:abstractNumId w:val="15"/>
  </w:num>
  <w:num w:numId="2" w16cid:durableId="1794861229">
    <w:abstractNumId w:val="1"/>
  </w:num>
  <w:num w:numId="3" w16cid:durableId="350372842">
    <w:abstractNumId w:val="14"/>
  </w:num>
  <w:num w:numId="4" w16cid:durableId="62874545">
    <w:abstractNumId w:val="8"/>
  </w:num>
  <w:num w:numId="5" w16cid:durableId="97024140">
    <w:abstractNumId w:val="5"/>
  </w:num>
  <w:num w:numId="6" w16cid:durableId="696547277">
    <w:abstractNumId w:val="2"/>
  </w:num>
  <w:num w:numId="7" w16cid:durableId="1888180663">
    <w:abstractNumId w:val="11"/>
  </w:num>
  <w:num w:numId="8" w16cid:durableId="1604921195">
    <w:abstractNumId w:val="12"/>
  </w:num>
  <w:num w:numId="9" w16cid:durableId="2130590024">
    <w:abstractNumId w:val="10"/>
  </w:num>
  <w:num w:numId="10" w16cid:durableId="247887265">
    <w:abstractNumId w:val="0"/>
  </w:num>
  <w:num w:numId="11" w16cid:durableId="1260790910">
    <w:abstractNumId w:val="6"/>
  </w:num>
  <w:num w:numId="12" w16cid:durableId="842090393">
    <w:abstractNumId w:val="7"/>
  </w:num>
  <w:num w:numId="13" w16cid:durableId="1675379774">
    <w:abstractNumId w:val="13"/>
  </w:num>
  <w:num w:numId="14" w16cid:durableId="1773479328">
    <w:abstractNumId w:val="4"/>
  </w:num>
  <w:num w:numId="15" w16cid:durableId="56981735">
    <w:abstractNumId w:val="3"/>
  </w:num>
  <w:num w:numId="16" w16cid:durableId="6180303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D6D"/>
    <w:rsid w:val="0000078E"/>
    <w:rsid w:val="00002FB7"/>
    <w:rsid w:val="0001097E"/>
    <w:rsid w:val="00016A3F"/>
    <w:rsid w:val="000226C8"/>
    <w:rsid w:val="00043332"/>
    <w:rsid w:val="00043C3C"/>
    <w:rsid w:val="00061C56"/>
    <w:rsid w:val="0006602E"/>
    <w:rsid w:val="000700D8"/>
    <w:rsid w:val="0007560E"/>
    <w:rsid w:val="00076227"/>
    <w:rsid w:val="00080C33"/>
    <w:rsid w:val="00082106"/>
    <w:rsid w:val="00084555"/>
    <w:rsid w:val="00094348"/>
    <w:rsid w:val="00097ACE"/>
    <w:rsid w:val="000B251D"/>
    <w:rsid w:val="000B6A27"/>
    <w:rsid w:val="000C08A0"/>
    <w:rsid w:val="000C3F13"/>
    <w:rsid w:val="000C4F8B"/>
    <w:rsid w:val="000D0263"/>
    <w:rsid w:val="000E144C"/>
    <w:rsid w:val="000E1C36"/>
    <w:rsid w:val="000E29F7"/>
    <w:rsid w:val="000E4961"/>
    <w:rsid w:val="000E70EA"/>
    <w:rsid w:val="000E79DD"/>
    <w:rsid w:val="000F3177"/>
    <w:rsid w:val="000F3246"/>
    <w:rsid w:val="00100F33"/>
    <w:rsid w:val="001056C5"/>
    <w:rsid w:val="001100A8"/>
    <w:rsid w:val="001103EA"/>
    <w:rsid w:val="00120931"/>
    <w:rsid w:val="00123D73"/>
    <w:rsid w:val="00127697"/>
    <w:rsid w:val="0013106D"/>
    <w:rsid w:val="00133E33"/>
    <w:rsid w:val="00141AF7"/>
    <w:rsid w:val="00141C24"/>
    <w:rsid w:val="00142988"/>
    <w:rsid w:val="001453A4"/>
    <w:rsid w:val="00145E82"/>
    <w:rsid w:val="0014797C"/>
    <w:rsid w:val="00151F83"/>
    <w:rsid w:val="00153CEE"/>
    <w:rsid w:val="00154A54"/>
    <w:rsid w:val="00170748"/>
    <w:rsid w:val="00172496"/>
    <w:rsid w:val="00172C43"/>
    <w:rsid w:val="0017375D"/>
    <w:rsid w:val="0017478D"/>
    <w:rsid w:val="0017583B"/>
    <w:rsid w:val="00176551"/>
    <w:rsid w:val="00180D84"/>
    <w:rsid w:val="00182154"/>
    <w:rsid w:val="001821BC"/>
    <w:rsid w:val="0018759B"/>
    <w:rsid w:val="001A03DE"/>
    <w:rsid w:val="001A4F5A"/>
    <w:rsid w:val="001A6795"/>
    <w:rsid w:val="001C158A"/>
    <w:rsid w:val="001D70ED"/>
    <w:rsid w:val="001E14E3"/>
    <w:rsid w:val="001E5135"/>
    <w:rsid w:val="001E5F2F"/>
    <w:rsid w:val="001F42BE"/>
    <w:rsid w:val="001F5F1D"/>
    <w:rsid w:val="00204516"/>
    <w:rsid w:val="002123C9"/>
    <w:rsid w:val="00221738"/>
    <w:rsid w:val="00223A25"/>
    <w:rsid w:val="00230A87"/>
    <w:rsid w:val="00237C53"/>
    <w:rsid w:val="00262CDB"/>
    <w:rsid w:val="00265366"/>
    <w:rsid w:val="00267969"/>
    <w:rsid w:val="00267F4E"/>
    <w:rsid w:val="0027560A"/>
    <w:rsid w:val="00277412"/>
    <w:rsid w:val="00277619"/>
    <w:rsid w:val="00283009"/>
    <w:rsid w:val="00286F94"/>
    <w:rsid w:val="00287731"/>
    <w:rsid w:val="0029180C"/>
    <w:rsid w:val="002A3729"/>
    <w:rsid w:val="002B5A11"/>
    <w:rsid w:val="002C65A1"/>
    <w:rsid w:val="002F2EDD"/>
    <w:rsid w:val="002F673E"/>
    <w:rsid w:val="00302BDE"/>
    <w:rsid w:val="0031282D"/>
    <w:rsid w:val="003170C2"/>
    <w:rsid w:val="00321344"/>
    <w:rsid w:val="00324892"/>
    <w:rsid w:val="00330BBF"/>
    <w:rsid w:val="00337666"/>
    <w:rsid w:val="00340889"/>
    <w:rsid w:val="00345C73"/>
    <w:rsid w:val="00350E7E"/>
    <w:rsid w:val="00355E15"/>
    <w:rsid w:val="00357DF0"/>
    <w:rsid w:val="00372D6D"/>
    <w:rsid w:val="00375BED"/>
    <w:rsid w:val="00375C37"/>
    <w:rsid w:val="00377A9C"/>
    <w:rsid w:val="0038070B"/>
    <w:rsid w:val="00382C99"/>
    <w:rsid w:val="003852FA"/>
    <w:rsid w:val="0038789B"/>
    <w:rsid w:val="003879E8"/>
    <w:rsid w:val="00393AEC"/>
    <w:rsid w:val="003969AD"/>
    <w:rsid w:val="00397DE3"/>
    <w:rsid w:val="003A4B9E"/>
    <w:rsid w:val="003A634F"/>
    <w:rsid w:val="003B6C81"/>
    <w:rsid w:val="003D1FFF"/>
    <w:rsid w:val="003D40D1"/>
    <w:rsid w:val="003D460A"/>
    <w:rsid w:val="003E5CA9"/>
    <w:rsid w:val="003F5F79"/>
    <w:rsid w:val="004017D5"/>
    <w:rsid w:val="00401CA3"/>
    <w:rsid w:val="00411963"/>
    <w:rsid w:val="004135FE"/>
    <w:rsid w:val="0041559B"/>
    <w:rsid w:val="00416343"/>
    <w:rsid w:val="00416E07"/>
    <w:rsid w:val="004176DC"/>
    <w:rsid w:val="00432157"/>
    <w:rsid w:val="004352EC"/>
    <w:rsid w:val="00463CCE"/>
    <w:rsid w:val="00471360"/>
    <w:rsid w:val="004737EC"/>
    <w:rsid w:val="00476F78"/>
    <w:rsid w:val="004877D0"/>
    <w:rsid w:val="004961E6"/>
    <w:rsid w:val="004A30CA"/>
    <w:rsid w:val="004A33C1"/>
    <w:rsid w:val="004A4396"/>
    <w:rsid w:val="004B04E2"/>
    <w:rsid w:val="004B0A9E"/>
    <w:rsid w:val="004B4EFB"/>
    <w:rsid w:val="004B5790"/>
    <w:rsid w:val="004C0481"/>
    <w:rsid w:val="004C1248"/>
    <w:rsid w:val="004D578E"/>
    <w:rsid w:val="004D5863"/>
    <w:rsid w:val="004D660F"/>
    <w:rsid w:val="004D77B1"/>
    <w:rsid w:val="004E1016"/>
    <w:rsid w:val="004F2692"/>
    <w:rsid w:val="004F3820"/>
    <w:rsid w:val="004F464E"/>
    <w:rsid w:val="004F4B24"/>
    <w:rsid w:val="004F5B2B"/>
    <w:rsid w:val="00500628"/>
    <w:rsid w:val="00505318"/>
    <w:rsid w:val="00505646"/>
    <w:rsid w:val="00505CEF"/>
    <w:rsid w:val="00513A94"/>
    <w:rsid w:val="00515AD4"/>
    <w:rsid w:val="0052357B"/>
    <w:rsid w:val="005239C5"/>
    <w:rsid w:val="00535987"/>
    <w:rsid w:val="00556C6D"/>
    <w:rsid w:val="00566CAA"/>
    <w:rsid w:val="00567E7E"/>
    <w:rsid w:val="0057152D"/>
    <w:rsid w:val="00572621"/>
    <w:rsid w:val="005777B8"/>
    <w:rsid w:val="0058127A"/>
    <w:rsid w:val="005917B0"/>
    <w:rsid w:val="00593BCE"/>
    <w:rsid w:val="005A20D0"/>
    <w:rsid w:val="005A2C3C"/>
    <w:rsid w:val="005A3569"/>
    <w:rsid w:val="005A48B4"/>
    <w:rsid w:val="005A7A7F"/>
    <w:rsid w:val="005B4670"/>
    <w:rsid w:val="005B4DE5"/>
    <w:rsid w:val="005B7F93"/>
    <w:rsid w:val="005C4051"/>
    <w:rsid w:val="005D5ADC"/>
    <w:rsid w:val="005F2BE3"/>
    <w:rsid w:val="005F2E87"/>
    <w:rsid w:val="006048E0"/>
    <w:rsid w:val="00606270"/>
    <w:rsid w:val="006122AF"/>
    <w:rsid w:val="00613F19"/>
    <w:rsid w:val="00616438"/>
    <w:rsid w:val="00626568"/>
    <w:rsid w:val="00626E33"/>
    <w:rsid w:val="00633AA2"/>
    <w:rsid w:val="00634AF9"/>
    <w:rsid w:val="006370FE"/>
    <w:rsid w:val="00644919"/>
    <w:rsid w:val="00647CAC"/>
    <w:rsid w:val="0065148B"/>
    <w:rsid w:val="00652F1D"/>
    <w:rsid w:val="00653F56"/>
    <w:rsid w:val="0065590B"/>
    <w:rsid w:val="00664C26"/>
    <w:rsid w:val="00667C3B"/>
    <w:rsid w:val="00667F6F"/>
    <w:rsid w:val="0066F17F"/>
    <w:rsid w:val="006706A0"/>
    <w:rsid w:val="00672A2E"/>
    <w:rsid w:val="00672F01"/>
    <w:rsid w:val="006736DE"/>
    <w:rsid w:val="00685D63"/>
    <w:rsid w:val="00686CF7"/>
    <w:rsid w:val="006929B1"/>
    <w:rsid w:val="00696B40"/>
    <w:rsid w:val="006A0D47"/>
    <w:rsid w:val="006A63EA"/>
    <w:rsid w:val="006B12E0"/>
    <w:rsid w:val="006B1DF5"/>
    <w:rsid w:val="006D0015"/>
    <w:rsid w:val="006D1C97"/>
    <w:rsid w:val="006D2823"/>
    <w:rsid w:val="006E4D32"/>
    <w:rsid w:val="006F5568"/>
    <w:rsid w:val="007012AE"/>
    <w:rsid w:val="00701638"/>
    <w:rsid w:val="007078E5"/>
    <w:rsid w:val="00712324"/>
    <w:rsid w:val="00722292"/>
    <w:rsid w:val="00724AFC"/>
    <w:rsid w:val="00726C53"/>
    <w:rsid w:val="00755042"/>
    <w:rsid w:val="00755B60"/>
    <w:rsid w:val="007669F1"/>
    <w:rsid w:val="0078188D"/>
    <w:rsid w:val="00782A1C"/>
    <w:rsid w:val="0078450D"/>
    <w:rsid w:val="00784EA1"/>
    <w:rsid w:val="007A0E6B"/>
    <w:rsid w:val="007A7FEA"/>
    <w:rsid w:val="007B2383"/>
    <w:rsid w:val="007C0A4B"/>
    <w:rsid w:val="007E3448"/>
    <w:rsid w:val="007F7A1B"/>
    <w:rsid w:val="008052C9"/>
    <w:rsid w:val="00805579"/>
    <w:rsid w:val="00805E25"/>
    <w:rsid w:val="00805E58"/>
    <w:rsid w:val="008107C0"/>
    <w:rsid w:val="00816B38"/>
    <w:rsid w:val="00822C15"/>
    <w:rsid w:val="0082308F"/>
    <w:rsid w:val="00830640"/>
    <w:rsid w:val="00834DF2"/>
    <w:rsid w:val="0084061A"/>
    <w:rsid w:val="00841ED8"/>
    <w:rsid w:val="00851A05"/>
    <w:rsid w:val="00853A79"/>
    <w:rsid w:val="00871C4E"/>
    <w:rsid w:val="00871F3D"/>
    <w:rsid w:val="00874B97"/>
    <w:rsid w:val="00880E22"/>
    <w:rsid w:val="00881786"/>
    <w:rsid w:val="008817CF"/>
    <w:rsid w:val="008848AA"/>
    <w:rsid w:val="008861EE"/>
    <w:rsid w:val="00895662"/>
    <w:rsid w:val="008A431E"/>
    <w:rsid w:val="008B1B5B"/>
    <w:rsid w:val="008B5571"/>
    <w:rsid w:val="008C0C4C"/>
    <w:rsid w:val="008C0CC8"/>
    <w:rsid w:val="008C6AF3"/>
    <w:rsid w:val="008D17B9"/>
    <w:rsid w:val="008D1962"/>
    <w:rsid w:val="008D2535"/>
    <w:rsid w:val="008D4EF4"/>
    <w:rsid w:val="008E1C9E"/>
    <w:rsid w:val="008F369B"/>
    <w:rsid w:val="00901FAC"/>
    <w:rsid w:val="00903A29"/>
    <w:rsid w:val="0091167B"/>
    <w:rsid w:val="00913835"/>
    <w:rsid w:val="00913B94"/>
    <w:rsid w:val="009154BC"/>
    <w:rsid w:val="00916B6A"/>
    <w:rsid w:val="00924203"/>
    <w:rsid w:val="00924490"/>
    <w:rsid w:val="00926FD6"/>
    <w:rsid w:val="00940F69"/>
    <w:rsid w:val="009426A7"/>
    <w:rsid w:val="0094479D"/>
    <w:rsid w:val="00956A08"/>
    <w:rsid w:val="0096523A"/>
    <w:rsid w:val="00967B7E"/>
    <w:rsid w:val="009760EB"/>
    <w:rsid w:val="00983162"/>
    <w:rsid w:val="00990AD4"/>
    <w:rsid w:val="0099248C"/>
    <w:rsid w:val="00995DA0"/>
    <w:rsid w:val="009A4216"/>
    <w:rsid w:val="009A5005"/>
    <w:rsid w:val="009A721A"/>
    <w:rsid w:val="009A7C79"/>
    <w:rsid w:val="009B10FE"/>
    <w:rsid w:val="009C0C74"/>
    <w:rsid w:val="009C4B96"/>
    <w:rsid w:val="009C523B"/>
    <w:rsid w:val="009D6A8A"/>
    <w:rsid w:val="009E0253"/>
    <w:rsid w:val="009E46B0"/>
    <w:rsid w:val="009F01D7"/>
    <w:rsid w:val="009F072D"/>
    <w:rsid w:val="009F33ED"/>
    <w:rsid w:val="00A02DAB"/>
    <w:rsid w:val="00A04645"/>
    <w:rsid w:val="00A06504"/>
    <w:rsid w:val="00A06A8A"/>
    <w:rsid w:val="00A10826"/>
    <w:rsid w:val="00A10FAF"/>
    <w:rsid w:val="00A14048"/>
    <w:rsid w:val="00A1591B"/>
    <w:rsid w:val="00A244AD"/>
    <w:rsid w:val="00A2573A"/>
    <w:rsid w:val="00A30462"/>
    <w:rsid w:val="00A3412E"/>
    <w:rsid w:val="00A64C51"/>
    <w:rsid w:val="00A65E8F"/>
    <w:rsid w:val="00A711CB"/>
    <w:rsid w:val="00A740B5"/>
    <w:rsid w:val="00A80312"/>
    <w:rsid w:val="00A842C7"/>
    <w:rsid w:val="00A8547F"/>
    <w:rsid w:val="00A96A13"/>
    <w:rsid w:val="00AB0393"/>
    <w:rsid w:val="00AB3DA4"/>
    <w:rsid w:val="00AB6EBA"/>
    <w:rsid w:val="00AC1C94"/>
    <w:rsid w:val="00AC70E6"/>
    <w:rsid w:val="00AD4BE2"/>
    <w:rsid w:val="00AD68AD"/>
    <w:rsid w:val="00AE489C"/>
    <w:rsid w:val="00AE58DD"/>
    <w:rsid w:val="00AE63A5"/>
    <w:rsid w:val="00AF1612"/>
    <w:rsid w:val="00AF61FE"/>
    <w:rsid w:val="00AF65B6"/>
    <w:rsid w:val="00B143A3"/>
    <w:rsid w:val="00B17908"/>
    <w:rsid w:val="00B21CDE"/>
    <w:rsid w:val="00B275DC"/>
    <w:rsid w:val="00B4299F"/>
    <w:rsid w:val="00B449DA"/>
    <w:rsid w:val="00B525E7"/>
    <w:rsid w:val="00B7031D"/>
    <w:rsid w:val="00B750C6"/>
    <w:rsid w:val="00B8251E"/>
    <w:rsid w:val="00B9075E"/>
    <w:rsid w:val="00B9216F"/>
    <w:rsid w:val="00BA6999"/>
    <w:rsid w:val="00BA7FBA"/>
    <w:rsid w:val="00BB141F"/>
    <w:rsid w:val="00BBE4B7"/>
    <w:rsid w:val="00BC1F20"/>
    <w:rsid w:val="00BC6BDA"/>
    <w:rsid w:val="00BD0660"/>
    <w:rsid w:val="00BD336D"/>
    <w:rsid w:val="00BD3A65"/>
    <w:rsid w:val="00BF11C2"/>
    <w:rsid w:val="00BF5821"/>
    <w:rsid w:val="00C02D73"/>
    <w:rsid w:val="00C114D3"/>
    <w:rsid w:val="00C21FF7"/>
    <w:rsid w:val="00C27BC9"/>
    <w:rsid w:val="00C313D7"/>
    <w:rsid w:val="00C32426"/>
    <w:rsid w:val="00C4157F"/>
    <w:rsid w:val="00C43865"/>
    <w:rsid w:val="00C55894"/>
    <w:rsid w:val="00C62BB2"/>
    <w:rsid w:val="00C749C7"/>
    <w:rsid w:val="00C751D6"/>
    <w:rsid w:val="00C874F7"/>
    <w:rsid w:val="00C9119F"/>
    <w:rsid w:val="00C9697A"/>
    <w:rsid w:val="00CA1DCE"/>
    <w:rsid w:val="00CA4614"/>
    <w:rsid w:val="00CB095D"/>
    <w:rsid w:val="00CB536E"/>
    <w:rsid w:val="00CB6E77"/>
    <w:rsid w:val="00CB76B2"/>
    <w:rsid w:val="00CC16C9"/>
    <w:rsid w:val="00CC1BD6"/>
    <w:rsid w:val="00CC1CBA"/>
    <w:rsid w:val="00CD027D"/>
    <w:rsid w:val="00CD7E9E"/>
    <w:rsid w:val="00CE1CD7"/>
    <w:rsid w:val="00CE72B2"/>
    <w:rsid w:val="00CF000C"/>
    <w:rsid w:val="00CF1AB5"/>
    <w:rsid w:val="00CF1E3D"/>
    <w:rsid w:val="00CF4285"/>
    <w:rsid w:val="00CF641C"/>
    <w:rsid w:val="00CF7911"/>
    <w:rsid w:val="00D05F22"/>
    <w:rsid w:val="00D07BCC"/>
    <w:rsid w:val="00D141F1"/>
    <w:rsid w:val="00D154B7"/>
    <w:rsid w:val="00D46CDE"/>
    <w:rsid w:val="00D51505"/>
    <w:rsid w:val="00D629F3"/>
    <w:rsid w:val="00D6360C"/>
    <w:rsid w:val="00D90A29"/>
    <w:rsid w:val="00D9427B"/>
    <w:rsid w:val="00DB0362"/>
    <w:rsid w:val="00DB38FF"/>
    <w:rsid w:val="00DD7FC1"/>
    <w:rsid w:val="00DE3862"/>
    <w:rsid w:val="00DE735D"/>
    <w:rsid w:val="00E020B5"/>
    <w:rsid w:val="00E02BDB"/>
    <w:rsid w:val="00E07A7E"/>
    <w:rsid w:val="00E10260"/>
    <w:rsid w:val="00E112FF"/>
    <w:rsid w:val="00E27FDC"/>
    <w:rsid w:val="00E46A81"/>
    <w:rsid w:val="00E46DBA"/>
    <w:rsid w:val="00E477DD"/>
    <w:rsid w:val="00E545BA"/>
    <w:rsid w:val="00E548C4"/>
    <w:rsid w:val="00E562D0"/>
    <w:rsid w:val="00E67436"/>
    <w:rsid w:val="00E72C22"/>
    <w:rsid w:val="00E72EC4"/>
    <w:rsid w:val="00E76EB9"/>
    <w:rsid w:val="00E81331"/>
    <w:rsid w:val="00E86DAF"/>
    <w:rsid w:val="00E9104A"/>
    <w:rsid w:val="00E92B77"/>
    <w:rsid w:val="00EC0662"/>
    <w:rsid w:val="00EC3822"/>
    <w:rsid w:val="00ED084C"/>
    <w:rsid w:val="00ED0C94"/>
    <w:rsid w:val="00ED51D1"/>
    <w:rsid w:val="00ED5A3E"/>
    <w:rsid w:val="00EF213F"/>
    <w:rsid w:val="00F00AD7"/>
    <w:rsid w:val="00F00E19"/>
    <w:rsid w:val="00F1243A"/>
    <w:rsid w:val="00F13525"/>
    <w:rsid w:val="00F171AC"/>
    <w:rsid w:val="00F21AFC"/>
    <w:rsid w:val="00F2307F"/>
    <w:rsid w:val="00F247AB"/>
    <w:rsid w:val="00F31B29"/>
    <w:rsid w:val="00F331C8"/>
    <w:rsid w:val="00F363E2"/>
    <w:rsid w:val="00F447C4"/>
    <w:rsid w:val="00F46EB7"/>
    <w:rsid w:val="00F5360B"/>
    <w:rsid w:val="00F60BDE"/>
    <w:rsid w:val="00F610EF"/>
    <w:rsid w:val="00F65D49"/>
    <w:rsid w:val="00F715CD"/>
    <w:rsid w:val="00F767F3"/>
    <w:rsid w:val="00F845D1"/>
    <w:rsid w:val="00F85F02"/>
    <w:rsid w:val="00F86B55"/>
    <w:rsid w:val="00F86DDE"/>
    <w:rsid w:val="00F91EC6"/>
    <w:rsid w:val="00F96AFE"/>
    <w:rsid w:val="00F976A8"/>
    <w:rsid w:val="00FA6ED2"/>
    <w:rsid w:val="00FA7D89"/>
    <w:rsid w:val="00FB0359"/>
    <w:rsid w:val="00FB5752"/>
    <w:rsid w:val="00FC1605"/>
    <w:rsid w:val="00FD394A"/>
    <w:rsid w:val="00FD57CA"/>
    <w:rsid w:val="00FD7174"/>
    <w:rsid w:val="00FF1140"/>
    <w:rsid w:val="00FF438A"/>
    <w:rsid w:val="00FF43ED"/>
    <w:rsid w:val="016C6923"/>
    <w:rsid w:val="01AA28EA"/>
    <w:rsid w:val="020D57BE"/>
    <w:rsid w:val="020F42BE"/>
    <w:rsid w:val="0256272C"/>
    <w:rsid w:val="0276CC96"/>
    <w:rsid w:val="02ABABE4"/>
    <w:rsid w:val="02E309BF"/>
    <w:rsid w:val="03098360"/>
    <w:rsid w:val="03116DB9"/>
    <w:rsid w:val="031492B0"/>
    <w:rsid w:val="0355058C"/>
    <w:rsid w:val="0404AE5D"/>
    <w:rsid w:val="045A5123"/>
    <w:rsid w:val="0495CAEE"/>
    <w:rsid w:val="0506D1DC"/>
    <w:rsid w:val="05080BF8"/>
    <w:rsid w:val="052416E9"/>
    <w:rsid w:val="0529C292"/>
    <w:rsid w:val="05939F26"/>
    <w:rsid w:val="05A76BF9"/>
    <w:rsid w:val="05B98D19"/>
    <w:rsid w:val="05CB2C97"/>
    <w:rsid w:val="060FE52C"/>
    <w:rsid w:val="0621A016"/>
    <w:rsid w:val="0629B461"/>
    <w:rsid w:val="06DDDE63"/>
    <w:rsid w:val="06F853AB"/>
    <w:rsid w:val="06FDF838"/>
    <w:rsid w:val="0736FC28"/>
    <w:rsid w:val="07D7883C"/>
    <w:rsid w:val="08314865"/>
    <w:rsid w:val="08349DA7"/>
    <w:rsid w:val="089A3835"/>
    <w:rsid w:val="092189E9"/>
    <w:rsid w:val="09499642"/>
    <w:rsid w:val="09983160"/>
    <w:rsid w:val="09C6ACB5"/>
    <w:rsid w:val="0A07980D"/>
    <w:rsid w:val="0A58BB9B"/>
    <w:rsid w:val="0A5C15F2"/>
    <w:rsid w:val="0A9AD7BD"/>
    <w:rsid w:val="0AE6E806"/>
    <w:rsid w:val="0B1E4105"/>
    <w:rsid w:val="0B22CF0B"/>
    <w:rsid w:val="0B2ACDB4"/>
    <w:rsid w:val="0B792A45"/>
    <w:rsid w:val="0BA4DE1B"/>
    <w:rsid w:val="0BB33531"/>
    <w:rsid w:val="0BB3B02E"/>
    <w:rsid w:val="0C3FE331"/>
    <w:rsid w:val="0C45D6AA"/>
    <w:rsid w:val="0C47B5D0"/>
    <w:rsid w:val="0D4D8CB8"/>
    <w:rsid w:val="0D8580F9"/>
    <w:rsid w:val="0DB8D315"/>
    <w:rsid w:val="0DC75C85"/>
    <w:rsid w:val="0DE194BD"/>
    <w:rsid w:val="0E256BF0"/>
    <w:rsid w:val="0E51AECD"/>
    <w:rsid w:val="0EE4A462"/>
    <w:rsid w:val="0F0E32A2"/>
    <w:rsid w:val="0FB8AF2C"/>
    <w:rsid w:val="10140126"/>
    <w:rsid w:val="11A312C2"/>
    <w:rsid w:val="11B12C68"/>
    <w:rsid w:val="11B53813"/>
    <w:rsid w:val="11DD4D90"/>
    <w:rsid w:val="11E16895"/>
    <w:rsid w:val="1232103E"/>
    <w:rsid w:val="124991CD"/>
    <w:rsid w:val="125157F7"/>
    <w:rsid w:val="1267A84F"/>
    <w:rsid w:val="128CD56B"/>
    <w:rsid w:val="1344B45B"/>
    <w:rsid w:val="1353DFE2"/>
    <w:rsid w:val="13FF3814"/>
    <w:rsid w:val="14017329"/>
    <w:rsid w:val="1415025D"/>
    <w:rsid w:val="14ABE1E6"/>
    <w:rsid w:val="1500DD96"/>
    <w:rsid w:val="1529771A"/>
    <w:rsid w:val="1577D392"/>
    <w:rsid w:val="15FE1CFE"/>
    <w:rsid w:val="16297792"/>
    <w:rsid w:val="163D5F07"/>
    <w:rsid w:val="164302F4"/>
    <w:rsid w:val="164C0E13"/>
    <w:rsid w:val="16AAF93E"/>
    <w:rsid w:val="16D5F59B"/>
    <w:rsid w:val="16DF4F4F"/>
    <w:rsid w:val="16EC8F15"/>
    <w:rsid w:val="1703173C"/>
    <w:rsid w:val="173ED177"/>
    <w:rsid w:val="181C6A16"/>
    <w:rsid w:val="185964F7"/>
    <w:rsid w:val="186DBA20"/>
    <w:rsid w:val="188416B2"/>
    <w:rsid w:val="193B72BE"/>
    <w:rsid w:val="196526CB"/>
    <w:rsid w:val="19DD4147"/>
    <w:rsid w:val="19ED573B"/>
    <w:rsid w:val="1A4033D6"/>
    <w:rsid w:val="1A592E6B"/>
    <w:rsid w:val="1A5A044D"/>
    <w:rsid w:val="1A7195B1"/>
    <w:rsid w:val="1A8B8F0C"/>
    <w:rsid w:val="1A96076C"/>
    <w:rsid w:val="1AC6578A"/>
    <w:rsid w:val="1ACE6FEB"/>
    <w:rsid w:val="1B1E6D8A"/>
    <w:rsid w:val="1B6C2117"/>
    <w:rsid w:val="1B9617AC"/>
    <w:rsid w:val="1C2E94E6"/>
    <w:rsid w:val="1CA1D00D"/>
    <w:rsid w:val="1D37E6BB"/>
    <w:rsid w:val="1DC315D6"/>
    <w:rsid w:val="1E400583"/>
    <w:rsid w:val="1E464DA7"/>
    <w:rsid w:val="1E9C7F61"/>
    <w:rsid w:val="1EB18299"/>
    <w:rsid w:val="1F48A5C5"/>
    <w:rsid w:val="1F5E281D"/>
    <w:rsid w:val="1F80EC33"/>
    <w:rsid w:val="1FD34633"/>
    <w:rsid w:val="1FFDA3A1"/>
    <w:rsid w:val="201B8351"/>
    <w:rsid w:val="20451A0F"/>
    <w:rsid w:val="211A6228"/>
    <w:rsid w:val="212A6414"/>
    <w:rsid w:val="21469B31"/>
    <w:rsid w:val="226DCA02"/>
    <w:rsid w:val="22F5C93C"/>
    <w:rsid w:val="23135FCE"/>
    <w:rsid w:val="23356157"/>
    <w:rsid w:val="237704FB"/>
    <w:rsid w:val="2392520A"/>
    <w:rsid w:val="23DDC936"/>
    <w:rsid w:val="24885B4D"/>
    <w:rsid w:val="251A07C3"/>
    <w:rsid w:val="252206A8"/>
    <w:rsid w:val="2527014D"/>
    <w:rsid w:val="253CD394"/>
    <w:rsid w:val="25407D14"/>
    <w:rsid w:val="254A0E32"/>
    <w:rsid w:val="257793A0"/>
    <w:rsid w:val="25E6123A"/>
    <w:rsid w:val="2601096F"/>
    <w:rsid w:val="263C3404"/>
    <w:rsid w:val="26A8C487"/>
    <w:rsid w:val="274AE568"/>
    <w:rsid w:val="27EAF2A6"/>
    <w:rsid w:val="2829F2CE"/>
    <w:rsid w:val="283F820A"/>
    <w:rsid w:val="28459E05"/>
    <w:rsid w:val="288D67B9"/>
    <w:rsid w:val="289AD3F8"/>
    <w:rsid w:val="28B20E37"/>
    <w:rsid w:val="28D703BE"/>
    <w:rsid w:val="29213D8E"/>
    <w:rsid w:val="294741C7"/>
    <w:rsid w:val="298B063E"/>
    <w:rsid w:val="29F08FB6"/>
    <w:rsid w:val="29FC4A2F"/>
    <w:rsid w:val="29FE8E4F"/>
    <w:rsid w:val="2A2881F6"/>
    <w:rsid w:val="2AA032D9"/>
    <w:rsid w:val="2AF041A0"/>
    <w:rsid w:val="2AF2CC95"/>
    <w:rsid w:val="2BC89258"/>
    <w:rsid w:val="2C02E08D"/>
    <w:rsid w:val="2C71A225"/>
    <w:rsid w:val="2CB4BE41"/>
    <w:rsid w:val="2CB8956B"/>
    <w:rsid w:val="2CC9D205"/>
    <w:rsid w:val="2CD29A43"/>
    <w:rsid w:val="2D73D589"/>
    <w:rsid w:val="2E5FE1AE"/>
    <w:rsid w:val="2E904412"/>
    <w:rsid w:val="2EEACEF0"/>
    <w:rsid w:val="2EFAEB68"/>
    <w:rsid w:val="2F78390E"/>
    <w:rsid w:val="2F815A82"/>
    <w:rsid w:val="2F85E46E"/>
    <w:rsid w:val="2FBD61F0"/>
    <w:rsid w:val="31238F4A"/>
    <w:rsid w:val="312DE92E"/>
    <w:rsid w:val="31FA3C7B"/>
    <w:rsid w:val="320F4469"/>
    <w:rsid w:val="32379FDC"/>
    <w:rsid w:val="3274E097"/>
    <w:rsid w:val="32796103"/>
    <w:rsid w:val="32C328B0"/>
    <w:rsid w:val="33250526"/>
    <w:rsid w:val="332FF344"/>
    <w:rsid w:val="333F7F53"/>
    <w:rsid w:val="3430A596"/>
    <w:rsid w:val="34C17818"/>
    <w:rsid w:val="34F2DE82"/>
    <w:rsid w:val="35329F81"/>
    <w:rsid w:val="3583B31A"/>
    <w:rsid w:val="35B748EF"/>
    <w:rsid w:val="36337823"/>
    <w:rsid w:val="36467292"/>
    <w:rsid w:val="36CB9A91"/>
    <w:rsid w:val="36CE2C43"/>
    <w:rsid w:val="36F1BE34"/>
    <w:rsid w:val="3733D55E"/>
    <w:rsid w:val="3736D5BF"/>
    <w:rsid w:val="37815EE0"/>
    <w:rsid w:val="378F2AC2"/>
    <w:rsid w:val="37AAE9BE"/>
    <w:rsid w:val="37BB2BD8"/>
    <w:rsid w:val="38528400"/>
    <w:rsid w:val="38A599F3"/>
    <w:rsid w:val="38CCC4C9"/>
    <w:rsid w:val="392D0012"/>
    <w:rsid w:val="3958ADAC"/>
    <w:rsid w:val="3972838A"/>
    <w:rsid w:val="39C118FB"/>
    <w:rsid w:val="39C7ECED"/>
    <w:rsid w:val="39D26CDA"/>
    <w:rsid w:val="39E47FE7"/>
    <w:rsid w:val="39FBFA94"/>
    <w:rsid w:val="3A021E70"/>
    <w:rsid w:val="3A4A08D4"/>
    <w:rsid w:val="3A5239D5"/>
    <w:rsid w:val="3AEF0144"/>
    <w:rsid w:val="3B03D369"/>
    <w:rsid w:val="3B50AEAD"/>
    <w:rsid w:val="3B6C3E6D"/>
    <w:rsid w:val="3BA8B376"/>
    <w:rsid w:val="3BB5145A"/>
    <w:rsid w:val="3C3FE5C4"/>
    <w:rsid w:val="3C74E46D"/>
    <w:rsid w:val="3C7C05EC"/>
    <w:rsid w:val="3C8A83AE"/>
    <w:rsid w:val="3C900A2C"/>
    <w:rsid w:val="3C9DDC5B"/>
    <w:rsid w:val="3CFD851C"/>
    <w:rsid w:val="3D0DF131"/>
    <w:rsid w:val="3D1DAC7F"/>
    <w:rsid w:val="3DBD84D6"/>
    <w:rsid w:val="3E42EB67"/>
    <w:rsid w:val="3E525245"/>
    <w:rsid w:val="3E66C9FE"/>
    <w:rsid w:val="3E8B7547"/>
    <w:rsid w:val="3F277E58"/>
    <w:rsid w:val="3F2A88EA"/>
    <w:rsid w:val="3FF3820A"/>
    <w:rsid w:val="401C0A88"/>
    <w:rsid w:val="405DCFC1"/>
    <w:rsid w:val="40C430CE"/>
    <w:rsid w:val="40FDFDCB"/>
    <w:rsid w:val="413B59DA"/>
    <w:rsid w:val="417F3851"/>
    <w:rsid w:val="41D2B75C"/>
    <w:rsid w:val="424862DD"/>
    <w:rsid w:val="426B44C9"/>
    <w:rsid w:val="4290D07B"/>
    <w:rsid w:val="42D36C53"/>
    <w:rsid w:val="430602DD"/>
    <w:rsid w:val="432AB969"/>
    <w:rsid w:val="432F371D"/>
    <w:rsid w:val="436487D7"/>
    <w:rsid w:val="44161107"/>
    <w:rsid w:val="4423A745"/>
    <w:rsid w:val="4438D06E"/>
    <w:rsid w:val="448E782F"/>
    <w:rsid w:val="44951C7C"/>
    <w:rsid w:val="44F0E83F"/>
    <w:rsid w:val="44F69DF1"/>
    <w:rsid w:val="44FC781F"/>
    <w:rsid w:val="45997640"/>
    <w:rsid w:val="45C2E5CE"/>
    <w:rsid w:val="45FC2013"/>
    <w:rsid w:val="462722C8"/>
    <w:rsid w:val="463BE461"/>
    <w:rsid w:val="46A3A4F1"/>
    <w:rsid w:val="46EBE5A6"/>
    <w:rsid w:val="4716DB2C"/>
    <w:rsid w:val="471FD18C"/>
    <w:rsid w:val="4760743D"/>
    <w:rsid w:val="478CB473"/>
    <w:rsid w:val="479E71AF"/>
    <w:rsid w:val="47D84CDF"/>
    <w:rsid w:val="47F96BF6"/>
    <w:rsid w:val="480FEE49"/>
    <w:rsid w:val="4849F1F8"/>
    <w:rsid w:val="488B28F4"/>
    <w:rsid w:val="48ED8554"/>
    <w:rsid w:val="48F314DF"/>
    <w:rsid w:val="499503BA"/>
    <w:rsid w:val="49B9D20C"/>
    <w:rsid w:val="49F10E2A"/>
    <w:rsid w:val="4A017E40"/>
    <w:rsid w:val="4A187288"/>
    <w:rsid w:val="4A5615B5"/>
    <w:rsid w:val="4A5D32B1"/>
    <w:rsid w:val="4A84B8B9"/>
    <w:rsid w:val="4AB7FB86"/>
    <w:rsid w:val="4ADF0805"/>
    <w:rsid w:val="4B63CC62"/>
    <w:rsid w:val="4C092A56"/>
    <w:rsid w:val="4C20720D"/>
    <w:rsid w:val="4C219BA8"/>
    <w:rsid w:val="4C35B34B"/>
    <w:rsid w:val="4C3E5FF9"/>
    <w:rsid w:val="4C877881"/>
    <w:rsid w:val="4CD61972"/>
    <w:rsid w:val="4CD8F152"/>
    <w:rsid w:val="4CE9DC5C"/>
    <w:rsid w:val="4D36865C"/>
    <w:rsid w:val="4D4ABC94"/>
    <w:rsid w:val="4D4E6648"/>
    <w:rsid w:val="4DA892C6"/>
    <w:rsid w:val="4E007D87"/>
    <w:rsid w:val="4E05AE63"/>
    <w:rsid w:val="4E7EC4C3"/>
    <w:rsid w:val="4EBB0004"/>
    <w:rsid w:val="4F05FDA4"/>
    <w:rsid w:val="4F40E84C"/>
    <w:rsid w:val="4F620A91"/>
    <w:rsid w:val="4F6D0FDD"/>
    <w:rsid w:val="4F7B5F70"/>
    <w:rsid w:val="4FB833FA"/>
    <w:rsid w:val="4FDA4D9A"/>
    <w:rsid w:val="50785300"/>
    <w:rsid w:val="508EF160"/>
    <w:rsid w:val="50B9FD5D"/>
    <w:rsid w:val="510A129C"/>
    <w:rsid w:val="51806065"/>
    <w:rsid w:val="51DDCACC"/>
    <w:rsid w:val="5286CE5B"/>
    <w:rsid w:val="52E26AE5"/>
    <w:rsid w:val="53574D1A"/>
    <w:rsid w:val="53640814"/>
    <w:rsid w:val="53BFE3D6"/>
    <w:rsid w:val="545DBF71"/>
    <w:rsid w:val="54681B29"/>
    <w:rsid w:val="54A870B5"/>
    <w:rsid w:val="54CB5183"/>
    <w:rsid w:val="558A86BE"/>
    <w:rsid w:val="55D41E1B"/>
    <w:rsid w:val="55D79F3D"/>
    <w:rsid w:val="55F6531A"/>
    <w:rsid w:val="5646A731"/>
    <w:rsid w:val="56C4CCE5"/>
    <w:rsid w:val="56EC131C"/>
    <w:rsid w:val="56ED1C34"/>
    <w:rsid w:val="5777644D"/>
    <w:rsid w:val="5826CD24"/>
    <w:rsid w:val="5868F20E"/>
    <w:rsid w:val="58B006D4"/>
    <w:rsid w:val="58CEA81A"/>
    <w:rsid w:val="599AA455"/>
    <w:rsid w:val="59D98CD2"/>
    <w:rsid w:val="5A033A68"/>
    <w:rsid w:val="5A3EF59F"/>
    <w:rsid w:val="5A823B39"/>
    <w:rsid w:val="5A87F779"/>
    <w:rsid w:val="5B19B9DD"/>
    <w:rsid w:val="5B4ADAD6"/>
    <w:rsid w:val="5B62A7F0"/>
    <w:rsid w:val="5B64C7C0"/>
    <w:rsid w:val="5B72C7B1"/>
    <w:rsid w:val="5BA66EB5"/>
    <w:rsid w:val="5BD23C25"/>
    <w:rsid w:val="5C126288"/>
    <w:rsid w:val="5D1D8971"/>
    <w:rsid w:val="5D464111"/>
    <w:rsid w:val="5D6C25C4"/>
    <w:rsid w:val="5DD13980"/>
    <w:rsid w:val="5E25AA2E"/>
    <w:rsid w:val="5E3E40F5"/>
    <w:rsid w:val="5EA70830"/>
    <w:rsid w:val="5ED02FA3"/>
    <w:rsid w:val="5EE1F8B6"/>
    <w:rsid w:val="5F1D8CF5"/>
    <w:rsid w:val="5F21D2C9"/>
    <w:rsid w:val="5F9796C5"/>
    <w:rsid w:val="5FA50646"/>
    <w:rsid w:val="5FC94F2B"/>
    <w:rsid w:val="6015E520"/>
    <w:rsid w:val="60418549"/>
    <w:rsid w:val="60638F6C"/>
    <w:rsid w:val="60AFEB94"/>
    <w:rsid w:val="60DDC30C"/>
    <w:rsid w:val="6110151D"/>
    <w:rsid w:val="6110BC2A"/>
    <w:rsid w:val="612EDF42"/>
    <w:rsid w:val="616CFC29"/>
    <w:rsid w:val="618B1CEB"/>
    <w:rsid w:val="6230D277"/>
    <w:rsid w:val="62342732"/>
    <w:rsid w:val="6239C3EE"/>
    <w:rsid w:val="623FDB7B"/>
    <w:rsid w:val="6248EAF7"/>
    <w:rsid w:val="63020984"/>
    <w:rsid w:val="636F0D2D"/>
    <w:rsid w:val="637238A7"/>
    <w:rsid w:val="6408A9E8"/>
    <w:rsid w:val="648999AF"/>
    <w:rsid w:val="64A5F634"/>
    <w:rsid w:val="64C40BB7"/>
    <w:rsid w:val="658CC05F"/>
    <w:rsid w:val="65D609B8"/>
    <w:rsid w:val="66747C6C"/>
    <w:rsid w:val="66CE240E"/>
    <w:rsid w:val="67153B06"/>
    <w:rsid w:val="67475DF7"/>
    <w:rsid w:val="678DF449"/>
    <w:rsid w:val="67E11BB4"/>
    <w:rsid w:val="68449B0B"/>
    <w:rsid w:val="68869233"/>
    <w:rsid w:val="690BB922"/>
    <w:rsid w:val="696E8FED"/>
    <w:rsid w:val="69936247"/>
    <w:rsid w:val="69BDB830"/>
    <w:rsid w:val="69E77BD9"/>
    <w:rsid w:val="6A0C68A9"/>
    <w:rsid w:val="6A3BC455"/>
    <w:rsid w:val="6AABA2E8"/>
    <w:rsid w:val="6AF52F15"/>
    <w:rsid w:val="6B134EA2"/>
    <w:rsid w:val="6B13ABCB"/>
    <w:rsid w:val="6B5E1C4B"/>
    <w:rsid w:val="6B97E8F9"/>
    <w:rsid w:val="6BD45340"/>
    <w:rsid w:val="6BFE8EAA"/>
    <w:rsid w:val="6C189BD3"/>
    <w:rsid w:val="6C270EB8"/>
    <w:rsid w:val="6C40E252"/>
    <w:rsid w:val="6C4B52AB"/>
    <w:rsid w:val="6C4ED79B"/>
    <w:rsid w:val="6C542DCC"/>
    <w:rsid w:val="6C8B6FC3"/>
    <w:rsid w:val="6CA369C0"/>
    <w:rsid w:val="6CE9EBFD"/>
    <w:rsid w:val="6D1D4D4E"/>
    <w:rsid w:val="6D721232"/>
    <w:rsid w:val="6D7CB36D"/>
    <w:rsid w:val="6D93819B"/>
    <w:rsid w:val="6DCB5045"/>
    <w:rsid w:val="6E1B81BB"/>
    <w:rsid w:val="6E5F4D7F"/>
    <w:rsid w:val="6EAE596D"/>
    <w:rsid w:val="6ED0C3E7"/>
    <w:rsid w:val="6EE73656"/>
    <w:rsid w:val="6F04248D"/>
    <w:rsid w:val="6F272167"/>
    <w:rsid w:val="6F305EC7"/>
    <w:rsid w:val="6F3DFA53"/>
    <w:rsid w:val="6FB9A35F"/>
    <w:rsid w:val="6FD2052A"/>
    <w:rsid w:val="708C9597"/>
    <w:rsid w:val="70E47BF9"/>
    <w:rsid w:val="70EF768B"/>
    <w:rsid w:val="712DED5F"/>
    <w:rsid w:val="7195735C"/>
    <w:rsid w:val="7197EB88"/>
    <w:rsid w:val="71D81891"/>
    <w:rsid w:val="7201FC8A"/>
    <w:rsid w:val="725B630C"/>
    <w:rsid w:val="728F7207"/>
    <w:rsid w:val="72AB1CB8"/>
    <w:rsid w:val="72FB0451"/>
    <w:rsid w:val="732B7624"/>
    <w:rsid w:val="732F3C87"/>
    <w:rsid w:val="7348C933"/>
    <w:rsid w:val="735175FA"/>
    <w:rsid w:val="73BB7438"/>
    <w:rsid w:val="73F513AB"/>
    <w:rsid w:val="7488D044"/>
    <w:rsid w:val="74C19DB3"/>
    <w:rsid w:val="74C8F454"/>
    <w:rsid w:val="74DDC101"/>
    <w:rsid w:val="750D3835"/>
    <w:rsid w:val="751108BA"/>
    <w:rsid w:val="7528341F"/>
    <w:rsid w:val="75AAA0EC"/>
    <w:rsid w:val="75AC6F37"/>
    <w:rsid w:val="764DC972"/>
    <w:rsid w:val="765DD408"/>
    <w:rsid w:val="7670100F"/>
    <w:rsid w:val="77B25827"/>
    <w:rsid w:val="77B5C4AC"/>
    <w:rsid w:val="77E37B54"/>
    <w:rsid w:val="78769675"/>
    <w:rsid w:val="78938B46"/>
    <w:rsid w:val="78C087FC"/>
    <w:rsid w:val="78DE3CF4"/>
    <w:rsid w:val="78EA9046"/>
    <w:rsid w:val="78F203D8"/>
    <w:rsid w:val="79059EE4"/>
    <w:rsid w:val="79BC756D"/>
    <w:rsid w:val="79C4FED9"/>
    <w:rsid w:val="7A04249A"/>
    <w:rsid w:val="7A09FF27"/>
    <w:rsid w:val="7A25D6C8"/>
    <w:rsid w:val="7A810239"/>
    <w:rsid w:val="7B535CAD"/>
    <w:rsid w:val="7B546F1A"/>
    <w:rsid w:val="7BA6D735"/>
    <w:rsid w:val="7BEEC21F"/>
    <w:rsid w:val="7BFF633E"/>
    <w:rsid w:val="7C26238B"/>
    <w:rsid w:val="7C30F009"/>
    <w:rsid w:val="7C68B8CA"/>
    <w:rsid w:val="7C6D384E"/>
    <w:rsid w:val="7CD3BE45"/>
    <w:rsid w:val="7D03C629"/>
    <w:rsid w:val="7D2B65CD"/>
    <w:rsid w:val="7DBD0369"/>
    <w:rsid w:val="7E49B2A3"/>
    <w:rsid w:val="7E70D702"/>
    <w:rsid w:val="7F6349BB"/>
    <w:rsid w:val="7FC4E7F4"/>
    <w:rsid w:val="7FE6161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039711"/>
  <w15:chartTrackingRefBased/>
  <w15:docId w15:val="{CE7C5B47-AC5C-43FC-9833-032FE150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F2E87"/>
    <w:pPr>
      <w:ind w:left="720"/>
      <w:contextualSpacing/>
    </w:pPr>
  </w:style>
  <w:style w:type="character" w:styleId="Hipercze">
    <w:name w:val="Hyperlink"/>
    <w:basedOn w:val="Domylnaczcionkaakapitu"/>
    <w:uiPriority w:val="99"/>
    <w:unhideWhenUsed/>
    <w:rsid w:val="00176551"/>
    <w:rPr>
      <w:color w:val="0563C1" w:themeColor="hyperlink"/>
      <w:u w:val="single"/>
    </w:rPr>
  </w:style>
  <w:style w:type="character" w:styleId="Nierozpoznanawzmianka">
    <w:name w:val="Unresolved Mention"/>
    <w:basedOn w:val="Domylnaczcionkaakapitu"/>
    <w:uiPriority w:val="99"/>
    <w:semiHidden/>
    <w:unhideWhenUsed/>
    <w:rsid w:val="0031282D"/>
    <w:rPr>
      <w:color w:val="605E5C"/>
      <w:shd w:val="clear" w:color="auto" w:fill="E1DFDD"/>
    </w:rPr>
  </w:style>
  <w:style w:type="character" w:styleId="Odwoaniedokomentarza">
    <w:name w:val="annotation reference"/>
    <w:basedOn w:val="Domylnaczcionkaakapitu"/>
    <w:uiPriority w:val="99"/>
    <w:semiHidden/>
    <w:unhideWhenUsed/>
    <w:rsid w:val="00816B38"/>
    <w:rPr>
      <w:sz w:val="16"/>
      <w:szCs w:val="16"/>
    </w:rPr>
  </w:style>
  <w:style w:type="paragraph" w:styleId="Tekstkomentarza">
    <w:name w:val="annotation text"/>
    <w:basedOn w:val="Normalny"/>
    <w:link w:val="TekstkomentarzaZnak"/>
    <w:uiPriority w:val="99"/>
    <w:semiHidden/>
    <w:unhideWhenUsed/>
    <w:rsid w:val="00816B3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16B38"/>
    <w:rPr>
      <w:sz w:val="20"/>
      <w:szCs w:val="20"/>
    </w:rPr>
  </w:style>
  <w:style w:type="paragraph" w:styleId="Tematkomentarza">
    <w:name w:val="annotation subject"/>
    <w:basedOn w:val="Tekstkomentarza"/>
    <w:next w:val="Tekstkomentarza"/>
    <w:link w:val="TematkomentarzaZnak"/>
    <w:uiPriority w:val="99"/>
    <w:semiHidden/>
    <w:unhideWhenUsed/>
    <w:rsid w:val="00816B38"/>
    <w:rPr>
      <w:b/>
      <w:bCs/>
    </w:rPr>
  </w:style>
  <w:style w:type="character" w:customStyle="1" w:styleId="TematkomentarzaZnak">
    <w:name w:val="Temat komentarza Znak"/>
    <w:basedOn w:val="TekstkomentarzaZnak"/>
    <w:link w:val="Tematkomentarza"/>
    <w:uiPriority w:val="99"/>
    <w:semiHidden/>
    <w:rsid w:val="00816B38"/>
    <w:rPr>
      <w:b/>
      <w:bCs/>
      <w:sz w:val="20"/>
      <w:szCs w:val="20"/>
    </w:rPr>
  </w:style>
  <w:style w:type="paragraph" w:customStyle="1" w:styleId="BPMNorma">
    <w:name w:val="BPM Norma"/>
    <w:basedOn w:val="Normalny"/>
    <w:autoRedefine/>
    <w:qFormat/>
    <w:rsid w:val="009B10FE"/>
    <w:pPr>
      <w:autoSpaceDE w:val="0"/>
      <w:autoSpaceDN w:val="0"/>
      <w:adjustRightInd w:val="0"/>
      <w:spacing w:after="120" w:line="23" w:lineRule="atLeast"/>
      <w:ind w:left="1134" w:right="276"/>
      <w:jc w:val="both"/>
    </w:pPr>
    <w:rPr>
      <w:rFonts w:ascii="Calibri" w:eastAsia="ヒラギノ角ゴ Pro W3" w:hAnsi="Calibri" w:cs="Lucida Grande"/>
      <w:bCs/>
      <w:kern w:val="0"/>
      <w:lang w:eastAsia="pl-PL"/>
      <w14:ligatures w14:val="none"/>
    </w:rPr>
  </w:style>
  <w:style w:type="paragraph" w:styleId="Poprawka">
    <w:name w:val="Revision"/>
    <w:hidden/>
    <w:uiPriority w:val="99"/>
    <w:semiHidden/>
    <w:rsid w:val="00F21AFC"/>
    <w:pPr>
      <w:spacing w:after="0" w:line="240" w:lineRule="auto"/>
    </w:pPr>
  </w:style>
  <w:style w:type="character" w:styleId="UyteHipercze">
    <w:name w:val="FollowedHyperlink"/>
    <w:basedOn w:val="Domylnaczcionkaakapitu"/>
    <w:uiPriority w:val="99"/>
    <w:semiHidden/>
    <w:unhideWhenUsed/>
    <w:rsid w:val="00E46A81"/>
    <w:rPr>
      <w:color w:val="954F72" w:themeColor="followedHyperlink"/>
      <w:u w:val="single"/>
    </w:rPr>
  </w:style>
  <w:style w:type="paragraph" w:styleId="Bezodstpw">
    <w:name w:val="No Spacing"/>
    <w:uiPriority w:val="1"/>
    <w:qFormat/>
    <w:rsid w:val="05B98D19"/>
    <w:pPr>
      <w:spacing w:after="0"/>
    </w:pPr>
  </w:style>
  <w:style w:type="paragraph" w:styleId="Nagwek">
    <w:name w:val="header"/>
    <w:basedOn w:val="Normalny"/>
    <w:link w:val="NagwekZnak"/>
    <w:uiPriority w:val="99"/>
    <w:unhideWhenUsed/>
    <w:rsid w:val="00664C2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4C26"/>
  </w:style>
  <w:style w:type="paragraph" w:styleId="Stopka">
    <w:name w:val="footer"/>
    <w:basedOn w:val="Normalny"/>
    <w:link w:val="StopkaZnak"/>
    <w:uiPriority w:val="99"/>
    <w:unhideWhenUsed/>
    <w:rsid w:val="00664C2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4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029724">
      <w:bodyDiv w:val="1"/>
      <w:marLeft w:val="0"/>
      <w:marRight w:val="0"/>
      <w:marTop w:val="0"/>
      <w:marBottom w:val="0"/>
      <w:divBdr>
        <w:top w:val="none" w:sz="0" w:space="0" w:color="auto"/>
        <w:left w:val="none" w:sz="0" w:space="0" w:color="auto"/>
        <w:bottom w:val="none" w:sz="0" w:space="0" w:color="auto"/>
        <w:right w:val="none" w:sz="0" w:space="0" w:color="auto"/>
      </w:divBdr>
    </w:div>
    <w:div w:id="1135562354">
      <w:bodyDiv w:val="1"/>
      <w:marLeft w:val="0"/>
      <w:marRight w:val="0"/>
      <w:marTop w:val="0"/>
      <w:marBottom w:val="0"/>
      <w:divBdr>
        <w:top w:val="none" w:sz="0" w:space="0" w:color="auto"/>
        <w:left w:val="none" w:sz="0" w:space="0" w:color="auto"/>
        <w:bottom w:val="none" w:sz="0" w:space="0" w:color="auto"/>
        <w:right w:val="none" w:sz="0" w:space="0" w:color="auto"/>
      </w:divBdr>
    </w:div>
    <w:div w:id="1167401728">
      <w:bodyDiv w:val="1"/>
      <w:marLeft w:val="0"/>
      <w:marRight w:val="0"/>
      <w:marTop w:val="0"/>
      <w:marBottom w:val="0"/>
      <w:divBdr>
        <w:top w:val="none" w:sz="0" w:space="0" w:color="auto"/>
        <w:left w:val="none" w:sz="0" w:space="0" w:color="auto"/>
        <w:bottom w:val="none" w:sz="0" w:space="0" w:color="auto"/>
        <w:right w:val="none" w:sz="0" w:space="0" w:color="auto"/>
      </w:divBdr>
    </w:div>
    <w:div w:id="1207454219">
      <w:bodyDiv w:val="1"/>
      <w:marLeft w:val="0"/>
      <w:marRight w:val="0"/>
      <w:marTop w:val="0"/>
      <w:marBottom w:val="0"/>
      <w:divBdr>
        <w:top w:val="none" w:sz="0" w:space="0" w:color="auto"/>
        <w:left w:val="none" w:sz="0" w:space="0" w:color="auto"/>
        <w:bottom w:val="none" w:sz="0" w:space="0" w:color="auto"/>
        <w:right w:val="none" w:sz="0" w:space="0" w:color="auto"/>
      </w:divBdr>
    </w:div>
    <w:div w:id="1408191125">
      <w:bodyDiv w:val="1"/>
      <w:marLeft w:val="0"/>
      <w:marRight w:val="0"/>
      <w:marTop w:val="0"/>
      <w:marBottom w:val="0"/>
      <w:divBdr>
        <w:top w:val="none" w:sz="0" w:space="0" w:color="auto"/>
        <w:left w:val="none" w:sz="0" w:space="0" w:color="auto"/>
        <w:bottom w:val="none" w:sz="0" w:space="0" w:color="auto"/>
        <w:right w:val="none" w:sz="0" w:space="0" w:color="auto"/>
      </w:divBdr>
    </w:div>
    <w:div w:id="190159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doi.org/10.6028/NIST.FIPS.19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eea8929-0b5d-450d-abc4-9bf4ca1a34e5">
      <Terms xmlns="http://schemas.microsoft.com/office/infopath/2007/PartnerControls"/>
    </lcf76f155ced4ddcb4097134ff3c332f>
    <TaxCatchAll xmlns="f18bcbea-91b9-4113-a828-bb491be18f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A0EE09A4BDAA445A66C3C33D0D86B3A" ma:contentTypeVersion="11" ma:contentTypeDescription="Utwórz nowy dokument." ma:contentTypeScope="" ma:versionID="1c43ec201eb7873a292470dc10262544">
  <xsd:schema xmlns:xsd="http://www.w3.org/2001/XMLSchema" xmlns:xs="http://www.w3.org/2001/XMLSchema" xmlns:p="http://schemas.microsoft.com/office/2006/metadata/properties" xmlns:ns2="ceea8929-0b5d-450d-abc4-9bf4ca1a34e5" xmlns:ns3="f18bcbea-91b9-4113-a828-bb491be18fc3" targetNamespace="http://schemas.microsoft.com/office/2006/metadata/properties" ma:root="true" ma:fieldsID="7071e5803caaa738ee4afc87a4bedfb5" ns2:_="" ns3:_="">
    <xsd:import namespace="ceea8929-0b5d-450d-abc4-9bf4ca1a34e5"/>
    <xsd:import namespace="f18bcbea-91b9-4113-a828-bb491be18f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a8929-0b5d-450d-abc4-9bf4ca1a3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cef6ea6a-32fd-40c8-8d1a-0d4b96b641a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8bcbea-91b9-4113-a828-bb491be18fc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3c3652-500d-42c3-a191-4d69e1cc2700}" ma:internalName="TaxCatchAll" ma:showField="CatchAllData" ma:web="f18bcbea-91b9-4113-a828-bb491be18f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EC989C-F623-440E-8213-005A903657F2}">
  <ds:schemaRefs>
    <ds:schemaRef ds:uri="http://schemas.microsoft.com/sharepoint/v3/contenttype/forms"/>
  </ds:schemaRefs>
</ds:datastoreItem>
</file>

<file path=customXml/itemProps2.xml><?xml version="1.0" encoding="utf-8"?>
<ds:datastoreItem xmlns:ds="http://schemas.openxmlformats.org/officeDocument/2006/customXml" ds:itemID="{79305B29-8844-4662-BB80-019EBFEA8D21}">
  <ds:schemaRefs>
    <ds:schemaRef ds:uri="http://schemas.microsoft.com/office/2006/metadata/properties"/>
    <ds:schemaRef ds:uri="http://schemas.microsoft.com/office/infopath/2007/PartnerControls"/>
    <ds:schemaRef ds:uri="ceea8929-0b5d-450d-abc4-9bf4ca1a34e5"/>
    <ds:schemaRef ds:uri="f18bcbea-91b9-4113-a828-bb491be18fc3"/>
  </ds:schemaRefs>
</ds:datastoreItem>
</file>

<file path=customXml/itemProps3.xml><?xml version="1.0" encoding="utf-8"?>
<ds:datastoreItem xmlns:ds="http://schemas.openxmlformats.org/officeDocument/2006/customXml" ds:itemID="{4F33F2BF-220C-4232-993B-9A43AEEC75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a8929-0b5d-450d-abc4-9bf4ca1a34e5"/>
    <ds:schemaRef ds:uri="f18bcbea-91b9-4113-a828-bb491be18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13</Pages>
  <Words>4308</Words>
  <Characters>25849</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Drogosz-Stachowicz</dc:creator>
  <cp:keywords/>
  <dc:description/>
  <cp:lastModifiedBy>Janusz Kokoszko</cp:lastModifiedBy>
  <cp:revision>6</cp:revision>
  <dcterms:created xsi:type="dcterms:W3CDTF">2025-04-16T07:28:00Z</dcterms:created>
  <dcterms:modified xsi:type="dcterms:W3CDTF">2025-04-18T08:53:00Z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0x0101009A0EE09A4BDAA445A66C3C33D0D86B3A</vt:lpwstr>
  </property>
  <property fmtid="{D5CDD505-2E9C-101B-9397-08002B2CF9AE}" pid="3" name="MediaServiceImageTags">
    <vt:lpwstr/>
  </property>
  <property fmtid="{D5CDD505-2E9C-101B-9397-08002B2CF9AE}" pid="4" name="_dlc_DocIdItemGuid">
    <vt:lpwstr>d0b0196a-c9fa-4d6d-8cd4-5f059024d9a2</vt:lpwstr>
  </property>
</Properties>
</file>