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05F1A">
        <w:rPr>
          <w:rFonts w:asciiTheme="majorHAnsi" w:hAnsiTheme="majorHAnsi" w:cstheme="majorHAnsi"/>
          <w:sz w:val="24"/>
          <w:szCs w:val="24"/>
        </w:rPr>
        <w:t xml:space="preserve">2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:rsidR="00B0696F" w:rsidRPr="00B0696F" w:rsidRDefault="00B0696F" w:rsidP="00B0696F"/>
    <w:p w:rsidR="00C87636" w:rsidRPr="00C62C99" w:rsidRDefault="00C87636" w:rsidP="00B0696F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:rsidR="00C87636" w:rsidRPr="00C87636" w:rsidRDefault="00C87636" w:rsidP="00B0696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:rsidR="00A652ED" w:rsidRDefault="00A652ED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F156B" w:rsidRPr="004518C2" w:rsidRDefault="00BF07E5" w:rsidP="004518C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518C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4518C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4518C2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podstawowym </w:t>
      </w:r>
      <w:r w:rsidR="00A05F1A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na podstawie art. </w:t>
      </w:r>
      <w:r w:rsidR="004518C2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275 pkt. 2) </w:t>
      </w:r>
      <w:r w:rsidR="002333A2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4518C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4518C2">
        <w:rPr>
          <w:rFonts w:asciiTheme="majorHAnsi" w:hAnsiTheme="majorHAnsi" w:cstheme="majorHAnsi"/>
          <w:color w:val="000000"/>
          <w:sz w:val="24"/>
          <w:szCs w:val="24"/>
        </w:rPr>
        <w:t>pn.</w:t>
      </w:r>
      <w:r w:rsidR="00AC5912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518C2" w:rsidRPr="004518C2">
        <w:rPr>
          <w:rFonts w:ascii="Calibri Light" w:hAnsi="Calibri Light" w:cs="Calibri Light"/>
          <w:b/>
          <w:sz w:val="24"/>
          <w:szCs w:val="24"/>
        </w:rPr>
        <w:t>„</w:t>
      </w:r>
      <w:r w:rsidR="004518C2" w:rsidRPr="004518C2">
        <w:rPr>
          <w:rFonts w:asciiTheme="majorHAnsi" w:hAnsiTheme="majorHAnsi" w:cstheme="majorHAnsi"/>
          <w:b/>
          <w:sz w:val="24"/>
          <w:szCs w:val="24"/>
        </w:rPr>
        <w:t>Dostawa oświetlenia muzealnego na potrzeby organizowanych wystaw przez Muzeum Zamkowego w Malborku</w:t>
      </w:r>
      <w:r w:rsidR="00552890" w:rsidRPr="004518C2">
        <w:rPr>
          <w:rFonts w:ascii="Calibri Light" w:hAnsi="Calibri Light" w:cs="Calibri Light"/>
          <w:b/>
          <w:bCs/>
          <w:sz w:val="24"/>
          <w:szCs w:val="24"/>
        </w:rPr>
        <w:t xml:space="preserve">” </w:t>
      </w:r>
      <w:r w:rsidR="00ED240B" w:rsidRPr="004518C2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4518C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4518C2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4518C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BF156B" w:rsidRPr="004518C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:rsidR="00552890" w:rsidRDefault="00552890" w:rsidP="00AC591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:rsidR="004518C2" w:rsidRPr="004518C2" w:rsidRDefault="00F613F4" w:rsidP="004518C2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  <w:sectPr w:rsidR="004518C2" w:rsidRPr="004518C2" w:rsidSect="004518C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26" w:right="1418" w:bottom="851" w:left="1418" w:header="709" w:footer="709" w:gutter="0"/>
          <w:cols w:space="708"/>
          <w:titlePg/>
          <w:docGrid w:linePitch="360"/>
        </w:sect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całego 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  <w:r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</w:t>
      </w:r>
      <w:r w:rsidRPr="00B01C24">
        <w:rPr>
          <w:rFonts w:asciiTheme="majorHAnsi" w:eastAsia="Lucida Sans Unicode" w:hAnsiTheme="majorHAnsi" w:cstheme="majorHAnsi"/>
          <w:bCs/>
          <w:sz w:val="24"/>
          <w:szCs w:val="24"/>
          <w:lang w:bidi="en-US"/>
        </w:rPr>
        <w:t xml:space="preserve">zgodnie z </w:t>
      </w:r>
      <w:r>
        <w:rPr>
          <w:rFonts w:asciiTheme="majorHAnsi" w:eastAsia="Lucida Sans Unicode" w:hAnsiTheme="majorHAnsi" w:cstheme="majorHAnsi"/>
          <w:bCs/>
          <w:sz w:val="24"/>
          <w:szCs w:val="24"/>
          <w:lang w:bidi="en-US"/>
        </w:rPr>
        <w:t>Tabelą nr 1 poniżej:</w:t>
      </w:r>
    </w:p>
    <w:p w:rsidR="004518C2" w:rsidRDefault="004518C2" w:rsidP="00B0696F">
      <w:pPr>
        <w:jc w:val="both"/>
        <w:rPr>
          <w:rFonts w:ascii="Calibri Light" w:hAnsi="Calibri Light" w:cs="Calibri Light"/>
          <w:bCs/>
          <w:kern w:val="1"/>
          <w:sz w:val="24"/>
          <w:szCs w:val="24"/>
        </w:rPr>
      </w:pPr>
    </w:p>
    <w:p w:rsidR="004518C2" w:rsidRPr="004518C2" w:rsidRDefault="004518C2" w:rsidP="00B0696F">
      <w:pPr>
        <w:jc w:val="both"/>
        <w:rPr>
          <w:rFonts w:ascii="Calibri Light" w:hAnsi="Calibri Light" w:cs="Calibri Light"/>
          <w:b/>
          <w:kern w:val="1"/>
          <w:sz w:val="24"/>
          <w:szCs w:val="24"/>
        </w:rPr>
      </w:pPr>
      <w:r w:rsidRPr="004518C2">
        <w:rPr>
          <w:rFonts w:ascii="Calibri Light" w:hAnsi="Calibri Light" w:cs="Calibri Light"/>
          <w:b/>
          <w:kern w:val="1"/>
          <w:sz w:val="24"/>
          <w:szCs w:val="24"/>
        </w:rPr>
        <w:t xml:space="preserve">Tabela nr 1: </w:t>
      </w:r>
    </w:p>
    <w:p w:rsidR="004518C2" w:rsidRDefault="004518C2" w:rsidP="00B0696F">
      <w:pPr>
        <w:jc w:val="both"/>
        <w:rPr>
          <w:rFonts w:ascii="Calibri Light" w:hAnsi="Calibri Light" w:cs="Calibri Light"/>
          <w:bCs/>
          <w:kern w:val="1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6"/>
        <w:gridCol w:w="1238"/>
        <w:gridCol w:w="958"/>
        <w:gridCol w:w="2913"/>
        <w:gridCol w:w="4395"/>
        <w:gridCol w:w="1842"/>
        <w:gridCol w:w="2127"/>
      </w:tblGrid>
      <w:tr w:rsidR="004518C2" w:rsidRPr="002A6A5C" w:rsidTr="007D6BBF">
        <w:trPr>
          <w:trHeight w:val="183"/>
        </w:trPr>
        <w:tc>
          <w:tcPr>
            <w:tcW w:w="556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 w:rsidRPr="008C66A4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1238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 w:rsidRPr="008C66A4">
              <w:rPr>
                <w:rFonts w:ascii="Calibri Light" w:hAnsi="Calibri Light" w:cs="Calibri Light"/>
                <w:b/>
              </w:rPr>
              <w:t>SYMBOL</w:t>
            </w:r>
          </w:p>
        </w:tc>
        <w:tc>
          <w:tcPr>
            <w:tcW w:w="958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 w:rsidRPr="008C66A4">
              <w:rPr>
                <w:rFonts w:ascii="Calibri Light" w:hAnsi="Calibri Light" w:cs="Calibri Light"/>
                <w:b/>
              </w:rPr>
              <w:t>ILOŚĆ</w:t>
            </w:r>
          </w:p>
        </w:tc>
        <w:tc>
          <w:tcPr>
            <w:tcW w:w="2913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Przedmiot zamówienia</w:t>
            </w:r>
          </w:p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C66A4">
              <w:rPr>
                <w:rFonts w:ascii="Calibri Light" w:hAnsi="Calibri Light" w:cs="Calibri Light"/>
                <w:b/>
                <w:bCs/>
              </w:rPr>
              <w:t xml:space="preserve">Oferowany </w:t>
            </w:r>
            <w:r w:rsidR="003E3EDC">
              <w:rPr>
                <w:rFonts w:ascii="Calibri Light" w:hAnsi="Calibri Light" w:cs="Calibri Light"/>
                <w:b/>
                <w:bCs/>
              </w:rPr>
              <w:t>sprzęt oświetleniowy</w:t>
            </w:r>
            <w:r w:rsidR="004E328B">
              <w:rPr>
                <w:rFonts w:ascii="Calibri Light" w:hAnsi="Calibri Light" w:cs="Calibri Light"/>
                <w:b/>
                <w:bCs/>
              </w:rPr>
              <w:t xml:space="preserve"> znany też sprzętem</w:t>
            </w:r>
          </w:p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 w:rsidRPr="008C66A4">
              <w:rPr>
                <w:rFonts w:ascii="Calibri Light" w:hAnsi="Calibri Light" w:cs="Calibri Light"/>
              </w:rPr>
              <w:t xml:space="preserve">(wskazać dane pozwalające na identyfikację oferowanego </w:t>
            </w:r>
            <w:r w:rsidR="003E3EDC">
              <w:rPr>
                <w:rFonts w:ascii="Calibri Light" w:hAnsi="Calibri Light" w:cs="Calibri Light"/>
              </w:rPr>
              <w:t>sprzętu oświetleniowego</w:t>
            </w:r>
            <w:r w:rsidRPr="008C66A4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842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 w:rsidRPr="008C66A4">
              <w:rPr>
                <w:rFonts w:ascii="Calibri Light" w:hAnsi="Calibri Light" w:cs="Calibri Light"/>
                <w:b/>
              </w:rPr>
              <w:t>Cena jednostkowa brutto</w:t>
            </w:r>
          </w:p>
        </w:tc>
        <w:tc>
          <w:tcPr>
            <w:tcW w:w="2127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="Calibri Light" w:hAnsi="Calibri Light" w:cs="Calibri Light"/>
                <w:b/>
              </w:rPr>
            </w:pPr>
            <w:r w:rsidRPr="008C66A4">
              <w:rPr>
                <w:rFonts w:ascii="Calibri Light" w:hAnsi="Calibri Light" w:cs="Calibri Light"/>
                <w:b/>
              </w:rPr>
              <w:t>Łączna cena brutto danej pozycji tj. kolumna C x kolumna F = kolumna G</w:t>
            </w:r>
          </w:p>
        </w:tc>
      </w:tr>
      <w:tr w:rsidR="004518C2" w:rsidRPr="002A6A5C" w:rsidTr="007D6BBF">
        <w:tc>
          <w:tcPr>
            <w:tcW w:w="556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2913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pStyle w:val="Akapitzlist"/>
              <w:ind w:left="464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518C2" w:rsidRPr="002A6A5C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P1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23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P2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C22488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120</w:t>
            </w:r>
            <w:r w:rsidR="004518C2" w:rsidRPr="008C66A4">
              <w:rPr>
                <w:rFonts w:asciiTheme="majorHAnsi" w:hAnsiTheme="majorHAnsi" w:cstheme="majorHAnsi"/>
                <w:b/>
              </w:rPr>
              <w:t xml:space="preserve">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2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P3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14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3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 xml:space="preserve">sprzętu 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P4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C22488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80 </w:t>
            </w:r>
            <w:r w:rsidR="004518C2" w:rsidRPr="008C66A4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</w:t>
            </w:r>
            <w:r w:rsidRPr="00677434">
              <w:rPr>
                <w:rFonts w:asciiTheme="majorHAnsi" w:hAnsiTheme="majorHAnsi" w:cstheme="majorHAnsi"/>
              </w:rPr>
              <w:lastRenderedPageBreak/>
              <w:t xml:space="preserve">opisem wskazanym w poz. </w:t>
            </w:r>
            <w:r>
              <w:rPr>
                <w:rFonts w:asciiTheme="majorHAnsi" w:hAnsiTheme="majorHAnsi" w:cstheme="majorHAnsi"/>
              </w:rPr>
              <w:t>4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lastRenderedPageBreak/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AKC P4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4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Akcesorium</w:t>
            </w:r>
            <w:r w:rsidRPr="008C66A4">
              <w:rPr>
                <w:rFonts w:asciiTheme="majorHAnsi" w:hAnsiTheme="majorHAnsi" w:cstheme="majorHAnsi"/>
              </w:rPr>
              <w:t xml:space="preserve"> - pierścień antyolśniowy do oprawy P4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5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P5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</w:t>
            </w:r>
            <w:r w:rsidR="00C22488">
              <w:rPr>
                <w:rFonts w:asciiTheme="majorHAnsi" w:hAnsiTheme="majorHAnsi" w:cstheme="majorHAnsi"/>
                <w:b/>
              </w:rPr>
              <w:t>0</w:t>
            </w:r>
            <w:r w:rsidRPr="008C66A4">
              <w:rPr>
                <w:rFonts w:asciiTheme="majorHAnsi" w:hAnsiTheme="majorHAnsi" w:cstheme="majorHAnsi"/>
                <w:b/>
              </w:rPr>
              <w:t xml:space="preserve">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6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sprzętu:</w:t>
            </w:r>
          </w:p>
          <w:p w:rsidR="004518C2" w:rsidRPr="008C66A4" w:rsidRDefault="004518C2" w:rsidP="007D6BBF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P6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C22488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60</w:t>
            </w:r>
            <w:r w:rsidR="004518C2" w:rsidRPr="008C66A4">
              <w:rPr>
                <w:rFonts w:asciiTheme="majorHAnsi" w:hAnsiTheme="majorHAnsi" w:cstheme="majorHAnsi"/>
                <w:b/>
              </w:rPr>
              <w:t xml:space="preserve">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7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AKC P6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6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Akcesorium</w:t>
            </w:r>
            <w:r w:rsidRPr="008C66A4">
              <w:rPr>
                <w:rFonts w:asciiTheme="majorHAnsi" w:hAnsiTheme="majorHAnsi" w:cstheme="majorHAnsi"/>
              </w:rPr>
              <w:t xml:space="preserve"> - pierścień antyolśnieniowy do oprawy P6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8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P7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4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Oprawa LED do montażu w szynoprzewodzie  lub punktowej bazie montażowej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9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T1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31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Szynoprzewód trójobwodowy o długości 1000mm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10</w:t>
            </w:r>
            <w:r w:rsidRPr="00677434">
              <w:rPr>
                <w:rFonts w:asciiTheme="majorHAnsi" w:hAnsiTheme="majorHAnsi" w:cstheme="majorHAnsi"/>
              </w:rPr>
              <w:t xml:space="preserve"> Tabeli nr </w:t>
            </w:r>
            <w:r>
              <w:rPr>
                <w:rFonts w:asciiTheme="majorHAnsi" w:hAnsiTheme="majorHAnsi" w:cstheme="majorHAnsi"/>
              </w:rPr>
              <w:t>1</w:t>
            </w:r>
            <w:r w:rsidRPr="00677434">
              <w:rPr>
                <w:rFonts w:asciiTheme="majorHAnsi" w:hAnsiTheme="majorHAnsi" w:cstheme="majorHAnsi"/>
              </w:rPr>
              <w:t xml:space="preserve">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T2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14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Szynoprzewód trójobwodowy o długości 2000mm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1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pStyle w:val="Akapitzlist"/>
              <w:ind w:left="464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T3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29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Szynoprzewód trójobwodowy o długości 3000mm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2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Z1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30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</w:t>
            </w:r>
            <w:r w:rsidRPr="008C66A4">
              <w:rPr>
                <w:rFonts w:asciiTheme="majorHAnsi" w:hAnsiTheme="majorHAnsi" w:cstheme="majorHAnsi"/>
              </w:rPr>
              <w:t>. Element zasilający lewy do szynoprzewodu 3-obwodowego, RAL9002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3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Z2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21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</w:t>
            </w:r>
            <w:r w:rsidRPr="008C66A4">
              <w:rPr>
                <w:rFonts w:asciiTheme="majorHAnsi" w:hAnsiTheme="majorHAnsi" w:cstheme="majorHAnsi"/>
              </w:rPr>
              <w:t>. Element zasilający prawy do szynoprzewodu 3-obwodowego, RAL9002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4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Z3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51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</w:t>
            </w:r>
            <w:r w:rsidRPr="008C66A4">
              <w:rPr>
                <w:rFonts w:asciiTheme="majorHAnsi" w:hAnsiTheme="majorHAnsi" w:cstheme="majorHAnsi"/>
              </w:rPr>
              <w:t>. Zaślepka końcowa do szynoprzewodu, RAL9002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5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Z4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4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T3.</w:t>
            </w:r>
            <w:r w:rsidRPr="008C66A4">
              <w:rPr>
                <w:rFonts w:asciiTheme="majorHAnsi" w:hAnsiTheme="majorHAnsi" w:cstheme="majorHAnsi"/>
              </w:rPr>
              <w:t xml:space="preserve"> Element narożny montażowy do podwieszania szynoprzewodu, RAL9002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6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Z5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20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T3.</w:t>
            </w:r>
            <w:r w:rsidRPr="008C66A4">
              <w:rPr>
                <w:rFonts w:asciiTheme="majorHAnsi" w:hAnsiTheme="majorHAnsi" w:cstheme="majorHAnsi"/>
              </w:rPr>
              <w:t xml:space="preserve"> Łącznik liniowy do szynoprzewodów, RAL9002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7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ZG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44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</w:t>
            </w:r>
            <w:r w:rsidRPr="008C66A4">
              <w:rPr>
                <w:rFonts w:asciiTheme="majorHAnsi" w:hAnsiTheme="majorHAnsi" w:cstheme="majorHAnsi"/>
              </w:rPr>
              <w:t>. Zestaw zwieszakowy do szynoprzewodów, linka stalowa, płynna regulacja długości zwieszenia, L2,5m, obciążalność 20kg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8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Z7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8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T3.</w:t>
            </w:r>
            <w:r w:rsidRPr="008C66A4">
              <w:rPr>
                <w:rFonts w:asciiTheme="majorHAnsi" w:hAnsiTheme="majorHAnsi" w:cstheme="majorHAnsi"/>
              </w:rPr>
              <w:t xml:space="preserve"> Łącznik kątowy "L" do szynoprzewodów, RAL9002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>zgodnie z opisem wskazanym w poz. 1</w:t>
            </w:r>
            <w:r>
              <w:rPr>
                <w:rFonts w:asciiTheme="majorHAnsi" w:hAnsiTheme="majorHAnsi" w:cstheme="majorHAnsi"/>
              </w:rPr>
              <w:t>9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Z8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27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</w:t>
            </w:r>
            <w:r w:rsidRPr="008C66A4">
              <w:rPr>
                <w:rFonts w:asciiTheme="majorHAnsi" w:hAnsiTheme="majorHAnsi" w:cstheme="majorHAnsi"/>
              </w:rPr>
              <w:t>. linka zwieszakowa z płynną regulacją długości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20</w:t>
            </w:r>
            <w:r w:rsidRPr="00677434">
              <w:rPr>
                <w:rFonts w:asciiTheme="majorHAnsi" w:hAnsiTheme="majorHAnsi" w:cstheme="majorHAnsi"/>
              </w:rPr>
              <w:t xml:space="preserve"> Tabeli nr </w:t>
            </w:r>
            <w:r>
              <w:rPr>
                <w:rFonts w:asciiTheme="majorHAnsi" w:hAnsiTheme="majorHAnsi" w:cstheme="majorHAnsi"/>
              </w:rPr>
              <w:t>1</w:t>
            </w:r>
            <w:r w:rsidRPr="00677434">
              <w:rPr>
                <w:rFonts w:asciiTheme="majorHAnsi" w:hAnsiTheme="majorHAnsi" w:cstheme="majorHAnsi"/>
              </w:rPr>
              <w:t xml:space="preserve">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Z9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Akcesoria do szynoprzewodów T1, T2, T3</w:t>
            </w:r>
            <w:r w:rsidRPr="008C66A4">
              <w:rPr>
                <w:rFonts w:asciiTheme="majorHAnsi" w:hAnsiTheme="majorHAnsi" w:cstheme="majorHAnsi"/>
              </w:rPr>
              <w:t>. Element montażowy linki zwieszakowej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21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Z10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 szt.</w:t>
            </w:r>
          </w:p>
        </w:tc>
        <w:tc>
          <w:tcPr>
            <w:tcW w:w="2913" w:type="dxa"/>
          </w:tcPr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Punktowa baza montażowa do projektorów LED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22</w:t>
            </w:r>
            <w:r w:rsidRPr="00677434">
              <w:rPr>
                <w:rFonts w:asciiTheme="majorHAnsi" w:hAnsiTheme="majorHAnsi" w:cstheme="majorHAnsi"/>
              </w:rPr>
              <w:t xml:space="preserve"> Tabeli nr </w:t>
            </w:r>
            <w:r>
              <w:rPr>
                <w:rFonts w:asciiTheme="majorHAnsi" w:hAnsiTheme="majorHAnsi" w:cstheme="majorHAnsi"/>
              </w:rPr>
              <w:t>1</w:t>
            </w:r>
            <w:r w:rsidRPr="00677434">
              <w:rPr>
                <w:rFonts w:asciiTheme="majorHAnsi" w:hAnsiTheme="majorHAnsi" w:cstheme="majorHAnsi"/>
              </w:rPr>
              <w:t xml:space="preserve"> OPZ</w:t>
            </w:r>
          </w:p>
          <w:p w:rsidR="004518C2" w:rsidRPr="008C66A4" w:rsidRDefault="004518C2" w:rsidP="007D6BBF">
            <w:pPr>
              <w:ind w:left="181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pStyle w:val="Akapitzlist"/>
              <w:ind w:left="464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HT4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20 szt.</w:t>
            </w:r>
          </w:p>
        </w:tc>
        <w:tc>
          <w:tcPr>
            <w:tcW w:w="2913" w:type="dxa"/>
          </w:tcPr>
          <w:p w:rsidR="004518C2" w:rsidRDefault="004518C2" w:rsidP="007D6BBF">
            <w:pPr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Szynoprzewód trójobwodowy w profilu "H" o zwiększonej nośności, umożliwiający podwieszanie w dystansie 4m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7434">
              <w:rPr>
                <w:rFonts w:asciiTheme="majorHAnsi" w:hAnsiTheme="majorHAnsi" w:cstheme="majorHAnsi"/>
              </w:rPr>
              <w:t xml:space="preserve">zgodnie z opisem wskazanym w poz. </w:t>
            </w:r>
            <w:r>
              <w:rPr>
                <w:rFonts w:asciiTheme="majorHAnsi" w:hAnsiTheme="majorHAnsi" w:cstheme="majorHAnsi"/>
              </w:rPr>
              <w:t>23</w:t>
            </w:r>
            <w:r w:rsidRPr="00677434">
              <w:rPr>
                <w:rFonts w:asciiTheme="majorHAnsi" w:hAnsiTheme="majorHAnsi" w:cstheme="majorHAnsi"/>
              </w:rPr>
              <w:t xml:space="preserve"> Tabeli nr </w:t>
            </w:r>
            <w:r>
              <w:rPr>
                <w:rFonts w:asciiTheme="majorHAnsi" w:hAnsiTheme="majorHAnsi" w:cstheme="majorHAnsi"/>
              </w:rPr>
              <w:t>1</w:t>
            </w:r>
            <w:r w:rsidRPr="00677434">
              <w:rPr>
                <w:rFonts w:asciiTheme="majorHAnsi" w:hAnsiTheme="majorHAnsi" w:cstheme="majorHAnsi"/>
              </w:rPr>
              <w:t xml:space="preserve"> OPZ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pStyle w:val="Akapitzlist"/>
              <w:ind w:left="464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H1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 szt.</w:t>
            </w:r>
          </w:p>
        </w:tc>
        <w:tc>
          <w:tcPr>
            <w:tcW w:w="2913" w:type="dxa"/>
          </w:tcPr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  <w:r w:rsidRPr="00527917">
              <w:rPr>
                <w:rFonts w:asciiTheme="majorHAnsi" w:hAnsiTheme="majorHAnsi" w:cstheme="majorHAnsi"/>
                <w:b/>
                <w:bCs/>
              </w:rPr>
              <w:t xml:space="preserve">Akcesoria do szynoprzewodu </w:t>
            </w:r>
            <w:r w:rsidR="00527917" w:rsidRPr="00527917">
              <w:rPr>
                <w:rFonts w:asciiTheme="majorHAnsi" w:hAnsiTheme="majorHAnsi" w:cstheme="majorHAnsi"/>
                <w:b/>
                <w:bCs/>
              </w:rPr>
              <w:t>HT4</w:t>
            </w:r>
            <w:r w:rsidRPr="00527917">
              <w:rPr>
                <w:rFonts w:asciiTheme="majorHAnsi" w:hAnsiTheme="majorHAnsi" w:cstheme="majorHAnsi"/>
              </w:rPr>
              <w:t xml:space="preserve"> - korpus elementu zasilającego zgodnie z opisem wskazanym w poz. 24 Tabeli nr 1 OPZ</w:t>
            </w:r>
          </w:p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H2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17 szt.</w:t>
            </w:r>
          </w:p>
        </w:tc>
        <w:tc>
          <w:tcPr>
            <w:tcW w:w="2913" w:type="dxa"/>
          </w:tcPr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  <w:r w:rsidRPr="00527917">
              <w:rPr>
                <w:rFonts w:asciiTheme="majorHAnsi" w:hAnsiTheme="majorHAnsi" w:cstheme="majorHAnsi"/>
                <w:b/>
                <w:bCs/>
              </w:rPr>
              <w:t xml:space="preserve">Akcesoria do szynoprzewodu </w:t>
            </w:r>
            <w:r w:rsidR="00527917" w:rsidRPr="00527917">
              <w:rPr>
                <w:rFonts w:asciiTheme="majorHAnsi" w:hAnsiTheme="majorHAnsi" w:cstheme="majorHAnsi"/>
                <w:b/>
                <w:bCs/>
              </w:rPr>
              <w:t>HT4</w:t>
            </w:r>
            <w:r w:rsidRPr="00527917">
              <w:rPr>
                <w:rFonts w:asciiTheme="majorHAnsi" w:hAnsiTheme="majorHAnsi" w:cstheme="majorHAnsi"/>
              </w:rPr>
              <w:t xml:space="preserve"> - element zasilający prawy zgodnie z opisem wskazanym w poz. 25 Tabeli nr 1 OPZ</w:t>
            </w:r>
          </w:p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H3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16 szt.</w:t>
            </w:r>
          </w:p>
        </w:tc>
        <w:tc>
          <w:tcPr>
            <w:tcW w:w="2913" w:type="dxa"/>
          </w:tcPr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  <w:r w:rsidRPr="00527917">
              <w:rPr>
                <w:rFonts w:asciiTheme="majorHAnsi" w:hAnsiTheme="majorHAnsi" w:cstheme="majorHAnsi"/>
                <w:b/>
                <w:bCs/>
              </w:rPr>
              <w:t xml:space="preserve">Akcesoria do szynoprzewodu </w:t>
            </w:r>
            <w:r w:rsidR="00527917" w:rsidRPr="00527917">
              <w:rPr>
                <w:rFonts w:asciiTheme="majorHAnsi" w:hAnsiTheme="majorHAnsi" w:cstheme="majorHAnsi"/>
                <w:b/>
                <w:bCs/>
              </w:rPr>
              <w:t>HT4</w:t>
            </w:r>
            <w:r w:rsidRPr="00527917">
              <w:rPr>
                <w:rFonts w:asciiTheme="majorHAnsi" w:hAnsiTheme="majorHAnsi" w:cstheme="majorHAnsi"/>
              </w:rPr>
              <w:t xml:space="preserve"> - element zasilający lewy zgodnie z opisem wskazanym w poz. 1 Tabeli nr 26 OPZ</w:t>
            </w:r>
          </w:p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H4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 szt.</w:t>
            </w:r>
          </w:p>
        </w:tc>
        <w:tc>
          <w:tcPr>
            <w:tcW w:w="2913" w:type="dxa"/>
          </w:tcPr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  <w:r w:rsidRPr="00527917">
              <w:rPr>
                <w:rFonts w:asciiTheme="majorHAnsi" w:hAnsiTheme="majorHAnsi" w:cstheme="majorHAnsi"/>
                <w:b/>
                <w:bCs/>
              </w:rPr>
              <w:t xml:space="preserve">Akcesoria do szynoprzewodu </w:t>
            </w:r>
            <w:r w:rsidR="00527917" w:rsidRPr="00527917">
              <w:rPr>
                <w:rFonts w:asciiTheme="majorHAnsi" w:hAnsiTheme="majorHAnsi" w:cstheme="majorHAnsi"/>
                <w:b/>
                <w:bCs/>
              </w:rPr>
              <w:t>HT4</w:t>
            </w:r>
            <w:r w:rsidRPr="00527917">
              <w:rPr>
                <w:rFonts w:asciiTheme="majorHAnsi" w:hAnsiTheme="majorHAnsi" w:cstheme="majorHAnsi"/>
              </w:rPr>
              <w:t xml:space="preserve"> – zaślepka zgodnie z opisem wskazanym w poz. 27 Tabeli nr 1 OPZ</w:t>
            </w:r>
          </w:p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H5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4 szt.</w:t>
            </w:r>
          </w:p>
        </w:tc>
        <w:tc>
          <w:tcPr>
            <w:tcW w:w="2913" w:type="dxa"/>
          </w:tcPr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  <w:r w:rsidRPr="00527917">
              <w:rPr>
                <w:rFonts w:asciiTheme="majorHAnsi" w:hAnsiTheme="majorHAnsi" w:cstheme="majorHAnsi"/>
                <w:b/>
                <w:bCs/>
              </w:rPr>
              <w:t xml:space="preserve">Akcesoria do szynoprzewodu </w:t>
            </w:r>
            <w:r w:rsidR="00527917" w:rsidRPr="00527917">
              <w:rPr>
                <w:rFonts w:asciiTheme="majorHAnsi" w:hAnsiTheme="majorHAnsi" w:cstheme="majorHAnsi"/>
                <w:b/>
                <w:bCs/>
              </w:rPr>
              <w:t>HT4</w:t>
            </w:r>
            <w:r w:rsidRPr="00527917">
              <w:rPr>
                <w:rFonts w:asciiTheme="majorHAnsi" w:hAnsiTheme="majorHAnsi" w:cstheme="majorHAnsi"/>
              </w:rPr>
              <w:t xml:space="preserve"> - element montażu linki zwieszakowej zgodnie z opisem wskazanym w poz. 28 Tabeli nr 1 OPZ</w:t>
            </w:r>
          </w:p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8C66A4" w:rsidTr="007D6BBF">
        <w:tc>
          <w:tcPr>
            <w:tcW w:w="556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123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H7</w:t>
            </w:r>
          </w:p>
        </w:tc>
        <w:tc>
          <w:tcPr>
            <w:tcW w:w="958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>16 szt.</w:t>
            </w:r>
          </w:p>
        </w:tc>
        <w:tc>
          <w:tcPr>
            <w:tcW w:w="2913" w:type="dxa"/>
          </w:tcPr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  <w:r w:rsidRPr="00527917">
              <w:rPr>
                <w:rFonts w:asciiTheme="majorHAnsi" w:hAnsiTheme="majorHAnsi" w:cstheme="majorHAnsi"/>
                <w:b/>
                <w:bCs/>
              </w:rPr>
              <w:t xml:space="preserve">Akcesoria do szynoprzewodu </w:t>
            </w:r>
            <w:r w:rsidR="00527917" w:rsidRPr="00527917">
              <w:rPr>
                <w:rFonts w:asciiTheme="majorHAnsi" w:hAnsiTheme="majorHAnsi" w:cstheme="majorHAnsi"/>
                <w:b/>
                <w:bCs/>
              </w:rPr>
              <w:t>HT4</w:t>
            </w:r>
            <w:r w:rsidRPr="0052791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27917">
              <w:rPr>
                <w:rFonts w:asciiTheme="majorHAnsi" w:hAnsiTheme="majorHAnsi" w:cstheme="majorHAnsi"/>
              </w:rPr>
              <w:t>- łącznik kątowy zgodnie z opisem wskazanym w poz. 29 Tabeli nr 1 OPZ</w:t>
            </w:r>
          </w:p>
          <w:p w:rsidR="004518C2" w:rsidRPr="00527917" w:rsidRDefault="004518C2" w:rsidP="007D6B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</w:tcPr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Producent:</w:t>
            </w:r>
          </w:p>
          <w:p w:rsidR="004518C2" w:rsidRPr="008C66A4" w:rsidRDefault="004518C2" w:rsidP="007D6BBF">
            <w:pPr>
              <w:pStyle w:val="Akapitzlist"/>
              <w:autoSpaceDE w:val="0"/>
              <w:autoSpaceDN w:val="0"/>
              <w:adjustRightInd w:val="0"/>
              <w:ind w:left="0" w:right="45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 xml:space="preserve">Nazwa/model/typ oferowanego </w:t>
            </w:r>
            <w:r w:rsidR="004E328B">
              <w:rPr>
                <w:rFonts w:asciiTheme="majorHAnsi" w:hAnsiTheme="majorHAnsi" w:cstheme="majorHAnsi"/>
              </w:rPr>
              <w:t>sprzętu</w:t>
            </w:r>
            <w:r w:rsidRPr="008C66A4">
              <w:rPr>
                <w:rFonts w:asciiTheme="majorHAnsi" w:hAnsiTheme="majorHAnsi" w:cstheme="majorHAnsi"/>
              </w:rPr>
              <w:t>:</w:t>
            </w:r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2" w:type="dxa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  <w:tc>
          <w:tcPr>
            <w:tcW w:w="2127" w:type="dxa"/>
          </w:tcPr>
          <w:p w:rsidR="004518C2" w:rsidRPr="008C66A4" w:rsidRDefault="004518C2" w:rsidP="007D6BBF">
            <w:pPr>
              <w:ind w:left="181"/>
              <w:jc w:val="center"/>
              <w:rPr>
                <w:rFonts w:asciiTheme="majorHAnsi" w:hAnsiTheme="majorHAnsi" w:cstheme="majorHAnsi"/>
              </w:rPr>
            </w:pPr>
          </w:p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… zł brutto</w:t>
            </w:r>
          </w:p>
        </w:tc>
      </w:tr>
      <w:tr w:rsidR="004518C2" w:rsidRPr="002A6A5C" w:rsidTr="007D6BBF">
        <w:tc>
          <w:tcPr>
            <w:tcW w:w="556" w:type="dxa"/>
            <w:shd w:val="clear" w:color="auto" w:fill="E7E6E6" w:themeFill="background2"/>
          </w:tcPr>
          <w:p w:rsidR="004518C2" w:rsidRPr="008C66A4" w:rsidRDefault="004518C2" w:rsidP="007D6BBF">
            <w:pPr>
              <w:jc w:val="center"/>
              <w:rPr>
                <w:rFonts w:asciiTheme="majorHAnsi" w:hAnsiTheme="majorHAnsi" w:cstheme="majorHAnsi"/>
              </w:rPr>
            </w:pPr>
            <w:r w:rsidRPr="008C66A4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11346" w:type="dxa"/>
            <w:gridSpan w:val="5"/>
            <w:shd w:val="clear" w:color="auto" w:fill="E7E6E6" w:themeFill="background2"/>
          </w:tcPr>
          <w:p w:rsidR="004518C2" w:rsidRPr="008C66A4" w:rsidRDefault="004518C2" w:rsidP="00A9420D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C66A4">
              <w:rPr>
                <w:rFonts w:asciiTheme="majorHAnsi" w:hAnsiTheme="majorHAnsi" w:cstheme="majorHAnsi"/>
                <w:b/>
              </w:rPr>
              <w:t xml:space="preserve">Suma kolumny G tj. łączna cena </w:t>
            </w:r>
            <w:bookmarkStart w:id="1" w:name="_Hlk188804366"/>
            <w:r w:rsidRPr="008C66A4">
              <w:rPr>
                <w:rFonts w:asciiTheme="majorHAnsi" w:hAnsiTheme="majorHAnsi" w:cstheme="majorHAnsi"/>
                <w:b/>
              </w:rPr>
              <w:t>ofertowa brutto za przedmiot zamówienia</w:t>
            </w:r>
            <w:bookmarkEnd w:id="1"/>
          </w:p>
          <w:p w:rsidR="004518C2" w:rsidRPr="008C66A4" w:rsidRDefault="004518C2" w:rsidP="007D6BB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4518C2" w:rsidRPr="008C66A4" w:rsidRDefault="004518C2" w:rsidP="00A942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66A4">
              <w:rPr>
                <w:rFonts w:asciiTheme="majorHAnsi" w:hAnsiTheme="majorHAnsi" w:cstheme="majorHAnsi"/>
                <w:b/>
                <w:bCs/>
              </w:rPr>
              <w:t>…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zł brutto</w:t>
            </w:r>
          </w:p>
        </w:tc>
      </w:tr>
    </w:tbl>
    <w:p w:rsidR="004518C2" w:rsidRDefault="004518C2" w:rsidP="004518C2"/>
    <w:p w:rsidR="00CC759A" w:rsidRDefault="00CC759A" w:rsidP="004518C2"/>
    <w:p w:rsidR="00CC759A" w:rsidRPr="00CC759A" w:rsidRDefault="00CC759A" w:rsidP="004518C2">
      <w:pPr>
        <w:rPr>
          <w:rFonts w:asciiTheme="majorHAnsi" w:hAnsiTheme="majorHAnsi" w:cstheme="majorHAnsi"/>
        </w:rPr>
        <w:sectPr w:rsidR="00CC759A" w:rsidRPr="00CC759A" w:rsidSect="00CC759A">
          <w:pgSz w:w="16838" w:h="11906" w:orient="landscape" w:code="9"/>
          <w:pgMar w:top="1418" w:right="426" w:bottom="1134" w:left="851" w:header="709" w:footer="709" w:gutter="0"/>
          <w:cols w:space="708"/>
          <w:titlePg/>
          <w:docGrid w:linePitch="360"/>
        </w:sectPr>
      </w:pPr>
      <w:r w:rsidRPr="00CC759A">
        <w:rPr>
          <w:rFonts w:asciiTheme="majorHAnsi" w:hAnsiTheme="majorHAnsi" w:cstheme="majorHAnsi"/>
        </w:rPr>
        <w:t xml:space="preserve">Wykonawca jest zobowiązany uzupełnić powyższą Tabelę w kolumnach E – G (poz. 1 – 30) </w:t>
      </w:r>
    </w:p>
    <w:p w:rsidR="004518C2" w:rsidRPr="0039456D" w:rsidRDefault="004518C2" w:rsidP="00B0696F">
      <w:pPr>
        <w:jc w:val="both"/>
        <w:rPr>
          <w:rFonts w:ascii="Calibri Light" w:hAnsi="Calibri Light" w:cs="Calibri Light"/>
          <w:bCs/>
          <w:kern w:val="1"/>
          <w:sz w:val="24"/>
          <w:szCs w:val="24"/>
        </w:rPr>
      </w:pPr>
    </w:p>
    <w:p w:rsidR="00BF156B" w:rsidRPr="0039456D" w:rsidRDefault="00BF156B" w:rsidP="00F613F4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</w:pPr>
      <w:r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 xml:space="preserve">W ramach kryterium nr 2 </w:t>
      </w:r>
      <w:r w:rsidR="00F613F4"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>„</w:t>
      </w:r>
      <w:r w:rsidR="004518C2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>Długość okresu gwarancji i rękojmi</w:t>
      </w:r>
      <w:r w:rsidR="00F613F4"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 xml:space="preserve">” </w:t>
      </w:r>
      <w:r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 xml:space="preserve">oferuję/my: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2409"/>
      </w:tblGrid>
      <w:tr w:rsidR="0039456D" w:rsidRPr="0039456D" w:rsidTr="00F613F4">
        <w:trPr>
          <w:trHeight w:val="475"/>
        </w:trPr>
        <w:tc>
          <w:tcPr>
            <w:tcW w:w="5524" w:type="dxa"/>
            <w:shd w:val="clear" w:color="auto" w:fill="auto"/>
          </w:tcPr>
          <w:p w:rsidR="00BF156B" w:rsidRPr="004518C2" w:rsidRDefault="00BF156B" w:rsidP="00BF156B">
            <w:pPr>
              <w:widowControl w:val="0"/>
              <w:autoSpaceDE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Kryterium nr 2</w:t>
            </w:r>
          </w:p>
          <w:p w:rsidR="00BF156B" w:rsidRPr="004518C2" w:rsidRDefault="004518C2" w:rsidP="004518C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4518C2">
              <w:rPr>
                <w:rFonts w:asciiTheme="majorHAnsi" w:eastAsia="Lucida Sans Unicode" w:hAnsiTheme="majorHAnsi" w:cstheme="majorHAnsi"/>
                <w:b/>
                <w:bCs/>
                <w:kern w:val="3"/>
                <w:sz w:val="24"/>
                <w:szCs w:val="24"/>
                <w:lang w:bidi="en-US"/>
              </w:rPr>
              <w:t>Długość okresu gwarancji i rękojmi</w:t>
            </w:r>
          </w:p>
        </w:tc>
        <w:tc>
          <w:tcPr>
            <w:tcW w:w="1134" w:type="dxa"/>
            <w:shd w:val="clear" w:color="auto" w:fill="auto"/>
          </w:tcPr>
          <w:p w:rsidR="00BF156B" w:rsidRPr="004518C2" w:rsidRDefault="00BF156B" w:rsidP="00C431A4">
            <w:pPr>
              <w:widowControl w:val="0"/>
              <w:autoSpaceDE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2409" w:type="dxa"/>
            <w:shd w:val="clear" w:color="auto" w:fill="auto"/>
          </w:tcPr>
          <w:p w:rsidR="00BF156B" w:rsidRPr="004518C2" w:rsidRDefault="00BF156B" w:rsidP="00BF156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Zaznaczyć „X”, „V” lub „TAK” kryterium, które Wykonawca oferuje</w:t>
            </w:r>
          </w:p>
        </w:tc>
      </w:tr>
      <w:tr w:rsidR="0039456D" w:rsidRPr="0039456D" w:rsidTr="00F613F4">
        <w:trPr>
          <w:trHeight w:val="193"/>
        </w:trPr>
        <w:tc>
          <w:tcPr>
            <w:tcW w:w="5524" w:type="dxa"/>
            <w:shd w:val="clear" w:color="auto" w:fill="auto"/>
          </w:tcPr>
          <w:p w:rsidR="00F613F4" w:rsidRPr="004518C2" w:rsidRDefault="004518C2" w:rsidP="004518C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4518C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  <w:t>36 miesięcy</w:t>
            </w:r>
          </w:p>
          <w:p w:rsidR="00F613F4" w:rsidRPr="004518C2" w:rsidRDefault="00F613F4" w:rsidP="00F613F4">
            <w:pPr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F156B" w:rsidRPr="004518C2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:rsidR="00BF156B" w:rsidRPr="004518C2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9456D" w:rsidRPr="0039456D" w:rsidTr="00F613F4">
        <w:trPr>
          <w:trHeight w:val="140"/>
        </w:trPr>
        <w:tc>
          <w:tcPr>
            <w:tcW w:w="5524" w:type="dxa"/>
            <w:shd w:val="clear" w:color="auto" w:fill="auto"/>
          </w:tcPr>
          <w:p w:rsidR="00F613F4" w:rsidRPr="004518C2" w:rsidRDefault="004518C2" w:rsidP="004518C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4518C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  <w:t>48 miesięcy</w:t>
            </w:r>
          </w:p>
          <w:p w:rsidR="00F613F4" w:rsidRPr="004518C2" w:rsidRDefault="00F613F4" w:rsidP="00F613F4">
            <w:pPr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F156B" w:rsidRPr="004518C2" w:rsidRDefault="00F613F4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BF156B"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:rsidR="00BF156B" w:rsidRPr="004518C2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F156B" w:rsidRPr="0039456D" w:rsidTr="00F613F4">
        <w:trPr>
          <w:trHeight w:val="410"/>
        </w:trPr>
        <w:tc>
          <w:tcPr>
            <w:tcW w:w="5524" w:type="dxa"/>
            <w:shd w:val="clear" w:color="auto" w:fill="auto"/>
          </w:tcPr>
          <w:p w:rsidR="00BF156B" w:rsidRPr="004518C2" w:rsidRDefault="004518C2" w:rsidP="004518C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4518C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/>
              </w:rPr>
              <w:t>60 miesięcy</w:t>
            </w:r>
          </w:p>
        </w:tc>
        <w:tc>
          <w:tcPr>
            <w:tcW w:w="1134" w:type="dxa"/>
            <w:shd w:val="clear" w:color="auto" w:fill="auto"/>
          </w:tcPr>
          <w:p w:rsidR="00BF156B" w:rsidRPr="004518C2" w:rsidRDefault="004518C2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  <w:r w:rsidR="00BF156B" w:rsidRPr="004518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:rsidR="00BF156B" w:rsidRPr="004518C2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F156B" w:rsidRPr="0039456D" w:rsidRDefault="00BF156B" w:rsidP="00BF156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12"/>
          <w:szCs w:val="12"/>
          <w:lang w:bidi="en-US"/>
        </w:rPr>
      </w:pPr>
    </w:p>
    <w:p w:rsidR="0085255B" w:rsidRP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:rsidR="004C2042" w:rsidRPr="00050BB3" w:rsidRDefault="00286BA3" w:rsidP="00BF156B">
      <w:pPr>
        <w:pStyle w:val="Akapitzlist"/>
        <w:widowControl w:val="0"/>
        <w:numPr>
          <w:ilvl w:val="0"/>
          <w:numId w:val="2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:rsidR="0051041D" w:rsidRPr="00050BB3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:rsidR="000050E4" w:rsidRPr="000050E4" w:rsidRDefault="00E71A7B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:rsidR="000050E4" w:rsidRPr="000050E4" w:rsidRDefault="00B76AB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2" w:name="_3j2qqm3" w:colFirst="0" w:colLast="0"/>
      <w:bookmarkEnd w:id="2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:rsidR="00D062C7" w:rsidRPr="00D062C7" w:rsidRDefault="00550791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3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D062C7" w:rsidRPr="003443A5" w:rsidRDefault="00D062C7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:rsidR="00550791" w:rsidRPr="000050E4" w:rsidRDefault="00550791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:rsidR="00BF156B" w:rsidRDefault="00550791" w:rsidP="003443A5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550791" w:rsidRPr="00E71A7B" w:rsidRDefault="00550791" w:rsidP="000050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:rsidR="00550791" w:rsidRPr="00E71A7B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:rsidR="00BF156B" w:rsidRPr="004F1AFA" w:rsidRDefault="00B0696F" w:rsidP="00BF156B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:rsidR="000050E4" w:rsidRPr="00D33824" w:rsidRDefault="000050E4" w:rsidP="003443A5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0050E4" w:rsidRPr="000050E4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:rsidR="004D5B18" w:rsidRPr="00BF156B" w:rsidRDefault="000050E4" w:rsidP="00BF156B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4D5B18" w:rsidRDefault="004D5B18" w:rsidP="004D5B18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:rsidR="004D5B18" w:rsidRPr="003443A5" w:rsidRDefault="004D5B18" w:rsidP="004D5B18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:rsidR="00CC759A" w:rsidRPr="00CC759A" w:rsidRDefault="00CC759A" w:rsidP="004D5B18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 xml:space="preserve">Oferowany produkt równoważny: … </w:t>
      </w:r>
      <w:r w:rsidRPr="00CC759A">
        <w:rPr>
          <w:rFonts w:asciiTheme="majorHAnsi" w:hAnsiTheme="majorHAnsi" w:cstheme="majorHAnsi"/>
          <w:color w:val="000000"/>
          <w:sz w:val="20"/>
          <w:szCs w:val="20"/>
          <w:lang w:val="pl-PL" w:eastAsia="en-US"/>
        </w:rPr>
        <w:t>(jeżeli dotyczy)</w:t>
      </w:r>
    </w:p>
    <w:p w:rsidR="000050E4" w:rsidRDefault="00550791" w:rsidP="004D5B18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F613F4" w:rsidRDefault="004518C2" w:rsidP="00F613F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Wykaz oferowanego sprzętu oświetleniowego – załącznik nr 3 do SWZ,</w:t>
      </w:r>
    </w:p>
    <w:p w:rsidR="004518C2" w:rsidRPr="00F613F4" w:rsidRDefault="004518C2" w:rsidP="00F613F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Oświadczenie o braku podstaw do wykluczenia – załącznik nr 4 do SWZ,</w:t>
      </w:r>
    </w:p>
    <w:p w:rsidR="000050E4" w:rsidRP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:rsidR="0051041D" w:rsidRDefault="0051041D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:rsidR="008F0F2A" w:rsidRDefault="008F0F2A" w:rsidP="008F0F2A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:rsidR="00550791" w:rsidRPr="00CC759A" w:rsidRDefault="008F0F2A" w:rsidP="00CC759A">
      <w:pPr>
        <w:suppressAutoHyphens/>
        <w:ind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  <w:bookmarkStart w:id="4" w:name="_GoBack"/>
      <w:bookmarkEnd w:id="4"/>
    </w:p>
    <w:sectPr w:rsidR="00550791" w:rsidRPr="00CC759A" w:rsidSect="004518C2"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E1" w:rsidRDefault="000151E1">
      <w:r>
        <w:separator/>
      </w:r>
    </w:p>
  </w:endnote>
  <w:endnote w:type="continuationSeparator" w:id="0">
    <w:p w:rsidR="000151E1" w:rsidRDefault="000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9A">
          <w:rPr>
            <w:noProof/>
          </w:rPr>
          <w:t>8</w:t>
        </w:r>
        <w:r>
          <w:fldChar w:fldCharType="end"/>
        </w:r>
      </w:p>
    </w:sdtContent>
  </w:sdt>
  <w:p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9A">
          <w:rPr>
            <w:noProof/>
          </w:rPr>
          <w:t>7</w:t>
        </w:r>
        <w:r>
          <w:fldChar w:fldCharType="end"/>
        </w:r>
      </w:p>
    </w:sdtContent>
  </w:sdt>
  <w:p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E1" w:rsidRDefault="000151E1">
      <w:r>
        <w:separator/>
      </w:r>
    </w:p>
  </w:footnote>
  <w:footnote w:type="continuationSeparator" w:id="0">
    <w:p w:rsidR="000151E1" w:rsidRDefault="000151E1">
      <w:r>
        <w:continuationSeparator/>
      </w:r>
    </w:p>
  </w:footnote>
  <w:footnote w:id="1">
    <w:p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:rsidR="000050E4" w:rsidRDefault="000050E4">
      <w:pPr>
        <w:pStyle w:val="Tekstprzypisudolnego"/>
      </w:pPr>
    </w:p>
  </w:footnote>
  <w:footnote w:id="2">
    <w:p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547438A4" wp14:editId="09ADCC2A">
          <wp:extent cx="143256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34FD" w:rsidRDefault="006C34FD" w:rsidP="00C62C99">
    <w:pPr>
      <w:rPr>
        <w:rFonts w:asciiTheme="majorHAnsi" w:hAnsiTheme="majorHAnsi" w:cstheme="majorHAnsi"/>
        <w:sz w:val="24"/>
        <w:szCs w:val="24"/>
      </w:rPr>
    </w:pPr>
  </w:p>
  <w:p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</w:t>
    </w:r>
    <w:r w:rsidR="006F19FB">
      <w:rPr>
        <w:rFonts w:asciiTheme="majorHAnsi" w:hAnsiTheme="majorHAnsi" w:cstheme="majorHAnsi"/>
        <w:sz w:val="24"/>
        <w:szCs w:val="24"/>
      </w:rPr>
      <w:t>.4.</w:t>
    </w:r>
    <w:r w:rsidR="00552890">
      <w:rPr>
        <w:rFonts w:asciiTheme="majorHAnsi" w:hAnsiTheme="majorHAnsi" w:cstheme="majorHAnsi"/>
        <w:sz w:val="24"/>
        <w:szCs w:val="24"/>
      </w:rPr>
      <w:t>2025</w:t>
    </w:r>
    <w:r w:rsidRPr="00C62C99">
      <w:rPr>
        <w:rFonts w:asciiTheme="majorHAnsi" w:hAnsiTheme="majorHAnsi" w:cstheme="majorHAnsi"/>
        <w:sz w:val="24"/>
        <w:szCs w:val="24"/>
      </w:rPr>
      <w:t>.mw</w:t>
    </w:r>
  </w:p>
  <w:p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FBE8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F29"/>
    <w:multiLevelType w:val="hybridMultilevel"/>
    <w:tmpl w:val="CC1625F8"/>
    <w:lvl w:ilvl="0" w:tplc="F8322CE0">
      <w:start w:val="2"/>
      <w:numFmt w:val="upperRoman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B04"/>
    <w:multiLevelType w:val="multilevel"/>
    <w:tmpl w:val="D696CF3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4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8B8"/>
    <w:multiLevelType w:val="multilevel"/>
    <w:tmpl w:val="A9B4DD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B53"/>
    <w:multiLevelType w:val="hybridMultilevel"/>
    <w:tmpl w:val="2C4A832E"/>
    <w:lvl w:ilvl="0" w:tplc="1144BC3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394"/>
    <w:multiLevelType w:val="hybridMultilevel"/>
    <w:tmpl w:val="4DFAE612"/>
    <w:lvl w:ilvl="0" w:tplc="E9E808A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943CF"/>
    <w:multiLevelType w:val="hybridMultilevel"/>
    <w:tmpl w:val="F5066702"/>
    <w:lvl w:ilvl="0" w:tplc="1BA4BE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23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2"/>
  </w:num>
  <w:num w:numId="10">
    <w:abstractNumId w:val="4"/>
  </w:num>
  <w:num w:numId="11">
    <w:abstractNumId w:val="19"/>
  </w:num>
  <w:num w:numId="12">
    <w:abstractNumId w:val="20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17"/>
  </w:num>
  <w:num w:numId="19">
    <w:abstractNumId w:val="16"/>
  </w:num>
  <w:num w:numId="20">
    <w:abstractNumId w:val="5"/>
  </w:num>
  <w:num w:numId="21">
    <w:abstractNumId w:val="15"/>
  </w:num>
  <w:num w:numId="22">
    <w:abstractNumId w:val="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51E1"/>
    <w:rsid w:val="00017395"/>
    <w:rsid w:val="00022050"/>
    <w:rsid w:val="000308DB"/>
    <w:rsid w:val="000327B6"/>
    <w:rsid w:val="0003377A"/>
    <w:rsid w:val="00044599"/>
    <w:rsid w:val="00046441"/>
    <w:rsid w:val="00050BB3"/>
    <w:rsid w:val="00056E73"/>
    <w:rsid w:val="00062F7C"/>
    <w:rsid w:val="000635F2"/>
    <w:rsid w:val="000636A4"/>
    <w:rsid w:val="00064606"/>
    <w:rsid w:val="00066964"/>
    <w:rsid w:val="00072920"/>
    <w:rsid w:val="00083783"/>
    <w:rsid w:val="0008531E"/>
    <w:rsid w:val="00085A01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AB8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3924"/>
    <w:rsid w:val="002157A7"/>
    <w:rsid w:val="00216CAE"/>
    <w:rsid w:val="00220635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456D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3EDC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18C2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328B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27917"/>
    <w:rsid w:val="00532EB7"/>
    <w:rsid w:val="00536790"/>
    <w:rsid w:val="00537194"/>
    <w:rsid w:val="005420E7"/>
    <w:rsid w:val="00545710"/>
    <w:rsid w:val="00546572"/>
    <w:rsid w:val="00550791"/>
    <w:rsid w:val="00552890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2BD0"/>
    <w:rsid w:val="006E3169"/>
    <w:rsid w:val="006F0FDB"/>
    <w:rsid w:val="006F19F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D7E9D"/>
    <w:rsid w:val="008E047A"/>
    <w:rsid w:val="008E25A1"/>
    <w:rsid w:val="008F0F2A"/>
    <w:rsid w:val="008F5C0B"/>
    <w:rsid w:val="008F5E09"/>
    <w:rsid w:val="00911D88"/>
    <w:rsid w:val="00913CE4"/>
    <w:rsid w:val="00930F8F"/>
    <w:rsid w:val="009363AD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05F1A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420D"/>
    <w:rsid w:val="00A955DE"/>
    <w:rsid w:val="00A95CFA"/>
    <w:rsid w:val="00AA1540"/>
    <w:rsid w:val="00AA4139"/>
    <w:rsid w:val="00AB44B4"/>
    <w:rsid w:val="00AB688D"/>
    <w:rsid w:val="00AC0FB9"/>
    <w:rsid w:val="00AC5912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51B64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3E2A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156B"/>
    <w:rsid w:val="00BF2472"/>
    <w:rsid w:val="00BF64B1"/>
    <w:rsid w:val="00C010AE"/>
    <w:rsid w:val="00C02256"/>
    <w:rsid w:val="00C050EE"/>
    <w:rsid w:val="00C07558"/>
    <w:rsid w:val="00C16D96"/>
    <w:rsid w:val="00C22488"/>
    <w:rsid w:val="00C22CC0"/>
    <w:rsid w:val="00C23E01"/>
    <w:rsid w:val="00C2660C"/>
    <w:rsid w:val="00C419B6"/>
    <w:rsid w:val="00C42E95"/>
    <w:rsid w:val="00C431A4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C759A"/>
    <w:rsid w:val="00CD0104"/>
    <w:rsid w:val="00CD0A03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00871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E6B81"/>
    <w:rsid w:val="00EF2913"/>
    <w:rsid w:val="00EF4B6F"/>
    <w:rsid w:val="00EF69A1"/>
    <w:rsid w:val="00F06322"/>
    <w:rsid w:val="00F15D51"/>
    <w:rsid w:val="00F21A27"/>
    <w:rsid w:val="00F26F03"/>
    <w:rsid w:val="00F3066D"/>
    <w:rsid w:val="00F32BE7"/>
    <w:rsid w:val="00F4147E"/>
    <w:rsid w:val="00F449FB"/>
    <w:rsid w:val="00F5499A"/>
    <w:rsid w:val="00F5730E"/>
    <w:rsid w:val="00F613F4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7497F9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A44E-013D-4F6B-86CB-283F4EFC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4</cp:revision>
  <cp:lastPrinted>2025-01-31T12:04:00Z</cp:lastPrinted>
  <dcterms:created xsi:type="dcterms:W3CDTF">2025-01-31T11:13:00Z</dcterms:created>
  <dcterms:modified xsi:type="dcterms:W3CDTF">2025-01-31T12:04:00Z</dcterms:modified>
</cp:coreProperties>
</file>