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C94EE" w14:textId="77777777" w:rsidR="00FC4793" w:rsidRDefault="00FC4793">
      <w:pPr>
        <w:pStyle w:val="Nagwek"/>
        <w:jc w:val="center"/>
      </w:pPr>
    </w:p>
    <w:p w14:paraId="47FA6094" w14:textId="79372AC7" w:rsidR="00FC4793" w:rsidRDefault="00000000">
      <w:pPr>
        <w:jc w:val="center"/>
        <w:rPr>
          <w:color w:val="000000"/>
          <w:spacing w:val="-2"/>
          <w:lang w:eastAsia="ar-SA"/>
        </w:rPr>
      </w:pPr>
      <w:r>
        <w:rPr>
          <w:b/>
          <w:bCs/>
        </w:rPr>
        <w:t xml:space="preserve">Umowa </w:t>
      </w:r>
      <w:r>
        <w:rPr>
          <w:b/>
          <w:bCs/>
          <w:spacing w:val="-4"/>
        </w:rPr>
        <w:t>Nr</w:t>
      </w:r>
      <w:r>
        <w:rPr>
          <w:b/>
          <w:bCs/>
        </w:rPr>
        <w:t xml:space="preserve"> </w:t>
      </w:r>
      <w:r w:rsidR="00A01D23" w:rsidRPr="00A01D23">
        <w:rPr>
          <w:b/>
          <w:bCs/>
        </w:rPr>
        <w:t>RRG.27</w:t>
      </w:r>
      <w:r w:rsidR="0006306B">
        <w:rPr>
          <w:b/>
          <w:bCs/>
        </w:rPr>
        <w:t>1</w:t>
      </w:r>
      <w:r w:rsidR="00A01D23" w:rsidRPr="00A01D23">
        <w:rPr>
          <w:b/>
          <w:bCs/>
        </w:rPr>
        <w:t>.</w:t>
      </w:r>
      <w:r w:rsidR="0006306B">
        <w:rPr>
          <w:b/>
          <w:bCs/>
        </w:rPr>
        <w:t>10</w:t>
      </w:r>
      <w:r w:rsidR="00A01D23" w:rsidRPr="00A01D23">
        <w:rPr>
          <w:b/>
          <w:bCs/>
        </w:rPr>
        <w:t>.2025.</w:t>
      </w:r>
      <w:r w:rsidR="005737A1">
        <w:rPr>
          <w:b/>
          <w:bCs/>
        </w:rPr>
        <w:t>1</w:t>
      </w:r>
      <w:r w:rsidR="0006306B">
        <w:rPr>
          <w:b/>
          <w:bCs/>
        </w:rPr>
        <w:t>.</w:t>
      </w:r>
      <w:r w:rsidR="00A01D23" w:rsidRPr="00A01D23">
        <w:rPr>
          <w:b/>
          <w:bCs/>
        </w:rPr>
        <w:t>MC.</w:t>
      </w:r>
      <w:r w:rsidR="005737A1">
        <w:rPr>
          <w:b/>
          <w:bCs/>
        </w:rPr>
        <w:t>2.</w:t>
      </w:r>
      <w:r w:rsidR="00A01D23" w:rsidRPr="00A01D23">
        <w:rPr>
          <w:b/>
          <w:bCs/>
        </w:rPr>
        <w:t>PZ</w:t>
      </w:r>
    </w:p>
    <w:p w14:paraId="6B57D9BE" w14:textId="77777777" w:rsidR="00FC4793" w:rsidRDefault="00FC4793">
      <w:pPr>
        <w:shd w:val="clear" w:color="auto" w:fill="FFFFFF"/>
        <w:tabs>
          <w:tab w:val="left" w:leader="dot" w:pos="2282"/>
          <w:tab w:val="left" w:leader="dot" w:pos="4217"/>
        </w:tabs>
        <w:spacing w:line="276" w:lineRule="auto"/>
        <w:ind w:left="23"/>
        <w:jc w:val="both"/>
        <w:rPr>
          <w:color w:val="000000"/>
          <w:spacing w:val="-2"/>
          <w:lang w:eastAsia="ar-SA"/>
        </w:rPr>
      </w:pPr>
    </w:p>
    <w:p w14:paraId="24492EE8" w14:textId="77777777" w:rsidR="00FC4793" w:rsidRDefault="00000000">
      <w:pPr>
        <w:shd w:val="clear" w:color="auto" w:fill="FFFFFF"/>
        <w:tabs>
          <w:tab w:val="left" w:leader="dot" w:pos="2282"/>
          <w:tab w:val="left" w:leader="dot" w:pos="4217"/>
        </w:tabs>
        <w:spacing w:line="276" w:lineRule="auto"/>
        <w:ind w:left="23"/>
        <w:jc w:val="both"/>
        <w:rPr>
          <w:lang w:eastAsia="ar-SA"/>
        </w:rPr>
      </w:pPr>
      <w:r>
        <w:rPr>
          <w:color w:val="000000"/>
          <w:spacing w:val="-2"/>
          <w:lang w:eastAsia="ar-SA"/>
        </w:rPr>
        <w:t xml:space="preserve">zawarta, w dniu …………………..r. </w:t>
      </w:r>
      <w:r>
        <w:rPr>
          <w:color w:val="000000"/>
          <w:spacing w:val="-5"/>
          <w:lang w:eastAsia="ar-SA"/>
        </w:rPr>
        <w:t xml:space="preserve"> pomiędzy:</w:t>
      </w:r>
    </w:p>
    <w:p w14:paraId="26994EE1" w14:textId="54094983" w:rsidR="00FC4793" w:rsidRDefault="00000000">
      <w:pPr>
        <w:spacing w:line="276" w:lineRule="auto"/>
        <w:jc w:val="both"/>
      </w:pPr>
      <w:r>
        <w:rPr>
          <w:lang w:eastAsia="ar-SA"/>
        </w:rPr>
        <w:t xml:space="preserve">Gminą Giżycko z siedzibą w Giżycku, ul. Mickiewicza 33, NIP 8451981949, zwaną dalej </w:t>
      </w:r>
      <w:r>
        <w:rPr>
          <w:b/>
          <w:bCs/>
          <w:lang w:eastAsia="ar-SA"/>
        </w:rPr>
        <w:t>„</w:t>
      </w:r>
      <w:r w:rsidR="00DE7FE7">
        <w:rPr>
          <w:b/>
          <w:bCs/>
          <w:lang w:eastAsia="ar-SA"/>
        </w:rPr>
        <w:t>Inwestor</w:t>
      </w:r>
      <w:r>
        <w:rPr>
          <w:b/>
          <w:bCs/>
          <w:lang w:eastAsia="ar-SA"/>
        </w:rPr>
        <w:t>”</w:t>
      </w:r>
      <w:r>
        <w:rPr>
          <w:lang w:eastAsia="ar-SA"/>
        </w:rPr>
        <w:t>, reprezentowaną przez Wójta - Pana Marka Jasudowicza,</w:t>
      </w:r>
    </w:p>
    <w:p w14:paraId="6273C3FC" w14:textId="77777777" w:rsidR="00FC4793" w:rsidRDefault="00000000">
      <w:pPr>
        <w:spacing w:line="276" w:lineRule="auto"/>
        <w:jc w:val="both"/>
      </w:pPr>
      <w:r>
        <w:t>a</w:t>
      </w:r>
    </w:p>
    <w:p w14:paraId="0E3287DF" w14:textId="77777777" w:rsidR="00FC4793" w:rsidRDefault="00000000">
      <w:pPr>
        <w:spacing w:line="276" w:lineRule="auto"/>
        <w:jc w:val="both"/>
        <w:rPr>
          <w:rFonts w:eastAsia="Calibri"/>
          <w:lang w:eastAsia="en-US"/>
        </w:rPr>
      </w:pPr>
      <w:r>
        <w:t>…………………………………………reprezentowanym(ą) przez:……………………………………………………………..</w:t>
      </w:r>
    </w:p>
    <w:p w14:paraId="43932A03" w14:textId="044AD5D2" w:rsidR="00FC4793" w:rsidRDefault="00000000">
      <w:pPr>
        <w:spacing w:line="276" w:lineRule="auto"/>
        <w:jc w:val="both"/>
        <w:rPr>
          <w:b/>
        </w:rPr>
      </w:pPr>
      <w:r>
        <w:rPr>
          <w:rFonts w:eastAsia="Calibri"/>
          <w:lang w:eastAsia="en-US"/>
        </w:rPr>
        <w:t>zwanym w dalszej części umowy „</w:t>
      </w:r>
      <w:r>
        <w:rPr>
          <w:rFonts w:eastAsia="Calibri"/>
          <w:b/>
          <w:bCs/>
          <w:lang w:eastAsia="en-US"/>
        </w:rPr>
        <w:t>Inspektorem”</w:t>
      </w:r>
      <w:r>
        <w:rPr>
          <w:rFonts w:eastAsia="Calibri"/>
          <w:lang w:eastAsia="en-US"/>
        </w:rPr>
        <w:t xml:space="preserve"> </w:t>
      </w:r>
    </w:p>
    <w:p w14:paraId="7FBF912C" w14:textId="77777777" w:rsidR="00FC4793" w:rsidRDefault="00FC4793">
      <w:pPr>
        <w:spacing w:line="276" w:lineRule="auto"/>
        <w:jc w:val="center"/>
        <w:rPr>
          <w:b/>
        </w:rPr>
      </w:pPr>
    </w:p>
    <w:p w14:paraId="73314E40" w14:textId="77777777" w:rsidR="00FC4793" w:rsidRDefault="00000000">
      <w:pPr>
        <w:spacing w:line="276" w:lineRule="auto"/>
        <w:jc w:val="center"/>
        <w:rPr>
          <w:b/>
        </w:rPr>
      </w:pPr>
      <w:r>
        <w:rPr>
          <w:b/>
        </w:rPr>
        <w:t>§ 1</w:t>
      </w:r>
    </w:p>
    <w:p w14:paraId="4593E476" w14:textId="77777777" w:rsidR="00FC4793" w:rsidRDefault="00000000">
      <w:pPr>
        <w:spacing w:line="276" w:lineRule="auto"/>
        <w:jc w:val="center"/>
      </w:pPr>
      <w:r>
        <w:rPr>
          <w:b/>
        </w:rPr>
        <w:t>Przedmiot umowy</w:t>
      </w:r>
    </w:p>
    <w:p w14:paraId="55B05C68" w14:textId="5F54C037" w:rsidR="00FC4793" w:rsidRDefault="00DE7FE7">
      <w:pPr>
        <w:tabs>
          <w:tab w:val="center" w:pos="4536"/>
          <w:tab w:val="left" w:pos="6945"/>
        </w:tabs>
        <w:spacing w:before="40" w:line="360" w:lineRule="auto"/>
        <w:jc w:val="both"/>
        <w:rPr>
          <w:b/>
          <w:strike/>
        </w:rPr>
      </w:pPr>
      <w:r>
        <w:t xml:space="preserve">Inwestor zleca, a </w:t>
      </w:r>
      <w:r w:rsidR="001B1ED7">
        <w:t>Inspektor</w:t>
      </w:r>
      <w:r>
        <w:t xml:space="preserve"> przyjmuje do wykonania pełen zakres obowiązków </w:t>
      </w:r>
      <w:bookmarkStart w:id="0" w:name="_Hlk94510294"/>
      <w:r>
        <w:t xml:space="preserve">Inspektora Nadzoru Inwestorskiego nad realizacją zamówienia pn. </w:t>
      </w:r>
      <w:r w:rsidR="00A01D23" w:rsidRPr="00A01D23">
        <w:rPr>
          <w:b/>
          <w:bCs/>
        </w:rPr>
        <w:t xml:space="preserve">„Prace remontowe budynku świetlicy wiejskiej w Dobie” </w:t>
      </w:r>
      <w:r>
        <w:t>współfinansowanego z programu Polski Ład.</w:t>
      </w:r>
      <w:bookmarkEnd w:id="0"/>
    </w:p>
    <w:p w14:paraId="69D5DDF1" w14:textId="77777777" w:rsidR="00FC4793" w:rsidRDefault="00FC4793">
      <w:pPr>
        <w:spacing w:line="276" w:lineRule="auto"/>
        <w:rPr>
          <w:b/>
          <w:strike/>
        </w:rPr>
      </w:pPr>
    </w:p>
    <w:p w14:paraId="4CB0506D" w14:textId="77777777" w:rsidR="00FC4793" w:rsidRDefault="00000000">
      <w:pPr>
        <w:spacing w:line="276" w:lineRule="auto"/>
        <w:jc w:val="center"/>
        <w:rPr>
          <w:b/>
        </w:rPr>
      </w:pPr>
      <w:r>
        <w:rPr>
          <w:b/>
        </w:rPr>
        <w:t>§ 2</w:t>
      </w:r>
    </w:p>
    <w:p w14:paraId="230A3254" w14:textId="77777777" w:rsidR="00FC4793" w:rsidRDefault="00000000">
      <w:pPr>
        <w:spacing w:line="276" w:lineRule="auto"/>
        <w:jc w:val="center"/>
      </w:pPr>
      <w:r>
        <w:rPr>
          <w:b/>
        </w:rPr>
        <w:t xml:space="preserve">Termin realizacji </w:t>
      </w:r>
    </w:p>
    <w:p w14:paraId="2F102B87" w14:textId="6E738E82" w:rsidR="003179FD" w:rsidRDefault="003179FD" w:rsidP="003179FD">
      <w:pPr>
        <w:pStyle w:val="Akapitzlist2"/>
        <w:numPr>
          <w:ilvl w:val="0"/>
          <w:numId w:val="5"/>
        </w:numPr>
        <w:tabs>
          <w:tab w:val="clear" w:pos="-360"/>
        </w:tabs>
        <w:spacing w:line="276" w:lineRule="auto"/>
        <w:jc w:val="both"/>
        <w:rPr>
          <w:color w:val="C9211E"/>
        </w:rPr>
      </w:pPr>
      <w:r>
        <w:t xml:space="preserve">Termin realizacji zamówienia od dnia podpisania umowy do…………. </w:t>
      </w:r>
      <w:r>
        <w:rPr>
          <w:b/>
          <w:bCs/>
        </w:rPr>
        <w:t xml:space="preserve">r., </w:t>
      </w:r>
      <w:r>
        <w:t>z zastrzeżeniem ust. 2.</w:t>
      </w:r>
    </w:p>
    <w:p w14:paraId="1A62B708" w14:textId="77777777" w:rsidR="003179FD" w:rsidRPr="003179FD" w:rsidRDefault="003179FD" w:rsidP="003179FD">
      <w:pPr>
        <w:pStyle w:val="Akapitzlist2"/>
        <w:numPr>
          <w:ilvl w:val="0"/>
          <w:numId w:val="5"/>
        </w:numPr>
        <w:tabs>
          <w:tab w:val="clear" w:pos="-360"/>
        </w:tabs>
        <w:spacing w:line="276" w:lineRule="auto"/>
        <w:jc w:val="both"/>
      </w:pPr>
      <w:r w:rsidRPr="003179FD">
        <w:t xml:space="preserve">Termin rozpoczęcia pełnienia obowiązków Inspektora ustala się na dzień podpisania umowy natomiast termin zakończenia na ostatni dzień obowiązywania okresów rękojmi i gwarancji wskazanych w umowie na realizację  zamówienia, o którym mowa w </w:t>
      </w:r>
      <w:r w:rsidRPr="003179FD">
        <w:rPr>
          <w:rFonts w:ascii="Arial" w:hAnsi="Arial" w:cs="Arial"/>
        </w:rPr>
        <w:t>§</w:t>
      </w:r>
      <w:r w:rsidRPr="003179FD">
        <w:t xml:space="preserve"> 1. </w:t>
      </w:r>
    </w:p>
    <w:p w14:paraId="01B87D49" w14:textId="065B1C2A" w:rsidR="00FC4793" w:rsidRDefault="00000000" w:rsidP="00A01D23">
      <w:pPr>
        <w:pStyle w:val="Akapitzlist1"/>
        <w:numPr>
          <w:ilvl w:val="0"/>
          <w:numId w:val="5"/>
        </w:numPr>
        <w:ind w:left="357" w:hanging="357"/>
        <w:jc w:val="both"/>
      </w:pPr>
      <w:r>
        <w:t>Obowiązki Inspektor</w:t>
      </w:r>
      <w:r w:rsidR="00A01D23">
        <w:t>a</w:t>
      </w:r>
      <w:r>
        <w:t xml:space="preserve"> Nadzoru Inwestorskiego pełnić będ</w:t>
      </w:r>
      <w:r w:rsidR="00A01D23">
        <w:t>zie</w:t>
      </w:r>
      <w:r>
        <w:t>:</w:t>
      </w:r>
      <w:r w:rsidR="00A01D23">
        <w:t xml:space="preserve"> </w:t>
      </w:r>
      <w:r>
        <w:t>Pan/i………………………………………</w:t>
      </w:r>
      <w:r w:rsidR="00A01D23">
        <w:t xml:space="preserve"> </w:t>
      </w:r>
      <w:r>
        <w:t>któr</w:t>
      </w:r>
      <w:r w:rsidR="00A01D23">
        <w:t>y</w:t>
      </w:r>
      <w:r>
        <w:t xml:space="preserve"> posiada stosowne kwalifikacje zawodowe oraz spełnia wymagania określone w ustawie z dnia 7 lipca 1994 r. Prawo budowlane. </w:t>
      </w:r>
    </w:p>
    <w:p w14:paraId="1DAB171D" w14:textId="324D74AC" w:rsidR="00FC4793" w:rsidRDefault="00000000">
      <w:pPr>
        <w:pStyle w:val="Akapitzlist1"/>
        <w:numPr>
          <w:ilvl w:val="0"/>
          <w:numId w:val="5"/>
        </w:numPr>
        <w:spacing w:line="276" w:lineRule="auto"/>
        <w:ind w:left="284" w:hanging="284"/>
        <w:jc w:val="both"/>
      </w:pPr>
      <w:r>
        <w:t>Przedstawicielem</w:t>
      </w:r>
      <w:r w:rsidR="00DE7FE7">
        <w:t xml:space="preserve"> Inwestora </w:t>
      </w:r>
      <w:r>
        <w:t xml:space="preserve">będzie: …………………………………………………                 </w:t>
      </w:r>
    </w:p>
    <w:p w14:paraId="47A272DA" w14:textId="77777777" w:rsidR="00FC4793" w:rsidRDefault="00FC4793">
      <w:pPr>
        <w:spacing w:line="276" w:lineRule="auto"/>
        <w:jc w:val="both"/>
      </w:pPr>
    </w:p>
    <w:p w14:paraId="3E1CF255" w14:textId="77777777" w:rsidR="00FC4793" w:rsidRDefault="00000000">
      <w:pPr>
        <w:spacing w:line="276" w:lineRule="auto"/>
        <w:jc w:val="center"/>
        <w:rPr>
          <w:b/>
        </w:rPr>
      </w:pPr>
      <w:r>
        <w:rPr>
          <w:b/>
        </w:rPr>
        <w:t>§ 3</w:t>
      </w:r>
    </w:p>
    <w:p w14:paraId="7789783F" w14:textId="441528D7" w:rsidR="00FC4793" w:rsidRDefault="00000000">
      <w:pPr>
        <w:spacing w:line="276" w:lineRule="auto"/>
        <w:jc w:val="center"/>
      </w:pPr>
      <w:r>
        <w:rPr>
          <w:b/>
        </w:rPr>
        <w:t xml:space="preserve">Obowiązki </w:t>
      </w:r>
      <w:r w:rsidR="00DE7FE7">
        <w:rPr>
          <w:b/>
        </w:rPr>
        <w:t>Inspektora</w:t>
      </w:r>
    </w:p>
    <w:p w14:paraId="6FD71320" w14:textId="77777777" w:rsidR="00FC4793" w:rsidRDefault="00000000">
      <w:pPr>
        <w:pStyle w:val="Akapitzlist1"/>
        <w:numPr>
          <w:ilvl w:val="0"/>
          <w:numId w:val="4"/>
        </w:numPr>
        <w:spacing w:line="276" w:lineRule="auto"/>
        <w:ind w:left="284"/>
      </w:pPr>
      <w:r>
        <w:t>Strony ustalają,  że  do  obowiązków  Inspektora  należy  pełny   zakres czynności określony w przepisach ustawy - Prawo budowlane z dnia 7 lipca 1994 r. (Dz.U. z 2024r poz. 725 ze zm.) oraz uczestniczenie w fazie końcowych rozliczeń zadania.</w:t>
      </w:r>
    </w:p>
    <w:p w14:paraId="2905B7C6" w14:textId="77777777" w:rsidR="00FC4793" w:rsidRDefault="00000000">
      <w:pPr>
        <w:pStyle w:val="Akapitzlist1"/>
        <w:numPr>
          <w:ilvl w:val="0"/>
          <w:numId w:val="4"/>
        </w:numPr>
        <w:spacing w:line="276" w:lineRule="auto"/>
        <w:ind w:left="284"/>
      </w:pPr>
      <w:r>
        <w:t>W ramach pełnienia funkcji Inspektora do jego zadań należy:</w:t>
      </w:r>
    </w:p>
    <w:p w14:paraId="5B67F83A" w14:textId="77777777" w:rsidR="00FC4793" w:rsidRDefault="00000000">
      <w:pPr>
        <w:spacing w:line="276" w:lineRule="auto"/>
        <w:jc w:val="both"/>
      </w:pPr>
      <w:r>
        <w:t xml:space="preserve">       </w:t>
      </w:r>
      <w:r>
        <w:rPr>
          <w:u w:val="single"/>
        </w:rPr>
        <w:t>a)</w:t>
      </w:r>
      <w:r>
        <w:rPr>
          <w:u w:val="single"/>
        </w:rPr>
        <w:tab/>
        <w:t xml:space="preserve">zakres obowiązków: </w:t>
      </w:r>
    </w:p>
    <w:p w14:paraId="3EAAA5FB" w14:textId="77777777" w:rsidR="00FC4793" w:rsidRDefault="00000000">
      <w:pPr>
        <w:pStyle w:val="Akapitzlist1"/>
        <w:spacing w:line="276" w:lineRule="auto"/>
        <w:ind w:left="991" w:hanging="283"/>
        <w:jc w:val="both"/>
      </w:pPr>
      <w:r>
        <w:t>1)</w:t>
      </w:r>
      <w:r>
        <w:tab/>
        <w:t>reprezentowanie Inwestora na budowie przez sprawowanie kontroli zgodności jej realizacji z umową, obowiązującymi przepisami i Polskimi Normami oraz zasadami wiedzy technicznej,</w:t>
      </w:r>
    </w:p>
    <w:p w14:paraId="33AE7104" w14:textId="77777777" w:rsidR="00FC4793" w:rsidRDefault="00000000">
      <w:pPr>
        <w:pStyle w:val="Akapitzlist1"/>
        <w:spacing w:line="276" w:lineRule="auto"/>
        <w:ind w:left="991" w:hanging="283"/>
        <w:jc w:val="both"/>
      </w:pPr>
      <w:r>
        <w:t>2)</w:t>
      </w:r>
      <w:r>
        <w:tab/>
        <w:t>uczestniczenie w przekazaniu wykonawcy placów budów,</w:t>
      </w:r>
    </w:p>
    <w:p w14:paraId="46327055" w14:textId="77777777" w:rsidR="00FC4793" w:rsidRDefault="00000000">
      <w:pPr>
        <w:pStyle w:val="Akapitzlist1"/>
        <w:spacing w:line="276" w:lineRule="auto"/>
        <w:ind w:left="991" w:hanging="283"/>
        <w:jc w:val="both"/>
      </w:pPr>
      <w:r>
        <w:t>3)</w:t>
      </w:r>
      <w:r>
        <w:tab/>
        <w:t>nadzorowanie wszelkich prób, badań, kontroli i sprawdzeń wymaganymi przepisami prawa,</w:t>
      </w:r>
    </w:p>
    <w:p w14:paraId="180C4A78" w14:textId="77777777" w:rsidR="00FC4793" w:rsidRDefault="00000000">
      <w:pPr>
        <w:pStyle w:val="Akapitzlist1"/>
        <w:spacing w:line="276" w:lineRule="auto"/>
        <w:ind w:left="991" w:hanging="283"/>
        <w:jc w:val="both"/>
      </w:pPr>
      <w:r>
        <w:t>4)</w:t>
      </w:r>
      <w:r>
        <w:tab/>
        <w:t>nadzór nad przestrzeganiem przez wykonawcę przepisów BHP łącznie z planem BIOZ,</w:t>
      </w:r>
    </w:p>
    <w:p w14:paraId="2A918C0D" w14:textId="77777777" w:rsidR="00FC4793" w:rsidRDefault="00000000">
      <w:pPr>
        <w:pStyle w:val="Akapitzlist1"/>
        <w:spacing w:line="276" w:lineRule="auto"/>
        <w:ind w:left="991" w:hanging="283"/>
        <w:jc w:val="both"/>
      </w:pPr>
      <w:r>
        <w:lastRenderedPageBreak/>
        <w:t>5)</w:t>
      </w:r>
      <w:r>
        <w:tab/>
        <w:t>nadzorowanie dokonania wszelkich czynności formalnych wynikających z uzgodnień z poszczególnymi instytucjami podczas bieżącej realizacji robót,</w:t>
      </w:r>
    </w:p>
    <w:p w14:paraId="2CB699E1" w14:textId="77777777" w:rsidR="00FC4793" w:rsidRDefault="00000000">
      <w:pPr>
        <w:pStyle w:val="Akapitzlist1"/>
        <w:spacing w:line="276" w:lineRule="auto"/>
        <w:ind w:left="991" w:hanging="283"/>
        <w:jc w:val="both"/>
      </w:pPr>
      <w:r>
        <w:t>6)</w:t>
      </w:r>
      <w:r>
        <w:tab/>
        <w:t>kontrola ilości i terminowości wykonania robót,</w:t>
      </w:r>
    </w:p>
    <w:p w14:paraId="743A0754" w14:textId="77777777" w:rsidR="00FC4793" w:rsidRDefault="00000000">
      <w:pPr>
        <w:pStyle w:val="Akapitzlist1"/>
        <w:spacing w:line="276" w:lineRule="auto"/>
        <w:ind w:left="991" w:hanging="283"/>
        <w:jc w:val="both"/>
      </w:pPr>
      <w:r>
        <w:t>7)</w:t>
      </w:r>
      <w:r>
        <w:tab/>
        <w:t xml:space="preserve">nadzorowanie innych robót, które wynikają z dokumentacji, </w:t>
      </w:r>
    </w:p>
    <w:p w14:paraId="7138235D" w14:textId="77777777" w:rsidR="00FC4793" w:rsidRDefault="00000000">
      <w:pPr>
        <w:pStyle w:val="Akapitzlist1"/>
        <w:spacing w:line="276" w:lineRule="auto"/>
        <w:ind w:left="991" w:hanging="283"/>
        <w:jc w:val="both"/>
      </w:pPr>
      <w:r>
        <w:t>8)</w:t>
      </w:r>
      <w:r>
        <w:tab/>
        <w:t>sprawdzenie jakości wykonanych robót, wbudowanych wyrobów, a w szczególności zapobieganie stosowania wyrobów wadliwych niedopuszczonych do obrotu i stosowania w budownictwie,</w:t>
      </w:r>
    </w:p>
    <w:p w14:paraId="11B19EC0" w14:textId="77777777" w:rsidR="00FC4793" w:rsidRDefault="00000000">
      <w:pPr>
        <w:pStyle w:val="Akapitzlist1"/>
        <w:spacing w:line="276" w:lineRule="auto"/>
        <w:ind w:left="991" w:hanging="283"/>
        <w:jc w:val="both"/>
      </w:pPr>
      <w:r>
        <w:t>9)</w:t>
      </w:r>
      <w:r>
        <w:tab/>
        <w:t>sprawdzenie zgodności wykonanych robót z zatwierdzoną dokumentacją, standardami, projektami wykonawczymi i zasadami bezpieczeństwa,</w:t>
      </w:r>
    </w:p>
    <w:p w14:paraId="6623D7E1" w14:textId="77777777" w:rsidR="00FC4793" w:rsidRDefault="00000000">
      <w:pPr>
        <w:pStyle w:val="Akapitzlist1"/>
        <w:spacing w:line="276" w:lineRule="auto"/>
        <w:ind w:left="991" w:hanging="283"/>
        <w:jc w:val="both"/>
      </w:pPr>
      <w:r>
        <w:t>10) bieżąca kontrola jakości wykonywanych robót oraz dokumentów: atestów i świadectw jakości dla materiałów wbudowywanych, kompletowanie na bieżąco dokumentacji powykonawczej,</w:t>
      </w:r>
    </w:p>
    <w:p w14:paraId="081DD26B" w14:textId="77777777" w:rsidR="00FC4793" w:rsidRDefault="00000000">
      <w:pPr>
        <w:pStyle w:val="Akapitzlist1"/>
        <w:spacing w:line="276" w:lineRule="auto"/>
        <w:ind w:left="991" w:hanging="283"/>
        <w:jc w:val="both"/>
      </w:pPr>
      <w:r>
        <w:t>11) sprawdzenie zgodności urządzeń, materiałów i elementów z wymaganymi certyfikatami i świadectwami wyrobów, deklaracjami zgodności,</w:t>
      </w:r>
    </w:p>
    <w:p w14:paraId="7B1E1A20" w14:textId="77777777" w:rsidR="00FC4793" w:rsidRDefault="00000000">
      <w:pPr>
        <w:pStyle w:val="Akapitzlist1"/>
        <w:spacing w:line="276" w:lineRule="auto"/>
        <w:ind w:left="991" w:hanging="283"/>
        <w:jc w:val="both"/>
      </w:pPr>
      <w:r>
        <w:t>12) sprawdzanie i odbiór robót  zanikających lub ulegających zakryciu,  uczestniczenie  w  próbach  i  odbiorach technicznych oraz przygotowanie i udział w odbiorze robót,</w:t>
      </w:r>
    </w:p>
    <w:p w14:paraId="4CDD33DD" w14:textId="77777777" w:rsidR="00FC4793" w:rsidRDefault="00000000">
      <w:pPr>
        <w:pStyle w:val="Akapitzlist1"/>
        <w:spacing w:line="276" w:lineRule="auto"/>
        <w:ind w:left="991" w:hanging="283"/>
        <w:jc w:val="both"/>
      </w:pPr>
      <w:bookmarkStart w:id="1" w:name="_Hlk163201419"/>
      <w:r>
        <w:t>13) przedkładanie na bieżąco dokumentacji fotograficznej w wersji elektronicznej z wykonanych robót budowlanych ulegających zakryciu lub zanikających,</w:t>
      </w:r>
    </w:p>
    <w:p w14:paraId="5D1B7109" w14:textId="77777777" w:rsidR="00FC4793" w:rsidRDefault="00000000">
      <w:pPr>
        <w:pStyle w:val="Akapitzlist1"/>
        <w:spacing w:line="276" w:lineRule="auto"/>
        <w:ind w:left="991" w:hanging="283"/>
        <w:jc w:val="both"/>
      </w:pPr>
      <w:r>
        <w:t>14) potwierdzenie faktycznie wykonanych prac oraz usunięcia wad,</w:t>
      </w:r>
    </w:p>
    <w:p w14:paraId="00CC589D" w14:textId="77777777" w:rsidR="00FC4793" w:rsidRDefault="00000000">
      <w:pPr>
        <w:pStyle w:val="Akapitzlist1"/>
        <w:spacing w:line="276" w:lineRule="auto"/>
        <w:ind w:left="991" w:hanging="283"/>
        <w:jc w:val="both"/>
      </w:pPr>
      <w:r>
        <w:t>15) wydawanie kierownikowi budowy poleceń, potwierdzonych wpisem do dziennika budowy,</w:t>
      </w:r>
    </w:p>
    <w:p w14:paraId="3A70398E" w14:textId="77777777" w:rsidR="00FC4793" w:rsidRDefault="00000000">
      <w:pPr>
        <w:pStyle w:val="Akapitzlist1"/>
        <w:spacing w:line="276" w:lineRule="auto"/>
        <w:ind w:left="991" w:hanging="283"/>
        <w:jc w:val="both"/>
      </w:pPr>
      <w:r>
        <w:t>16) żądanie od kierownika budowy dokonania poprawek bądź ponownego wykonania wadliwie wykonanych prac, a także wstrzymania dalszych robót w przypadku, gdyby ich kontynuacja wywoływała zagrożenia bądź powodowała niedopuszczalną niezgodność z projektem,</w:t>
      </w:r>
    </w:p>
    <w:p w14:paraId="7E5CD11A" w14:textId="77777777" w:rsidR="00FC4793" w:rsidRDefault="00000000">
      <w:pPr>
        <w:pStyle w:val="Akapitzlist1"/>
        <w:spacing w:line="276" w:lineRule="auto"/>
        <w:ind w:left="991" w:hanging="283"/>
        <w:jc w:val="both"/>
      </w:pPr>
      <w:r>
        <w:t>17) nadzorowanie doprowadzenia obiektu oraz terenu budowy do stanu z przed rozpoczęcia robót budowlanych,</w:t>
      </w:r>
    </w:p>
    <w:p w14:paraId="49CED9EA" w14:textId="77777777" w:rsidR="00FC4793" w:rsidRDefault="00000000">
      <w:pPr>
        <w:pStyle w:val="Akapitzlist1"/>
        <w:spacing w:line="276" w:lineRule="auto"/>
        <w:ind w:left="991" w:hanging="283"/>
        <w:jc w:val="both"/>
      </w:pPr>
      <w:r>
        <w:t>18) obecność na budowie potwierdzona wpisem do dziennika budowy, w tym udział w spotkaniach i naradach dotyczących realizacji robót;</w:t>
      </w:r>
    </w:p>
    <w:p w14:paraId="1F8ACF6F" w14:textId="77777777" w:rsidR="00FC4793" w:rsidRDefault="00000000">
      <w:pPr>
        <w:pStyle w:val="Akapitzlist1"/>
        <w:spacing w:line="276" w:lineRule="auto"/>
        <w:ind w:left="991" w:hanging="283"/>
        <w:jc w:val="both"/>
      </w:pPr>
      <w:r>
        <w:t>19) bieżąca kontrola wykonania i sprawdzenie dokumentacji powykonawczej,</w:t>
      </w:r>
    </w:p>
    <w:p w14:paraId="2B449E9B" w14:textId="77777777" w:rsidR="00FC4793" w:rsidRDefault="00000000">
      <w:pPr>
        <w:pStyle w:val="Akapitzlist1"/>
        <w:spacing w:line="276" w:lineRule="auto"/>
        <w:ind w:left="991" w:hanging="283"/>
        <w:jc w:val="both"/>
      </w:pPr>
      <w:r>
        <w:t>20) prowadzenie nadzoru inwestorskiego, w przypadku wystąpienia robót dodatkowych, zamiennych, bez żądania dodatkowego wynagrodzenia,</w:t>
      </w:r>
    </w:p>
    <w:p w14:paraId="02856C84" w14:textId="77777777" w:rsidR="00FC4793" w:rsidRDefault="00000000">
      <w:pPr>
        <w:pStyle w:val="Akapitzlist1"/>
        <w:spacing w:line="276" w:lineRule="auto"/>
        <w:ind w:left="991" w:hanging="283"/>
        <w:jc w:val="both"/>
      </w:pPr>
      <w:r>
        <w:t>21) nadzorowanie wykonania dokumentacji powykonawczej,</w:t>
      </w:r>
    </w:p>
    <w:p w14:paraId="53A0AD03" w14:textId="77777777" w:rsidR="00FC4793" w:rsidRDefault="00000000">
      <w:pPr>
        <w:pStyle w:val="Akapitzlist1"/>
        <w:spacing w:line="276" w:lineRule="auto"/>
        <w:ind w:left="991" w:hanging="283"/>
        <w:jc w:val="both"/>
      </w:pPr>
      <w:r>
        <w:t>22) żądanie od wykonawcy robót dołączenia do protokołu odbioru robót budowlanych, stanowiącego załącznik do faktury, deklaracji zgodności, certyfikatów na zastosowane materiały, dowodów  dopuszczenia  do stosowania  w budownictwie  wyrobów  budowlanych i urządzeń technicznych występujących w tych protokołach;</w:t>
      </w:r>
    </w:p>
    <w:p w14:paraId="561A3A9C" w14:textId="0DAC39AC" w:rsidR="00FC4793" w:rsidRDefault="00000000">
      <w:pPr>
        <w:pStyle w:val="Akapitzlist1"/>
        <w:spacing w:line="276" w:lineRule="auto"/>
        <w:ind w:left="991" w:hanging="283"/>
        <w:jc w:val="both"/>
      </w:pPr>
      <w:r>
        <w:t xml:space="preserve">23) sprawdzenie dokumentów przedłożonych przez </w:t>
      </w:r>
      <w:r w:rsidR="00F0528A">
        <w:t>w</w:t>
      </w:r>
      <w:r>
        <w:t>ykonawcę do odbiorów częściowych i odbioru końcowego,</w:t>
      </w:r>
    </w:p>
    <w:p w14:paraId="47476071" w14:textId="77777777" w:rsidR="00FC4793" w:rsidRDefault="00000000">
      <w:pPr>
        <w:pStyle w:val="Akapitzlist1"/>
        <w:spacing w:line="276" w:lineRule="auto"/>
        <w:ind w:left="991" w:hanging="283"/>
        <w:jc w:val="both"/>
      </w:pPr>
      <w:r>
        <w:t>24) weryfikacja dokumentów złożonych przez wykonawcę robót budowlanych dotyczących ewentualnej waloryzacji ceny umowy;</w:t>
      </w:r>
    </w:p>
    <w:p w14:paraId="184BACDD" w14:textId="77777777" w:rsidR="00FC4793" w:rsidRDefault="00000000">
      <w:pPr>
        <w:pStyle w:val="Akapitzlist1"/>
        <w:spacing w:line="276" w:lineRule="auto"/>
        <w:ind w:left="991" w:hanging="283"/>
        <w:jc w:val="both"/>
      </w:pPr>
      <w:r>
        <w:t>25) weryfikacja dokumentów złożonych przez wykonawcę robót budowlanych dotyczących ewentualnego wcześniejszego przerwania robót przed zakończeniem realizacji przedmiotu umowy.</w:t>
      </w:r>
      <w:bookmarkEnd w:id="1"/>
    </w:p>
    <w:p w14:paraId="2A335DA6" w14:textId="77777777" w:rsidR="00FC4793" w:rsidRDefault="00000000">
      <w:pPr>
        <w:pStyle w:val="Akapitzlist1"/>
        <w:spacing w:line="276" w:lineRule="auto"/>
        <w:ind w:left="284"/>
        <w:jc w:val="both"/>
      </w:pPr>
      <w:r>
        <w:t xml:space="preserve">b) </w:t>
      </w:r>
      <w:r>
        <w:rPr>
          <w:u w:val="single"/>
        </w:rPr>
        <w:t>Inspektor zobowiązany będzie również w ramach zaproponowanego wynagrodzenia w okresie gwarancji do:</w:t>
      </w:r>
    </w:p>
    <w:p w14:paraId="0F9C6819" w14:textId="77777777" w:rsidR="00FC4793" w:rsidRDefault="00000000">
      <w:pPr>
        <w:pStyle w:val="Akapitzlist1"/>
        <w:spacing w:line="276" w:lineRule="auto"/>
        <w:ind w:left="1144" w:hanging="436"/>
        <w:jc w:val="both"/>
      </w:pPr>
      <w:r>
        <w:lastRenderedPageBreak/>
        <w:t>1)   uczestnictwa w przeglądach gwarancyjnych i rozwiązywania sporów ,</w:t>
      </w:r>
    </w:p>
    <w:p w14:paraId="7E5242CC" w14:textId="77777777" w:rsidR="00FC4793" w:rsidRDefault="00000000">
      <w:pPr>
        <w:pStyle w:val="Akapitzlist1"/>
        <w:spacing w:line="276" w:lineRule="auto"/>
        <w:ind w:left="1144" w:hanging="436"/>
        <w:jc w:val="both"/>
      </w:pPr>
      <w:r>
        <w:t>2)</w:t>
      </w:r>
      <w:r>
        <w:tab/>
        <w:t>uczestnictwa w odbiorze usuniętych usterek, wad ujawnionych w przeglądach gwarancyjnych,</w:t>
      </w:r>
    </w:p>
    <w:p w14:paraId="34D98365" w14:textId="77777777" w:rsidR="00FC4793" w:rsidRDefault="00000000">
      <w:pPr>
        <w:pStyle w:val="Akapitzlist1"/>
        <w:spacing w:line="276" w:lineRule="auto"/>
        <w:ind w:left="1144" w:hanging="436"/>
        <w:jc w:val="both"/>
      </w:pPr>
      <w:r>
        <w:t>3)</w:t>
      </w:r>
      <w:r>
        <w:tab/>
        <w:t>sporządzania dokumentacji  z przeglądów  gwarancyjnych  obejmujących: wykaz usterek i wad, wskazania przyczyn powstania usterek i podanie zaleceń odnośnie ich usunięcia, sporządzanie kosztorysu dot. powstałych usterek i wad;</w:t>
      </w:r>
    </w:p>
    <w:p w14:paraId="17929A20" w14:textId="77777777" w:rsidR="00FC4793" w:rsidRDefault="00000000">
      <w:pPr>
        <w:pStyle w:val="Akapitzlist1"/>
        <w:spacing w:line="276" w:lineRule="auto"/>
        <w:ind w:left="1144" w:hanging="436"/>
        <w:jc w:val="both"/>
      </w:pPr>
      <w:r>
        <w:t>4)</w:t>
      </w:r>
      <w:r>
        <w:tab/>
        <w:t>nadzoru nad robotami wykonywanymi przez wykonawcę w ramach usunięcia stwierdzonych wad i usterek,</w:t>
      </w:r>
    </w:p>
    <w:p w14:paraId="6E2F8EB2" w14:textId="77777777" w:rsidR="00FC4793" w:rsidRDefault="00000000">
      <w:pPr>
        <w:pStyle w:val="Akapitzlist1"/>
        <w:spacing w:line="276" w:lineRule="auto"/>
        <w:ind w:left="1144" w:hanging="436"/>
        <w:jc w:val="both"/>
      </w:pPr>
      <w:r>
        <w:t>5)</w:t>
      </w:r>
      <w:r>
        <w:tab/>
        <w:t>udziału w pogwarancyjnym odbiorze robót,</w:t>
      </w:r>
    </w:p>
    <w:p w14:paraId="31823109" w14:textId="02C092D3" w:rsidR="00FC4793" w:rsidRDefault="00000000">
      <w:pPr>
        <w:pStyle w:val="Akapitzlist1"/>
        <w:spacing w:line="276" w:lineRule="auto"/>
        <w:ind w:left="1144" w:hanging="436"/>
        <w:jc w:val="both"/>
      </w:pPr>
      <w:r>
        <w:t>6)</w:t>
      </w:r>
      <w:r>
        <w:tab/>
        <w:t xml:space="preserve">w okresie gwarancji udzielonej przez wykonawcę robót, </w:t>
      </w:r>
      <w:r w:rsidR="00F0528A">
        <w:t>Inspektor</w:t>
      </w:r>
      <w:r>
        <w:t xml:space="preserve"> musi być dostępny na żądanie </w:t>
      </w:r>
      <w:r w:rsidR="00DE7FE7">
        <w:t>Inwestora</w:t>
      </w:r>
      <w:r>
        <w:t xml:space="preserve"> w celu nadzorowania wykonywanych robót i odbioru,</w:t>
      </w:r>
    </w:p>
    <w:p w14:paraId="6A9FEF2C" w14:textId="77777777" w:rsidR="00FC4793" w:rsidRDefault="00000000">
      <w:pPr>
        <w:pStyle w:val="Akapitzlist1"/>
        <w:spacing w:line="276" w:lineRule="auto"/>
        <w:ind w:left="1144" w:hanging="436"/>
        <w:jc w:val="both"/>
      </w:pPr>
      <w:r>
        <w:t>7)</w:t>
      </w:r>
      <w:r>
        <w:tab/>
        <w:t xml:space="preserve">inne czynności niezbędne do prawidłowego pełnienia nadzoru inwestorskiego </w:t>
      </w:r>
      <w:bookmarkStart w:id="2" w:name="_Hlk163201537"/>
      <w:r>
        <w:t>oraz koniecznych do wykonania robót budowlanych dla przedmiotowej inwestycji.</w:t>
      </w:r>
      <w:bookmarkEnd w:id="2"/>
    </w:p>
    <w:p w14:paraId="14A76113" w14:textId="77777777" w:rsidR="00FC4793" w:rsidRDefault="00000000">
      <w:pPr>
        <w:spacing w:line="276" w:lineRule="auto"/>
        <w:jc w:val="both"/>
      </w:pPr>
      <w:r>
        <w:t xml:space="preserve">3.    Inspektor ma prawo: </w:t>
      </w:r>
    </w:p>
    <w:p w14:paraId="7443D391" w14:textId="77777777" w:rsidR="00FC4793" w:rsidRDefault="00000000">
      <w:pPr>
        <w:pStyle w:val="Akapitzlist1"/>
        <w:numPr>
          <w:ilvl w:val="0"/>
          <w:numId w:val="1"/>
        </w:numPr>
        <w:spacing w:line="276" w:lineRule="auto"/>
        <w:jc w:val="both"/>
      </w:pPr>
      <w:r>
        <w:t>wydawać kierownikowi budowy lub kierownikowi robót polecenia, dotyczące: usunięcia nieprawidłowości lub zagrożeń, wykonania prób lub badań, także wymagających odkrycia robót lub elementów zakrytych, oraz przedstawienia ekspertyz dotyczących prowadzonych robót budowlanych i dowodów dopuszczenia do stosowania w branży sanitarnej wyrobów oraz urządzeń technicznych,</w:t>
      </w:r>
    </w:p>
    <w:p w14:paraId="69184E52" w14:textId="77777777" w:rsidR="00FC4793" w:rsidRDefault="00000000">
      <w:pPr>
        <w:pStyle w:val="Akapitzlist1"/>
        <w:numPr>
          <w:ilvl w:val="0"/>
          <w:numId w:val="1"/>
        </w:numPr>
        <w:spacing w:line="276" w:lineRule="auto"/>
        <w:jc w:val="both"/>
      </w:pPr>
      <w: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14:paraId="64818850" w14:textId="77777777" w:rsidR="00FC4793" w:rsidRDefault="00000000">
      <w:pPr>
        <w:pStyle w:val="Akapitzlist1"/>
        <w:numPr>
          <w:ilvl w:val="0"/>
          <w:numId w:val="11"/>
        </w:numPr>
        <w:spacing w:line="276" w:lineRule="auto"/>
        <w:ind w:left="426" w:hanging="426"/>
        <w:jc w:val="both"/>
      </w:pPr>
      <w:r>
        <w:t xml:space="preserve">Inspektor zobowiązuje się zawiadomić Inwestora niezwłocznie (najpóźniej  w terminie </w:t>
      </w:r>
      <w:r>
        <w:br/>
        <w:t>24 godzin) o zaistniałych nieprawidłowościach powstałych podczas wykonywania robót.</w:t>
      </w:r>
    </w:p>
    <w:p w14:paraId="58574DD0" w14:textId="555D521E" w:rsidR="00FC4793" w:rsidRDefault="00000000">
      <w:pPr>
        <w:pStyle w:val="Akapitzlist1"/>
        <w:numPr>
          <w:ilvl w:val="0"/>
          <w:numId w:val="11"/>
        </w:numPr>
        <w:spacing w:line="276" w:lineRule="auto"/>
        <w:ind w:left="426" w:hanging="426"/>
        <w:jc w:val="both"/>
        <w:rPr>
          <w:strike/>
        </w:rPr>
      </w:pPr>
      <w:r>
        <w:t xml:space="preserve">W przypadku uzasadnionych wątpliwości, co do przestrzegania prawa pracy przez </w:t>
      </w:r>
      <w:r w:rsidR="00F0528A">
        <w:t>Inspektora</w:t>
      </w:r>
      <w:r>
        <w:t xml:space="preserve"> lub Podwykonawcę, </w:t>
      </w:r>
      <w:r w:rsidR="00C42B2A">
        <w:t>Inwestor</w:t>
      </w:r>
      <w:r>
        <w:t xml:space="preserve"> może zwrócić się o przeprowadzenie kontroli przez Państwową Inspekcję Pracy.</w:t>
      </w:r>
    </w:p>
    <w:p w14:paraId="2850FBDB" w14:textId="77777777" w:rsidR="00FC4793" w:rsidRDefault="00FC4793">
      <w:pPr>
        <w:widowControl w:val="0"/>
        <w:shd w:val="clear" w:color="auto" w:fill="FFFFFF"/>
        <w:spacing w:line="276" w:lineRule="auto"/>
        <w:ind w:right="10"/>
        <w:jc w:val="both"/>
        <w:rPr>
          <w:strike/>
        </w:rPr>
      </w:pPr>
    </w:p>
    <w:p w14:paraId="45DACB7D" w14:textId="77777777" w:rsidR="00FC4793" w:rsidRDefault="00FC4793">
      <w:pPr>
        <w:spacing w:line="276" w:lineRule="auto"/>
        <w:rPr>
          <w:strike/>
        </w:rPr>
      </w:pPr>
    </w:p>
    <w:p w14:paraId="75BD4676" w14:textId="77777777" w:rsidR="00FC4793" w:rsidRDefault="00000000">
      <w:pPr>
        <w:spacing w:line="276" w:lineRule="auto"/>
        <w:jc w:val="center"/>
        <w:rPr>
          <w:b/>
        </w:rPr>
      </w:pPr>
      <w:r>
        <w:rPr>
          <w:b/>
        </w:rPr>
        <w:t>§ 4</w:t>
      </w:r>
    </w:p>
    <w:p w14:paraId="794504B7" w14:textId="77777777" w:rsidR="00FC4793" w:rsidRDefault="00000000">
      <w:pPr>
        <w:spacing w:line="276" w:lineRule="auto"/>
        <w:jc w:val="center"/>
        <w:rPr>
          <w:spacing w:val="-7"/>
        </w:rPr>
      </w:pPr>
      <w:r>
        <w:rPr>
          <w:b/>
        </w:rPr>
        <w:t>Wartość umowy i warunki płatności</w:t>
      </w:r>
    </w:p>
    <w:p w14:paraId="67D2D764" w14:textId="59C8CE64" w:rsidR="00FC4793" w:rsidRDefault="00000000">
      <w:pPr>
        <w:pStyle w:val="Akapitzlist1"/>
        <w:numPr>
          <w:ilvl w:val="0"/>
          <w:numId w:val="2"/>
        </w:numPr>
        <w:shd w:val="clear" w:color="auto" w:fill="FFFFFF"/>
        <w:tabs>
          <w:tab w:val="left" w:pos="426"/>
          <w:tab w:val="left" w:leader="dot" w:pos="9818"/>
        </w:tabs>
        <w:spacing w:line="276" w:lineRule="auto"/>
        <w:ind w:left="426" w:hanging="426"/>
        <w:jc w:val="both"/>
        <w:rPr>
          <w:rFonts w:eastAsia="Calibri"/>
          <w:lang w:eastAsia="en-US"/>
        </w:rPr>
      </w:pPr>
      <w:r>
        <w:rPr>
          <w:spacing w:val="-7"/>
        </w:rPr>
        <w:t xml:space="preserve">Za wykonanie przedmiotu umowy </w:t>
      </w:r>
      <w:r w:rsidR="00C42B2A">
        <w:rPr>
          <w:spacing w:val="-7"/>
        </w:rPr>
        <w:t xml:space="preserve">Inwestor </w:t>
      </w:r>
      <w:r>
        <w:rPr>
          <w:spacing w:val="-7"/>
        </w:rPr>
        <w:t>zapłaci Inspektorowi wynagrodzenie ryczałtowe</w:t>
      </w:r>
      <w:r>
        <w:rPr>
          <w:spacing w:val="-7"/>
        </w:rPr>
        <w:br/>
        <w:t xml:space="preserve">w wysokości: …………….brutto </w:t>
      </w:r>
      <w:r>
        <w:rPr>
          <w:b/>
          <w:spacing w:val="-7"/>
        </w:rPr>
        <w:t xml:space="preserve"> </w:t>
      </w:r>
      <w:r>
        <w:rPr>
          <w:bCs/>
          <w:spacing w:val="-7"/>
        </w:rPr>
        <w:t>(słownie: …………………………………………….) w tym kwotę netto ……………………………..(słownie:……………………………………..)</w:t>
      </w:r>
    </w:p>
    <w:p w14:paraId="1E9DFB5C" w14:textId="08203845" w:rsidR="00FC4793" w:rsidRDefault="00000000">
      <w:pPr>
        <w:pStyle w:val="Akapitzlist1"/>
        <w:widowControl w:val="0"/>
        <w:numPr>
          <w:ilvl w:val="0"/>
          <w:numId w:val="2"/>
        </w:numPr>
        <w:tabs>
          <w:tab w:val="left" w:pos="426"/>
        </w:tabs>
        <w:ind w:left="426" w:right="197" w:hanging="426"/>
        <w:jc w:val="both"/>
      </w:pPr>
      <w:r>
        <w:rPr>
          <w:rFonts w:eastAsia="Calibri"/>
          <w:lang w:eastAsia="en-US"/>
        </w:rPr>
        <w:t xml:space="preserve">Strony postanawiają, że rozliczenie za wykonanie przedmiotu Umowy nastąpi na podstawie  faktury VAT końcowej </w:t>
      </w:r>
      <w:r>
        <w:t xml:space="preserve">wystawionej przez </w:t>
      </w:r>
      <w:r w:rsidR="001E532E">
        <w:t>Inspektora</w:t>
      </w:r>
      <w:r>
        <w:t xml:space="preserve"> po wykonaniu całości robót, w oparciu o protokół końcowego odbioru robót.</w:t>
      </w:r>
    </w:p>
    <w:p w14:paraId="2DC0BEB5" w14:textId="2290E5F5" w:rsidR="00FC4793" w:rsidRDefault="00000000">
      <w:pPr>
        <w:pStyle w:val="Akapitzlist1"/>
        <w:widowControl w:val="0"/>
        <w:numPr>
          <w:ilvl w:val="0"/>
          <w:numId w:val="2"/>
        </w:numPr>
        <w:tabs>
          <w:tab w:val="left" w:pos="426"/>
        </w:tabs>
        <w:spacing w:line="276" w:lineRule="auto"/>
        <w:ind w:left="426" w:right="197" w:hanging="426"/>
        <w:jc w:val="both"/>
      </w:pPr>
      <w:r>
        <w:t xml:space="preserve">Wynagrodzenie ryczałtowe oznacza, że wynagrodzenie brutto określone w ustępie 1 zawiera wszystkie koszty niezbędne do realizacji zamówienia wynikające wprost ze specyfikacji technicznej wykonania i odbioru robót, przedmiarów robót oraz dokumentacji projektowej na wykonanie zadania - </w:t>
      </w:r>
      <w:r w:rsidR="00A01D23" w:rsidRPr="00A01D23">
        <w:rPr>
          <w:b/>
          <w:bCs/>
        </w:rPr>
        <w:t xml:space="preserve">„Prace remontowe budynku świetlicy wiejskiej w Dobie” </w:t>
      </w:r>
      <w:r>
        <w:t xml:space="preserve">współfinansowanego z programu Polski Ład, jak również inne koszty w nich nie ujęte, a bez których nie można wykonać zamówienia. </w:t>
      </w:r>
      <w:r w:rsidR="001E532E">
        <w:t>Inspektor</w:t>
      </w:r>
      <w:r>
        <w:t xml:space="preserve"> musi przewidzieć wszystkie okoliczności, które mogą wpłynąć na wynagrodzenie zamówienia. </w:t>
      </w:r>
    </w:p>
    <w:p w14:paraId="5660E7C4" w14:textId="77777777" w:rsidR="00FC4793" w:rsidRDefault="00000000">
      <w:pPr>
        <w:pStyle w:val="Akapitzlist1"/>
        <w:numPr>
          <w:ilvl w:val="0"/>
          <w:numId w:val="2"/>
        </w:numPr>
        <w:tabs>
          <w:tab w:val="left" w:pos="426"/>
        </w:tabs>
        <w:spacing w:line="276" w:lineRule="auto"/>
        <w:ind w:left="426" w:hanging="426"/>
        <w:jc w:val="both"/>
      </w:pPr>
      <w:r>
        <w:lastRenderedPageBreak/>
        <w:t>Ustalone wynagrodzenie brutto obejmuje podatek VAT naliczony wg. obowiązujących przepisów w tym zakresie na dzień składania ofert.</w:t>
      </w:r>
    </w:p>
    <w:p w14:paraId="5EA82504" w14:textId="77777777" w:rsidR="00FC4793" w:rsidRDefault="00000000">
      <w:pPr>
        <w:pStyle w:val="Akapitzlist1"/>
        <w:numPr>
          <w:ilvl w:val="0"/>
          <w:numId w:val="2"/>
        </w:numPr>
        <w:spacing w:line="276" w:lineRule="auto"/>
        <w:ind w:left="426" w:hanging="426"/>
        <w:rPr>
          <w:color w:val="000000"/>
          <w:spacing w:val="-7"/>
        </w:rPr>
      </w:pPr>
      <w:r>
        <w:t>Strony postanawiają, że rozliczenie za wykonanie przedmiotu Umowy nastąpi na podstawie: faktury końcowej.</w:t>
      </w:r>
    </w:p>
    <w:p w14:paraId="73A0E9FC" w14:textId="7BA80F4D" w:rsidR="00FC4793" w:rsidRDefault="00000000">
      <w:pPr>
        <w:pStyle w:val="Akapitzlist1"/>
        <w:numPr>
          <w:ilvl w:val="0"/>
          <w:numId w:val="2"/>
        </w:numPr>
        <w:tabs>
          <w:tab w:val="left" w:pos="426"/>
        </w:tabs>
        <w:spacing w:line="276" w:lineRule="auto"/>
        <w:ind w:left="426" w:hanging="426"/>
        <w:jc w:val="both"/>
        <w:rPr>
          <w:color w:val="000000"/>
        </w:rPr>
      </w:pPr>
      <w:r>
        <w:rPr>
          <w:color w:val="000000"/>
          <w:spacing w:val="-7"/>
        </w:rPr>
        <w:t xml:space="preserve">Podstawą </w:t>
      </w:r>
      <w:r>
        <w:rPr>
          <w:color w:val="000000"/>
        </w:rPr>
        <w:t xml:space="preserve">zapłaty wynagrodzenia </w:t>
      </w:r>
      <w:r w:rsidR="001E532E">
        <w:rPr>
          <w:color w:val="000000"/>
        </w:rPr>
        <w:t>Inspektorowi</w:t>
      </w:r>
      <w:r>
        <w:rPr>
          <w:color w:val="000000"/>
        </w:rPr>
        <w:t xml:space="preserve"> za wykonanie przedmiotu umowy, jest potwierdzony przez strony protokół odbioru robót budowlanych. </w:t>
      </w:r>
    </w:p>
    <w:p w14:paraId="7F3D5916" w14:textId="77777777" w:rsidR="00FC4793" w:rsidRDefault="00000000">
      <w:pPr>
        <w:pStyle w:val="Akapitzlist1"/>
        <w:numPr>
          <w:ilvl w:val="0"/>
          <w:numId w:val="2"/>
        </w:numPr>
        <w:tabs>
          <w:tab w:val="left" w:pos="426"/>
        </w:tabs>
        <w:spacing w:line="276" w:lineRule="auto"/>
        <w:ind w:left="426" w:hanging="426"/>
        <w:jc w:val="both"/>
        <w:rPr>
          <w:color w:val="000000"/>
        </w:rPr>
      </w:pPr>
      <w:r>
        <w:rPr>
          <w:color w:val="000000"/>
        </w:rPr>
        <w:t xml:space="preserve">Termin zapłaty 30 dni, od daty otrzymania prawidłowo sporządzonej faktury wystawionej po podpisaniu protokołu. </w:t>
      </w:r>
    </w:p>
    <w:p w14:paraId="6F8F9A99" w14:textId="1762FD1B" w:rsidR="00FC4793" w:rsidRDefault="00000000">
      <w:pPr>
        <w:pStyle w:val="Akapitzlist1"/>
        <w:numPr>
          <w:ilvl w:val="0"/>
          <w:numId w:val="2"/>
        </w:numPr>
        <w:tabs>
          <w:tab w:val="left" w:pos="426"/>
        </w:tabs>
        <w:spacing w:line="276" w:lineRule="auto"/>
        <w:ind w:left="426" w:hanging="426"/>
        <w:jc w:val="both"/>
        <w:rPr>
          <w:color w:val="000000"/>
        </w:rPr>
      </w:pPr>
      <w:r>
        <w:rPr>
          <w:color w:val="000000"/>
        </w:rPr>
        <w:t xml:space="preserve">Płatności </w:t>
      </w:r>
      <w:r w:rsidR="00C42B2A">
        <w:rPr>
          <w:color w:val="000000"/>
        </w:rPr>
        <w:t>Inwestor</w:t>
      </w:r>
      <w:r>
        <w:rPr>
          <w:color w:val="000000"/>
        </w:rPr>
        <w:t xml:space="preserve"> dokona przelewem na konto </w:t>
      </w:r>
      <w:r w:rsidR="001E532E">
        <w:rPr>
          <w:color w:val="000000"/>
        </w:rPr>
        <w:t>Inspektora</w:t>
      </w:r>
      <w:r>
        <w:rPr>
          <w:color w:val="000000"/>
        </w:rPr>
        <w:t>.</w:t>
      </w:r>
    </w:p>
    <w:p w14:paraId="732AD84A" w14:textId="5999C31E" w:rsidR="00FC4793" w:rsidRDefault="00000000">
      <w:pPr>
        <w:pStyle w:val="Akapitzlist1"/>
        <w:numPr>
          <w:ilvl w:val="0"/>
          <w:numId w:val="2"/>
        </w:numPr>
        <w:tabs>
          <w:tab w:val="left" w:pos="426"/>
        </w:tabs>
        <w:spacing w:line="276" w:lineRule="auto"/>
        <w:ind w:left="426" w:hanging="426"/>
        <w:jc w:val="both"/>
        <w:rPr>
          <w:color w:val="000000"/>
        </w:rPr>
      </w:pPr>
      <w:r>
        <w:rPr>
          <w:color w:val="000000"/>
        </w:rPr>
        <w:t xml:space="preserve">Fakturę należy wystawić na </w:t>
      </w:r>
      <w:r w:rsidR="00C42B2A">
        <w:rPr>
          <w:color w:val="000000"/>
        </w:rPr>
        <w:t>Inwestora</w:t>
      </w:r>
      <w:r>
        <w:rPr>
          <w:color w:val="000000"/>
        </w:rPr>
        <w:t>, tj.: Gmina Giżycko, ul. Mickiewicza 33, 11-500 Giżycko,  NIP 8451981949.</w:t>
      </w:r>
    </w:p>
    <w:p w14:paraId="4DB880B3" w14:textId="178B9576" w:rsidR="00FC4793" w:rsidRDefault="00000000">
      <w:pPr>
        <w:pStyle w:val="Akapitzlist1"/>
        <w:numPr>
          <w:ilvl w:val="0"/>
          <w:numId w:val="2"/>
        </w:numPr>
        <w:tabs>
          <w:tab w:val="left" w:pos="426"/>
        </w:tabs>
        <w:spacing w:line="276" w:lineRule="auto"/>
        <w:ind w:left="426" w:hanging="426"/>
        <w:jc w:val="both"/>
        <w:rPr>
          <w:color w:val="000000"/>
        </w:rPr>
      </w:pPr>
      <w:r>
        <w:rPr>
          <w:color w:val="000000"/>
        </w:rPr>
        <w:t xml:space="preserve">Za dzień zapłaty uznaje się dzień obciążenia rachunku </w:t>
      </w:r>
      <w:r w:rsidR="00C42B2A">
        <w:rPr>
          <w:color w:val="000000"/>
        </w:rPr>
        <w:t>Inwestora</w:t>
      </w:r>
      <w:r>
        <w:rPr>
          <w:color w:val="000000"/>
        </w:rPr>
        <w:t>.</w:t>
      </w:r>
    </w:p>
    <w:p w14:paraId="3A2E2992" w14:textId="7E20D454" w:rsidR="00FC4793" w:rsidRDefault="001E532E">
      <w:pPr>
        <w:pStyle w:val="Akapitzlist1"/>
        <w:numPr>
          <w:ilvl w:val="0"/>
          <w:numId w:val="2"/>
        </w:numPr>
        <w:tabs>
          <w:tab w:val="left" w:pos="426"/>
        </w:tabs>
        <w:spacing w:line="276" w:lineRule="auto"/>
        <w:ind w:left="426" w:hanging="426"/>
        <w:jc w:val="both"/>
      </w:pPr>
      <w:r>
        <w:rPr>
          <w:color w:val="000000"/>
        </w:rPr>
        <w:t>Inspektor oświadcza, że wskazany przez niego rachunek bankowy do zapłaty należności nr ………………………jest rachunkiem bankowym zgłoszonym we właściwym Urzędzie Skarbowym jako rozliczeniowy.</w:t>
      </w:r>
    </w:p>
    <w:p w14:paraId="17FD9803" w14:textId="653CF92E" w:rsidR="00FC4793" w:rsidRDefault="00C42B2A">
      <w:pPr>
        <w:pStyle w:val="Akapitzlist1"/>
        <w:numPr>
          <w:ilvl w:val="0"/>
          <w:numId w:val="2"/>
        </w:numPr>
        <w:tabs>
          <w:tab w:val="left" w:pos="426"/>
        </w:tabs>
        <w:spacing w:line="276" w:lineRule="auto"/>
        <w:ind w:left="426" w:hanging="426"/>
        <w:jc w:val="both"/>
      </w:pPr>
      <w:r>
        <w:t>Inwestor oświadcza, że Inspektor może przesyłać ustrukturyzowane faktury elektroniczne, o których mowa wart. 2 pkt. 4 ustawy z dnia 9 listopada 2018 r. – o elektronicznym fakturowaniu w zamówieniach publicznych, koncesjach na roboty budowlane lub usługi oraz partnerstwie publiczno-prawnym (Dz.U. z 2020 r., poz. 1666 z późn. zm.), tj. faktury spełniające wymagania umożliwiające przesyłanie za pośrednictwem platformy faktur elektronicznych,    o których mowa w art. 2 pkt. 32 ustawy z dnia 11 marca 2004 r. – o podatku  od towarów i usług (tj. Dz. U. z 2021 r., poz. 685 z późn. zm.). Inwestor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 – 507 Warszawa. Platforma dostępna jest pod adresem: https://efaktura.gov.pl/uslugi-pef/.</w:t>
      </w:r>
    </w:p>
    <w:p w14:paraId="76BD79FC" w14:textId="47CE076E" w:rsidR="00FC4793" w:rsidRDefault="00C42B2A">
      <w:pPr>
        <w:pStyle w:val="Akapitzlist1"/>
        <w:numPr>
          <w:ilvl w:val="0"/>
          <w:numId w:val="2"/>
        </w:numPr>
        <w:tabs>
          <w:tab w:val="left" w:pos="426"/>
        </w:tabs>
        <w:spacing w:line="276" w:lineRule="auto"/>
        <w:ind w:left="426" w:hanging="426"/>
        <w:jc w:val="both"/>
      </w:pPr>
      <w:r>
        <w:t xml:space="preserve">Inspektor zamierzający wysyłać ustrukturyzowane faktury elektroniczne za pośrednictwem PEF zobowiązany jest do uwzględniania czasu pracy Inwestora, umożliwiającego Inwestorowi terminowe wywiązanie się z zapłaty wynagrodzenia </w:t>
      </w:r>
      <w:r w:rsidR="001E532E">
        <w:t>Inspektorowi</w:t>
      </w:r>
      <w:r>
        <w:t>. W szczególności Inwestor informuje, że przesyłanie ustrukturyzowanych faktur elektronicznych winno nastąpić w godzinach: poniedziałek – 7:00-15:30; wtorek-piątek – 7:00-13:00. W przypadku przesłania ustrukturyzowanej faktury elektronicznej poza godzinami pracy, w dni wolne od pracy lub święta, a także po ww. godzinach uznaje się, że została ona doręczona w następnym dniu roboczym.</w:t>
      </w:r>
    </w:p>
    <w:p w14:paraId="5DFDC303" w14:textId="21B471AC" w:rsidR="00FC4793" w:rsidRDefault="00C42B2A">
      <w:pPr>
        <w:pStyle w:val="Akapitzlist1"/>
        <w:numPr>
          <w:ilvl w:val="0"/>
          <w:numId w:val="2"/>
        </w:numPr>
        <w:tabs>
          <w:tab w:val="left" w:pos="426"/>
        </w:tabs>
        <w:spacing w:line="276" w:lineRule="auto"/>
        <w:ind w:left="426" w:hanging="426"/>
        <w:jc w:val="both"/>
      </w:pPr>
      <w:r>
        <w:t>Inspektor oświadcza, że numer rachunku rozliczeniowego wskazany we wszystkich fakturach, które będą wystawione w jego imieniu, jest rachunkiem dla którego zgodnie z Rozdziałem 3a ustawy z dnia 29 sierpnia 1997 r. – Prawo Bankowe (tj. Dz. U. z 2024 r., poz.1646 z późn. zm.) prowadzony jest rachunek VAT.</w:t>
      </w:r>
    </w:p>
    <w:p w14:paraId="6B2F3DB4" w14:textId="37A08EA5" w:rsidR="00FC4793" w:rsidRDefault="00C42B2A">
      <w:pPr>
        <w:pStyle w:val="Akapitzlist1"/>
        <w:numPr>
          <w:ilvl w:val="0"/>
          <w:numId w:val="2"/>
        </w:numPr>
        <w:tabs>
          <w:tab w:val="left" w:pos="426"/>
        </w:tabs>
        <w:spacing w:line="276" w:lineRule="auto"/>
        <w:ind w:left="426" w:hanging="426"/>
        <w:jc w:val="both"/>
      </w:pPr>
      <w:r>
        <w:t>Inwestor oświadcza, że będzie realizować płatności za faktury z zastosowaniem mechanizmu podzielonej płatności tzw. „split payment” o ile zachodzą do tego przesłanki wynikające z przepisów ogólnych, tj. z ustawy o podatku od towarów i usług. Zapłatę w tym systemie uznaje się za dokonanie płatności w terminie ustalonym w ust. 7.</w:t>
      </w:r>
    </w:p>
    <w:p w14:paraId="0E5F06A6" w14:textId="77777777" w:rsidR="00FC4793" w:rsidRDefault="00000000">
      <w:pPr>
        <w:pStyle w:val="Akapitzlist1"/>
        <w:numPr>
          <w:ilvl w:val="0"/>
          <w:numId w:val="2"/>
        </w:numPr>
        <w:tabs>
          <w:tab w:val="left" w:pos="426"/>
        </w:tabs>
        <w:spacing w:line="276" w:lineRule="auto"/>
        <w:ind w:left="426" w:hanging="426"/>
        <w:jc w:val="both"/>
      </w:pPr>
      <w:r>
        <w:lastRenderedPageBreak/>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0 %.</w:t>
      </w:r>
    </w:p>
    <w:p w14:paraId="6E8EC347" w14:textId="14F11AE0" w:rsidR="00FC4793" w:rsidRDefault="001E532E">
      <w:pPr>
        <w:pStyle w:val="Akapitzlist1"/>
        <w:numPr>
          <w:ilvl w:val="0"/>
          <w:numId w:val="2"/>
        </w:numPr>
        <w:tabs>
          <w:tab w:val="left" w:pos="426"/>
        </w:tabs>
        <w:spacing w:line="276" w:lineRule="auto"/>
        <w:ind w:left="426" w:hanging="426"/>
        <w:jc w:val="both"/>
      </w:pPr>
      <w:r>
        <w:t xml:space="preserve">Inspektor, który w dniu podpisania Umowy nie jest czynnym podatnikiem VAT, a podczas obowiązywania Umowy stanie się takim podatnikiem, zobowiązuje się do niezwłocznego powiadomienia </w:t>
      </w:r>
      <w:r w:rsidR="00C42B2A">
        <w:t>Inwestora</w:t>
      </w:r>
      <w:r>
        <w:t xml:space="preserve"> o tym fakcie oraz o wskazanie rachunku rozliczeniowego, na który ma wpływać wynagrodzenie, dla którego prowadzony jest rachunek VAT. </w:t>
      </w:r>
    </w:p>
    <w:p w14:paraId="22B3A0DF" w14:textId="77777777" w:rsidR="00FC4793" w:rsidRDefault="00FC4793">
      <w:pPr>
        <w:spacing w:line="276" w:lineRule="auto"/>
        <w:jc w:val="center"/>
        <w:rPr>
          <w:b/>
        </w:rPr>
      </w:pPr>
      <w:bookmarkStart w:id="3" w:name="_Hlk94094271"/>
    </w:p>
    <w:p w14:paraId="602F4860" w14:textId="77777777" w:rsidR="00FC4793" w:rsidRDefault="00000000">
      <w:pPr>
        <w:spacing w:line="276" w:lineRule="auto"/>
        <w:jc w:val="center"/>
        <w:rPr>
          <w:b/>
        </w:rPr>
      </w:pPr>
      <w:r>
        <w:rPr>
          <w:b/>
        </w:rPr>
        <w:t>§ 5</w:t>
      </w:r>
    </w:p>
    <w:p w14:paraId="10F88204" w14:textId="77777777" w:rsidR="00FC4793" w:rsidRDefault="00000000">
      <w:pPr>
        <w:spacing w:line="276" w:lineRule="auto"/>
        <w:jc w:val="center"/>
      </w:pPr>
      <w:r>
        <w:rPr>
          <w:b/>
        </w:rPr>
        <w:t>Kary umowne</w:t>
      </w:r>
      <w:bookmarkEnd w:id="3"/>
    </w:p>
    <w:p w14:paraId="28A07F96" w14:textId="77777777" w:rsidR="00FC4793" w:rsidRDefault="00000000">
      <w:pPr>
        <w:pStyle w:val="Akapitzlist1"/>
        <w:numPr>
          <w:ilvl w:val="0"/>
          <w:numId w:val="6"/>
        </w:numPr>
        <w:tabs>
          <w:tab w:val="left" w:pos="374"/>
        </w:tabs>
        <w:spacing w:line="276" w:lineRule="auto"/>
        <w:ind w:left="426" w:hanging="426"/>
        <w:jc w:val="both"/>
      </w:pPr>
      <w:r>
        <w:t>Inspektor  zapłaci Inwestorowi kary umowne:</w:t>
      </w:r>
    </w:p>
    <w:p w14:paraId="304B76CF" w14:textId="77777777" w:rsidR="00FC4793" w:rsidRDefault="00000000">
      <w:pPr>
        <w:pStyle w:val="Akapitzlist1"/>
        <w:numPr>
          <w:ilvl w:val="1"/>
          <w:numId w:val="6"/>
        </w:numPr>
        <w:tabs>
          <w:tab w:val="left" w:pos="709"/>
        </w:tabs>
        <w:spacing w:line="276" w:lineRule="auto"/>
        <w:ind w:left="709" w:hanging="283"/>
        <w:jc w:val="both"/>
      </w:pPr>
      <w:r>
        <w:t>za każdy przypadek niewłaściwego wykonania przedmiotu umowy w wysokości  1 % wynagrodzenia brutto ustalonego w  §  4 ust. 1,</w:t>
      </w:r>
    </w:p>
    <w:p w14:paraId="5A19AA74" w14:textId="7AD0D17C" w:rsidR="00FC4793" w:rsidRDefault="00000000">
      <w:pPr>
        <w:pStyle w:val="Akapitzlist1"/>
        <w:numPr>
          <w:ilvl w:val="1"/>
          <w:numId w:val="6"/>
        </w:numPr>
        <w:tabs>
          <w:tab w:val="left" w:pos="709"/>
        </w:tabs>
        <w:spacing w:line="276" w:lineRule="auto"/>
        <w:ind w:left="709" w:hanging="283"/>
        <w:jc w:val="both"/>
      </w:pPr>
      <w:r>
        <w:t xml:space="preserve">za odstąpienie od Umowy przez </w:t>
      </w:r>
      <w:r w:rsidR="00C42B2A">
        <w:t>Inwestora</w:t>
      </w:r>
      <w:r>
        <w:t xml:space="preserve"> z przyczyn zależnych od Inspektora                                    w wysokości 10 % wynagrodzenia brutto ustalonego w §  4 ust. 1,</w:t>
      </w:r>
    </w:p>
    <w:p w14:paraId="25AD1A61" w14:textId="5796760B" w:rsidR="00FC4793" w:rsidRDefault="00000000">
      <w:pPr>
        <w:pStyle w:val="Akapitzlist1"/>
        <w:numPr>
          <w:ilvl w:val="1"/>
          <w:numId w:val="6"/>
        </w:numPr>
        <w:tabs>
          <w:tab w:val="left" w:pos="709"/>
        </w:tabs>
        <w:spacing w:line="276" w:lineRule="auto"/>
        <w:ind w:left="709" w:hanging="283"/>
        <w:jc w:val="both"/>
      </w:pPr>
      <w:r>
        <w:t xml:space="preserve">za odmowę wykonania  Umowy przez Inspektora z przyczyn niezależnych </w:t>
      </w:r>
      <w:r>
        <w:br/>
        <w:t xml:space="preserve">od </w:t>
      </w:r>
      <w:r w:rsidR="00C42B2A">
        <w:t>Inwestora</w:t>
      </w:r>
      <w:r>
        <w:t xml:space="preserve"> w wysokości 10 % wynagrodzenia brutto ustalonego w §  4 ust. 1,</w:t>
      </w:r>
    </w:p>
    <w:p w14:paraId="7CD9C6D6" w14:textId="77777777" w:rsidR="00FC4793" w:rsidRDefault="00000000">
      <w:pPr>
        <w:numPr>
          <w:ilvl w:val="1"/>
          <w:numId w:val="6"/>
        </w:numPr>
        <w:tabs>
          <w:tab w:val="left" w:pos="709"/>
        </w:tabs>
        <w:spacing w:line="276" w:lineRule="auto"/>
        <w:ind w:hanging="294"/>
        <w:jc w:val="both"/>
      </w:pPr>
      <w:r>
        <w:t>0,01% wartości umowy brutto (§ 4 ust. 1 umowy) za każdy rozpoczęty dzień  zwłoki w niedotrzymaniu terminu wykonania umowy.</w:t>
      </w:r>
    </w:p>
    <w:p w14:paraId="49AE0A82" w14:textId="77777777" w:rsidR="00FC4793" w:rsidRDefault="00000000">
      <w:pPr>
        <w:pStyle w:val="Akapitzlist1"/>
        <w:numPr>
          <w:ilvl w:val="0"/>
          <w:numId w:val="6"/>
        </w:numPr>
        <w:spacing w:line="276" w:lineRule="auto"/>
        <w:ind w:left="426" w:hanging="426"/>
        <w:jc w:val="both"/>
      </w:pPr>
      <w:r>
        <w:t>Żądanie kary umownej nie wyklucza uprawnień stron do dochodzenia odszkodowania  uzupełniającego na zasadach ogólnych, jeżeli szkoda przekroczy wartość zastrzeżonej kary umownej.</w:t>
      </w:r>
    </w:p>
    <w:p w14:paraId="34D6065A" w14:textId="77777777" w:rsidR="00FC4793" w:rsidRDefault="00000000">
      <w:pPr>
        <w:pStyle w:val="Akapitzlist1"/>
        <w:numPr>
          <w:ilvl w:val="0"/>
          <w:numId w:val="6"/>
        </w:numPr>
        <w:spacing w:line="276" w:lineRule="auto"/>
        <w:ind w:left="426" w:hanging="426"/>
        <w:jc w:val="both"/>
      </w:pPr>
      <w:r>
        <w:t>Inwestor ma prawo potrącenia kar umownych z faktury Inspektora.</w:t>
      </w:r>
    </w:p>
    <w:p w14:paraId="11BE7E78" w14:textId="77777777" w:rsidR="00FC4793" w:rsidRDefault="00000000">
      <w:pPr>
        <w:pStyle w:val="Akapitzlist1"/>
        <w:numPr>
          <w:ilvl w:val="0"/>
          <w:numId w:val="6"/>
        </w:numPr>
        <w:spacing w:line="276" w:lineRule="auto"/>
        <w:ind w:left="426" w:hanging="426"/>
        <w:jc w:val="both"/>
      </w:pPr>
      <w:r>
        <w:t xml:space="preserve">Łączna wysokość naliczonych kar umownych określonych w ust. 1 nie może przekroczyć </w:t>
      </w:r>
      <w:r>
        <w:rPr>
          <w:b/>
          <w:bCs/>
        </w:rPr>
        <w:t>30%</w:t>
      </w:r>
      <w:r>
        <w:t xml:space="preserve"> wynagrodzenia  brutto określonego w § 4 ust. 1.</w:t>
      </w:r>
    </w:p>
    <w:p w14:paraId="48B97D1D" w14:textId="77777777" w:rsidR="00FC4793" w:rsidRDefault="00FC4793" w:rsidP="003179FD">
      <w:pPr>
        <w:tabs>
          <w:tab w:val="left" w:pos="374"/>
        </w:tabs>
        <w:spacing w:line="276" w:lineRule="auto"/>
        <w:rPr>
          <w:b/>
        </w:rPr>
      </w:pPr>
    </w:p>
    <w:p w14:paraId="0F019CE0" w14:textId="77777777" w:rsidR="00FC4793" w:rsidRDefault="00000000">
      <w:pPr>
        <w:tabs>
          <w:tab w:val="left" w:pos="374"/>
        </w:tabs>
        <w:spacing w:line="276" w:lineRule="auto"/>
        <w:jc w:val="center"/>
        <w:rPr>
          <w:b/>
          <w:bCs/>
        </w:rPr>
      </w:pPr>
      <w:r>
        <w:rPr>
          <w:b/>
        </w:rPr>
        <w:t>§ 6</w:t>
      </w:r>
    </w:p>
    <w:p w14:paraId="4BEC00F6" w14:textId="77777777" w:rsidR="00FC4793" w:rsidRDefault="00000000">
      <w:pPr>
        <w:tabs>
          <w:tab w:val="left" w:pos="374"/>
        </w:tabs>
        <w:spacing w:line="276" w:lineRule="auto"/>
        <w:jc w:val="center"/>
      </w:pPr>
      <w:r>
        <w:rPr>
          <w:b/>
          <w:bCs/>
        </w:rPr>
        <w:t>Zmiany umowy</w:t>
      </w:r>
    </w:p>
    <w:p w14:paraId="37EDB110" w14:textId="7AF77379" w:rsidR="00FC4793" w:rsidRDefault="00000000">
      <w:pPr>
        <w:numPr>
          <w:ilvl w:val="0"/>
          <w:numId w:val="7"/>
        </w:numPr>
        <w:tabs>
          <w:tab w:val="left" w:pos="374"/>
        </w:tabs>
        <w:spacing w:line="276" w:lineRule="auto"/>
        <w:ind w:left="426" w:hanging="426"/>
        <w:jc w:val="both"/>
      </w:pPr>
      <w:r>
        <w:t xml:space="preserve"> Niedopuszczalna jest pod rygorem nieważności zmiana istotnych postanowień niniejszej umowy w stosunku do treści oferty, na podstawie której dokonano wyboru </w:t>
      </w:r>
      <w:r w:rsidR="001E532E">
        <w:t>Inspektora</w:t>
      </w:r>
      <w:r>
        <w:t>, chyba że:</w:t>
      </w:r>
    </w:p>
    <w:p w14:paraId="34AE8888" w14:textId="3D2A29A2" w:rsidR="00FC4793" w:rsidRDefault="00C42B2A">
      <w:pPr>
        <w:numPr>
          <w:ilvl w:val="0"/>
          <w:numId w:val="9"/>
        </w:numPr>
        <w:tabs>
          <w:tab w:val="left" w:pos="851"/>
        </w:tabs>
        <w:spacing w:line="276" w:lineRule="auto"/>
        <w:ind w:left="851" w:hanging="425"/>
        <w:jc w:val="both"/>
      </w:pPr>
      <w:r>
        <w:t xml:space="preserve">Inwestor przewidział możliwość dokonania takiej zmiany w ogłoszeniu o zamówieniu lub Specyfikacji Warunków Zamówienia poprzez określenie ich zakresu, charakteru oraz warunków wprowadzenia takich zmian, </w:t>
      </w:r>
    </w:p>
    <w:p w14:paraId="26B89B74" w14:textId="77777777" w:rsidR="00FC4793" w:rsidRDefault="00000000">
      <w:pPr>
        <w:numPr>
          <w:ilvl w:val="0"/>
          <w:numId w:val="9"/>
        </w:numPr>
        <w:tabs>
          <w:tab w:val="left" w:pos="851"/>
        </w:tabs>
        <w:spacing w:line="276" w:lineRule="auto"/>
        <w:ind w:left="851" w:hanging="425"/>
        <w:jc w:val="both"/>
      </w:pPr>
      <w:r>
        <w:t>wynikają one z zapisów art. 454 lub art.455 ustawy prawo zamówień publicznych.</w:t>
      </w:r>
    </w:p>
    <w:p w14:paraId="13308703" w14:textId="3BD4622F" w:rsidR="00FC4793" w:rsidRDefault="00C42B2A">
      <w:pPr>
        <w:numPr>
          <w:ilvl w:val="0"/>
          <w:numId w:val="7"/>
        </w:numPr>
        <w:tabs>
          <w:tab w:val="left" w:pos="374"/>
        </w:tabs>
        <w:spacing w:line="276" w:lineRule="auto"/>
        <w:ind w:left="426" w:hanging="426"/>
        <w:jc w:val="both"/>
        <w:rPr>
          <w:u w:val="single"/>
        </w:rPr>
      </w:pPr>
      <w:r>
        <w:t>Inwestor dopuszcza zmiany umowy w zakresie:</w:t>
      </w:r>
    </w:p>
    <w:p w14:paraId="47B837B6" w14:textId="77777777" w:rsidR="00FC4793" w:rsidRDefault="00000000">
      <w:pPr>
        <w:numPr>
          <w:ilvl w:val="0"/>
          <w:numId w:val="8"/>
        </w:numPr>
        <w:tabs>
          <w:tab w:val="left" w:pos="374"/>
        </w:tabs>
        <w:spacing w:line="276" w:lineRule="auto"/>
        <w:jc w:val="both"/>
      </w:pPr>
      <w:r>
        <w:rPr>
          <w:u w:val="single"/>
        </w:rPr>
        <w:t>zmiany terminu wykonania umowy w przypadku:</w:t>
      </w:r>
    </w:p>
    <w:p w14:paraId="013E0EBF" w14:textId="3C00F7F8" w:rsidR="00FC4793" w:rsidRDefault="00000000">
      <w:pPr>
        <w:numPr>
          <w:ilvl w:val="1"/>
          <w:numId w:val="10"/>
        </w:numPr>
        <w:tabs>
          <w:tab w:val="left" w:pos="374"/>
        </w:tabs>
        <w:spacing w:line="276" w:lineRule="auto"/>
        <w:ind w:left="851" w:hanging="425"/>
        <w:jc w:val="both"/>
      </w:pPr>
      <w:r>
        <w:t xml:space="preserve">wstrzymania robót lub przerw w pracach powstałych z przyczyn leżących po stronie </w:t>
      </w:r>
      <w:r w:rsidR="00C42B2A">
        <w:t>Inwestora</w:t>
      </w:r>
      <w:r>
        <w:t xml:space="preserve">, </w:t>
      </w:r>
    </w:p>
    <w:p w14:paraId="44C86FC2" w14:textId="77777777" w:rsidR="00FC4793" w:rsidRDefault="00000000">
      <w:pPr>
        <w:numPr>
          <w:ilvl w:val="1"/>
          <w:numId w:val="10"/>
        </w:numPr>
        <w:tabs>
          <w:tab w:val="left" w:pos="374"/>
        </w:tabs>
        <w:spacing w:line="276" w:lineRule="auto"/>
        <w:ind w:left="851" w:hanging="425"/>
        <w:jc w:val="both"/>
      </w:pPr>
      <w:r>
        <w:t xml:space="preserve">rozszerzenia zakresu rzeczowego robót w trakcie realizacji przedmiotu niniejszej umowy,                             </w:t>
      </w:r>
    </w:p>
    <w:p w14:paraId="58742C0F" w14:textId="77777777" w:rsidR="00FC4793" w:rsidRDefault="00000000">
      <w:pPr>
        <w:numPr>
          <w:ilvl w:val="1"/>
          <w:numId w:val="10"/>
        </w:numPr>
        <w:tabs>
          <w:tab w:val="left" w:pos="374"/>
        </w:tabs>
        <w:spacing w:line="276" w:lineRule="auto"/>
        <w:ind w:left="851" w:hanging="425"/>
        <w:jc w:val="both"/>
      </w:pPr>
      <w:r>
        <w:lastRenderedPageBreak/>
        <w:t xml:space="preserve">w trakcie wykonywania przedmiotu umowy wystąpią niekorzystne warunki pogodowe uniemożliwiające wykonywanie robót budowlanych zgodnie z technologią, termin zostanie przesunięty o czas przerwy, </w:t>
      </w:r>
    </w:p>
    <w:p w14:paraId="7BCB24CC" w14:textId="77777777" w:rsidR="00FC4793" w:rsidRDefault="00000000">
      <w:pPr>
        <w:numPr>
          <w:ilvl w:val="1"/>
          <w:numId w:val="10"/>
        </w:numPr>
        <w:tabs>
          <w:tab w:val="left" w:pos="374"/>
        </w:tabs>
        <w:spacing w:line="276" w:lineRule="auto"/>
        <w:ind w:left="851" w:hanging="425"/>
        <w:jc w:val="both"/>
        <w:rPr>
          <w:u w:val="single"/>
        </w:rPr>
      </w:pPr>
      <w:r>
        <w:t>w trakcie wykonywania przedmiotu umowy wystąpią zdarzenia losowe o charakterze siły wyższej, termin zostanie przesunięty o czas przerwy na usunięcie ich skutków. Przez siłę wyższą należy rozumieć niezależne od Stron losowe zdarzenie zewnętrzne, które było nieuchronne oraz niemożliwe do przewidzenia w momencie zawarcia umowy i któremu nie można było zapobiec mimo dochowania należytej staranności,</w:t>
      </w:r>
    </w:p>
    <w:p w14:paraId="3B4F8EC9" w14:textId="77777777" w:rsidR="00FC4793" w:rsidRDefault="00000000">
      <w:pPr>
        <w:numPr>
          <w:ilvl w:val="0"/>
          <w:numId w:val="8"/>
        </w:numPr>
        <w:tabs>
          <w:tab w:val="left" w:pos="374"/>
        </w:tabs>
        <w:spacing w:line="276" w:lineRule="auto"/>
        <w:ind w:left="851" w:hanging="425"/>
        <w:jc w:val="both"/>
      </w:pPr>
      <w:r>
        <w:rPr>
          <w:u w:val="single"/>
        </w:rPr>
        <w:t>innych istotnych postanowień umowy</w:t>
      </w:r>
      <w:r>
        <w:t xml:space="preserve"> - gdy ich zmiana jest konieczna w związku ze zmianą przepisów prawa powszechnie obowiązującego;</w:t>
      </w:r>
    </w:p>
    <w:p w14:paraId="7625856A" w14:textId="6C2B399A" w:rsidR="00FC4793" w:rsidRDefault="00C42B2A">
      <w:pPr>
        <w:numPr>
          <w:ilvl w:val="0"/>
          <w:numId w:val="7"/>
        </w:numPr>
        <w:tabs>
          <w:tab w:val="left" w:pos="374"/>
        </w:tabs>
        <w:spacing w:line="276" w:lineRule="auto"/>
        <w:ind w:left="284" w:hanging="284"/>
        <w:jc w:val="both"/>
      </w:pPr>
      <w:r>
        <w:t>Inwestor zastrzega możliwość zmiany wysokości zobowiązania określonego w § 4 ust. 1 umowy w przypadku zmiany stawki podatku od towarów i usług w 2025r.</w:t>
      </w:r>
    </w:p>
    <w:p w14:paraId="187C2FE4" w14:textId="77777777" w:rsidR="00FC4793" w:rsidRDefault="00000000">
      <w:pPr>
        <w:numPr>
          <w:ilvl w:val="0"/>
          <w:numId w:val="7"/>
        </w:numPr>
        <w:tabs>
          <w:tab w:val="left" w:pos="426"/>
        </w:tabs>
        <w:spacing w:line="276" w:lineRule="auto"/>
        <w:ind w:left="426" w:hanging="426"/>
        <w:jc w:val="both"/>
        <w:rPr>
          <w:b/>
        </w:rPr>
      </w:pPr>
      <w:r>
        <w:t>Wszelkie zmiany umowy mogą być dokonane jedynie za zgodą obu Stron  w formie pisemnej pod rygorem nieważności.</w:t>
      </w:r>
    </w:p>
    <w:p w14:paraId="6F460562" w14:textId="77777777" w:rsidR="00FC4793" w:rsidRDefault="00FC4793">
      <w:pPr>
        <w:tabs>
          <w:tab w:val="left" w:pos="374"/>
        </w:tabs>
        <w:spacing w:line="276" w:lineRule="auto"/>
        <w:jc w:val="both"/>
        <w:rPr>
          <w:b/>
        </w:rPr>
      </w:pPr>
    </w:p>
    <w:p w14:paraId="6C496C59" w14:textId="77777777" w:rsidR="00FC4793" w:rsidRDefault="00FC4793">
      <w:pPr>
        <w:spacing w:line="276" w:lineRule="auto"/>
        <w:jc w:val="center"/>
        <w:rPr>
          <w:b/>
        </w:rPr>
      </w:pPr>
      <w:bookmarkStart w:id="4" w:name="_Hlk94091894"/>
    </w:p>
    <w:p w14:paraId="57CE73F6" w14:textId="77777777" w:rsidR="00FC4793" w:rsidRDefault="00000000">
      <w:pPr>
        <w:spacing w:line="276" w:lineRule="auto"/>
        <w:jc w:val="center"/>
        <w:rPr>
          <w:b/>
        </w:rPr>
      </w:pPr>
      <w:r>
        <w:rPr>
          <w:b/>
        </w:rPr>
        <w:t>§ 7</w:t>
      </w:r>
    </w:p>
    <w:p w14:paraId="26439848" w14:textId="77777777" w:rsidR="00FC4793" w:rsidRDefault="00000000">
      <w:pPr>
        <w:spacing w:line="276" w:lineRule="auto"/>
        <w:jc w:val="center"/>
      </w:pPr>
      <w:r>
        <w:rPr>
          <w:b/>
        </w:rPr>
        <w:t>Odstąpienie od umowy</w:t>
      </w:r>
      <w:bookmarkEnd w:id="4"/>
    </w:p>
    <w:p w14:paraId="0A35DBED" w14:textId="6678BFE5" w:rsidR="00FC4793" w:rsidRDefault="00000000">
      <w:pPr>
        <w:spacing w:line="276" w:lineRule="auto"/>
        <w:ind w:left="284" w:hanging="284"/>
        <w:jc w:val="both"/>
      </w:pPr>
      <w:r>
        <w:t xml:space="preserve">1. Inwestor może odstąpić od umowy oprócz przypadków wymienionych w Kodeksie cywilnym również z przyczyn, za które odpowiedzialność ponosi </w:t>
      </w:r>
      <w:r w:rsidR="001E532E">
        <w:t>Inspektor</w:t>
      </w:r>
      <w:r>
        <w:t xml:space="preserve">, jeżeli: </w:t>
      </w:r>
    </w:p>
    <w:p w14:paraId="4F42B770" w14:textId="349BE6AA" w:rsidR="00FC4793" w:rsidRDefault="00000000">
      <w:pPr>
        <w:spacing w:line="276" w:lineRule="auto"/>
        <w:ind w:left="567" w:hanging="283"/>
        <w:jc w:val="both"/>
      </w:pPr>
      <w:r>
        <w:t>a) </w:t>
      </w:r>
      <w:r w:rsidR="001E532E">
        <w:t>Inspektor</w:t>
      </w:r>
      <w:r>
        <w:t xml:space="preserve"> nie przystąpił do realizacji obowiązków wynikających z niniejszej umowy, przerwał lub zaniechał ich realizacji, tj. w sposób nieprzerwany nie realizuje umowy przez okres dłuższy niż 7 dni, </w:t>
      </w:r>
    </w:p>
    <w:p w14:paraId="4D842133" w14:textId="58377F91" w:rsidR="00FC4793" w:rsidRDefault="00000000">
      <w:pPr>
        <w:spacing w:line="276" w:lineRule="auto"/>
        <w:ind w:left="567" w:hanging="283"/>
        <w:jc w:val="both"/>
      </w:pPr>
      <w:r>
        <w:t>b) </w:t>
      </w:r>
      <w:r w:rsidR="001E532E">
        <w:t>Inwestor</w:t>
      </w:r>
      <w:r>
        <w:t xml:space="preserve"> dwukrotnie stwierdził nienależyte wykonywanie obowiązków wynikających z niniejszej umowy i obowiązujących przepisów prawa, </w:t>
      </w:r>
    </w:p>
    <w:p w14:paraId="60FA6F60" w14:textId="4B9182D8" w:rsidR="00FC4793" w:rsidRDefault="00000000">
      <w:pPr>
        <w:spacing w:line="276" w:lineRule="auto"/>
        <w:ind w:left="567" w:hanging="283"/>
        <w:jc w:val="both"/>
      </w:pPr>
      <w:r>
        <w:t xml:space="preserve">c)  rozpoczęto likwidację </w:t>
      </w:r>
      <w:r w:rsidR="001E532E">
        <w:t>Inspektora</w:t>
      </w:r>
      <w:r>
        <w:t xml:space="preserve">, złożono wniosek o ogłoszenie upadłości </w:t>
      </w:r>
      <w:r w:rsidR="001E532E">
        <w:t>Inspektora</w:t>
      </w:r>
      <w:r>
        <w:t xml:space="preserve">, złożono oświadczenie o wszczęciu postępowania naprawczego, wydano nakaz zajęcia majątku </w:t>
      </w:r>
      <w:r w:rsidR="001E532E">
        <w:t>Inspektora</w:t>
      </w:r>
      <w:r>
        <w:t xml:space="preserve">, </w:t>
      </w:r>
    </w:p>
    <w:p w14:paraId="028FAB84" w14:textId="77777777" w:rsidR="00FC4793" w:rsidRDefault="00000000">
      <w:pPr>
        <w:spacing w:line="276" w:lineRule="auto"/>
        <w:ind w:left="567" w:hanging="283"/>
        <w:jc w:val="both"/>
      </w:pPr>
      <w:r>
        <w:t xml:space="preserve">d)  przedmiot niniejszej umowy jest wykonywany przez osoby nieposiadające  </w:t>
      </w:r>
    </w:p>
    <w:p w14:paraId="5CB3A12C" w14:textId="77777777" w:rsidR="00FC4793" w:rsidRDefault="00000000">
      <w:pPr>
        <w:spacing w:line="276" w:lineRule="auto"/>
        <w:ind w:left="567" w:hanging="283"/>
        <w:jc w:val="both"/>
      </w:pPr>
      <w:r>
        <w:t xml:space="preserve">     wymaganych uprawnień, </w:t>
      </w:r>
    </w:p>
    <w:p w14:paraId="723AF3FE" w14:textId="72022067" w:rsidR="00FC4793" w:rsidRDefault="00000000">
      <w:pPr>
        <w:spacing w:line="276" w:lineRule="auto"/>
        <w:ind w:left="567" w:hanging="283"/>
        <w:jc w:val="both"/>
      </w:pPr>
      <w:r>
        <w:t xml:space="preserve">e)  </w:t>
      </w:r>
      <w:r w:rsidR="001E532E">
        <w:t>Inspektor</w:t>
      </w:r>
      <w:r>
        <w:t xml:space="preserve"> z własnej winy naraził Inwestora na szkodę, </w:t>
      </w:r>
    </w:p>
    <w:p w14:paraId="5AAF5467" w14:textId="77777777" w:rsidR="00FC4793" w:rsidRDefault="00000000">
      <w:pPr>
        <w:spacing w:line="276" w:lineRule="auto"/>
        <w:ind w:left="567" w:hanging="283"/>
        <w:jc w:val="both"/>
      </w:pPr>
      <w:r>
        <w:t xml:space="preserve">f)  w razie wystąpienia istotnej zmiany okoliczności powodującej, że wykonanie umowy nie leży w interesie publicznym lub Inwestora, czego nie można było przewidzieć w chwili zawarcia umowy. </w:t>
      </w:r>
    </w:p>
    <w:p w14:paraId="1345DA73" w14:textId="04ED3443" w:rsidR="00FC4793" w:rsidRDefault="00000000">
      <w:pPr>
        <w:spacing w:line="276" w:lineRule="auto"/>
        <w:ind w:left="284" w:hanging="284"/>
        <w:jc w:val="both"/>
      </w:pPr>
      <w:r>
        <w:t>2.  Inwestor może odstąpić od umowy w terminie 30 dni od powzięcia informacji o powyższych okolicznościach. Do zachowania terminu wystarczy nadanie przez Inwestora oświadczenia o odstąpieniu</w:t>
      </w:r>
      <w:r w:rsidR="001E532E">
        <w:t>,</w:t>
      </w:r>
      <w:r>
        <w:t xml:space="preserve"> w pl</w:t>
      </w:r>
      <w:r w:rsidR="001E532E">
        <w:t>a</w:t>
      </w:r>
      <w:r>
        <w:t>cówce operatora pocztowego.</w:t>
      </w:r>
    </w:p>
    <w:p w14:paraId="79DA17E2" w14:textId="6F709D02" w:rsidR="00FC4793" w:rsidRDefault="00000000">
      <w:pPr>
        <w:spacing w:line="276" w:lineRule="auto"/>
        <w:ind w:left="284" w:hanging="284"/>
        <w:jc w:val="both"/>
      </w:pPr>
      <w:r>
        <w:t xml:space="preserve">3. W powyższym wypadku </w:t>
      </w:r>
      <w:r w:rsidR="001E532E">
        <w:t>Inspektor</w:t>
      </w:r>
      <w:r>
        <w:t xml:space="preserve"> może żądać jedynie wynagrodzenia należnego mu z tytułu wykonania części umowy.</w:t>
      </w:r>
    </w:p>
    <w:p w14:paraId="3ED33C74" w14:textId="77777777" w:rsidR="00FC4793" w:rsidRDefault="00000000">
      <w:pPr>
        <w:spacing w:line="276" w:lineRule="auto"/>
        <w:ind w:left="284" w:hanging="284"/>
        <w:jc w:val="both"/>
      </w:pPr>
      <w:r>
        <w:t>4.  Odstąpienie od umowy powinno nastąpić w formie pisemnej z podaniem uzasadnienia pod rygorem nieważności.</w:t>
      </w:r>
    </w:p>
    <w:p w14:paraId="48C2F1A7" w14:textId="77777777" w:rsidR="00FC4793" w:rsidRDefault="00FC4793">
      <w:pPr>
        <w:spacing w:line="276" w:lineRule="auto"/>
        <w:jc w:val="both"/>
      </w:pPr>
    </w:p>
    <w:p w14:paraId="4349544C" w14:textId="77777777" w:rsidR="003179FD" w:rsidRDefault="003179FD">
      <w:pPr>
        <w:spacing w:line="276" w:lineRule="auto"/>
        <w:jc w:val="both"/>
      </w:pPr>
    </w:p>
    <w:p w14:paraId="4B303D82" w14:textId="77777777" w:rsidR="00A01D23" w:rsidRDefault="00A01D23">
      <w:pPr>
        <w:spacing w:line="276" w:lineRule="auto"/>
        <w:jc w:val="both"/>
      </w:pPr>
    </w:p>
    <w:p w14:paraId="6C4698FB" w14:textId="77777777" w:rsidR="00A01D23" w:rsidRDefault="00A01D23">
      <w:pPr>
        <w:spacing w:line="276" w:lineRule="auto"/>
        <w:jc w:val="both"/>
      </w:pPr>
    </w:p>
    <w:p w14:paraId="2DFBDCB0" w14:textId="77777777" w:rsidR="003179FD" w:rsidRDefault="003179FD">
      <w:pPr>
        <w:spacing w:line="276" w:lineRule="auto"/>
        <w:jc w:val="both"/>
      </w:pPr>
    </w:p>
    <w:p w14:paraId="79BD6064" w14:textId="77777777" w:rsidR="00FC4793" w:rsidRDefault="00000000">
      <w:pPr>
        <w:spacing w:line="276" w:lineRule="auto"/>
        <w:jc w:val="center"/>
        <w:rPr>
          <w:b/>
          <w:color w:val="000000"/>
        </w:rPr>
      </w:pPr>
      <w:r>
        <w:rPr>
          <w:b/>
          <w:color w:val="000000"/>
        </w:rPr>
        <w:lastRenderedPageBreak/>
        <w:t>§ 8</w:t>
      </w:r>
    </w:p>
    <w:p w14:paraId="7127DC87" w14:textId="77777777" w:rsidR="00FC4793" w:rsidRDefault="00000000">
      <w:pPr>
        <w:spacing w:line="276" w:lineRule="auto"/>
        <w:jc w:val="center"/>
      </w:pPr>
      <w:r>
        <w:rPr>
          <w:b/>
          <w:color w:val="000000"/>
        </w:rPr>
        <w:t xml:space="preserve">   Podwykonawstwo</w:t>
      </w:r>
    </w:p>
    <w:p w14:paraId="21441F28" w14:textId="6237480F" w:rsidR="00FC4793" w:rsidRDefault="00000000">
      <w:pPr>
        <w:numPr>
          <w:ilvl w:val="0"/>
          <w:numId w:val="12"/>
        </w:numPr>
        <w:tabs>
          <w:tab w:val="left" w:pos="426"/>
        </w:tabs>
        <w:spacing w:line="276" w:lineRule="auto"/>
        <w:ind w:left="425" w:hanging="426"/>
        <w:contextualSpacing/>
        <w:jc w:val="both"/>
        <w:rPr>
          <w:b/>
          <w:i/>
        </w:rPr>
      </w:pPr>
      <w:bookmarkStart w:id="5" w:name="_Hlk84970002"/>
      <w:r>
        <w:t xml:space="preserve">Zgodnie z treścią złożonej oferty (lub umowy podwykonawstwa), </w:t>
      </w:r>
      <w:r w:rsidR="001E532E">
        <w:t>Inspektor</w:t>
      </w:r>
      <w:r>
        <w:t xml:space="preserve"> powierza podwykonawcy(om)………………………………………………………… adres …………………………………………………………….. wykonanie następującego zakresu umowy: ……………………………………………… . Przedstawicielem podwykonawcy jest ………………………………… tel. ………………..e -mail ………………………………………………………..</w:t>
      </w:r>
    </w:p>
    <w:p w14:paraId="4D6BFB9A" w14:textId="77777777" w:rsidR="00FC4793" w:rsidRDefault="00000000">
      <w:pPr>
        <w:spacing w:line="276" w:lineRule="auto"/>
        <w:ind w:left="425" w:hanging="426"/>
        <w:contextualSpacing/>
        <w:jc w:val="both"/>
      </w:pPr>
      <w:r>
        <w:rPr>
          <w:b/>
          <w:i/>
        </w:rPr>
        <w:t xml:space="preserve">Opcjonalnie: </w:t>
      </w:r>
    </w:p>
    <w:p w14:paraId="42A01405" w14:textId="601A5A41" w:rsidR="00FC4793" w:rsidRDefault="00000000">
      <w:pPr>
        <w:spacing w:line="276" w:lineRule="auto"/>
        <w:ind w:left="425"/>
        <w:contextualSpacing/>
        <w:jc w:val="both"/>
      </w:pPr>
      <w:r>
        <w:t xml:space="preserve">Zgodnie z treścią złożonej oferty, </w:t>
      </w:r>
      <w:r w:rsidR="001E532E">
        <w:t>Inspektor</w:t>
      </w:r>
      <w:r>
        <w:t xml:space="preserve"> wykona przedmiot umowy samodzielnie.</w:t>
      </w:r>
    </w:p>
    <w:p w14:paraId="122CCBD3" w14:textId="03ECF421" w:rsidR="00FC4793" w:rsidRDefault="001E532E">
      <w:pPr>
        <w:numPr>
          <w:ilvl w:val="0"/>
          <w:numId w:val="12"/>
        </w:numPr>
        <w:spacing w:line="276" w:lineRule="auto"/>
        <w:ind w:left="425" w:hanging="426"/>
        <w:contextualSpacing/>
        <w:jc w:val="both"/>
      </w:pPr>
      <w:r>
        <w:t xml:space="preserve">Inspektor, w trakcie realizacji umowy w sprawie zamówienia publicznego, może powierzyć realizację części zamówienia podwykonawcy (om), mimo niewskazania w ofercie takiej części zamówienia do powierzenia podwykonawcom. W takim przypadku, Inspektor w formie pisemnej umowy podwykonawstwa niezwłocznie poinformuje </w:t>
      </w:r>
      <w:r w:rsidR="00C42B2A">
        <w:t>Inwestora</w:t>
      </w:r>
      <w:r>
        <w:t xml:space="preserve"> o powierzeniu części zamówienia podwykonawcy (om).</w:t>
      </w:r>
    </w:p>
    <w:p w14:paraId="5B94267B" w14:textId="316DF80D" w:rsidR="00FC4793" w:rsidRDefault="00000000">
      <w:pPr>
        <w:numPr>
          <w:ilvl w:val="0"/>
          <w:numId w:val="12"/>
        </w:numPr>
        <w:tabs>
          <w:tab w:val="left" w:pos="426"/>
        </w:tabs>
        <w:spacing w:line="276" w:lineRule="auto"/>
        <w:ind w:left="425" w:hanging="426"/>
        <w:contextualSpacing/>
        <w:jc w:val="both"/>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F0528A">
        <w:t>Inspektora</w:t>
      </w:r>
      <w:r>
        <w:t xml:space="preserve">, ukształtowane postanowieniami niniejszej umowy zawartej między </w:t>
      </w:r>
      <w:r w:rsidR="00F0528A">
        <w:t>Inwestorem</w:t>
      </w:r>
      <w:r>
        <w:t xml:space="preserve"> a </w:t>
      </w:r>
      <w:r w:rsidR="00F0528A">
        <w:t>Inspektorem</w:t>
      </w:r>
      <w:r>
        <w:t>.</w:t>
      </w:r>
    </w:p>
    <w:p w14:paraId="5D952BCD" w14:textId="272003C1" w:rsidR="00FC4793" w:rsidRDefault="00000000">
      <w:pPr>
        <w:numPr>
          <w:ilvl w:val="0"/>
          <w:numId w:val="12"/>
        </w:numPr>
        <w:tabs>
          <w:tab w:val="left" w:pos="426"/>
        </w:tabs>
        <w:spacing w:line="276" w:lineRule="auto"/>
        <w:ind w:left="425" w:hanging="426"/>
        <w:contextualSpacing/>
        <w:jc w:val="both"/>
      </w:pPr>
      <w:r>
        <w:t xml:space="preserve">W przypadku nie spełnienia warunku, o którym mowa w ust. 3, </w:t>
      </w:r>
      <w:r w:rsidR="00C42B2A">
        <w:t>Inwestor</w:t>
      </w:r>
      <w:r>
        <w:t xml:space="preserve"> żąda, aby </w:t>
      </w:r>
      <w:r w:rsidR="00C42B2A">
        <w:t>Inspektor</w:t>
      </w:r>
      <w:r>
        <w:t xml:space="preserve"> w terminie określonym przez </w:t>
      </w:r>
      <w:r w:rsidR="00C42B2A">
        <w:t>Inwestora</w:t>
      </w:r>
      <w:r>
        <w:t xml:space="preserve"> dokonał stosownych zmian w umowie podwykonawstwa pod rygorem niedopuszczenia podwykonawcy do realizacji części zamówienia. </w:t>
      </w:r>
    </w:p>
    <w:p w14:paraId="3EBE3FA0" w14:textId="101B5617" w:rsidR="00FC4793" w:rsidRDefault="00F0528A">
      <w:pPr>
        <w:numPr>
          <w:ilvl w:val="0"/>
          <w:numId w:val="12"/>
        </w:numPr>
        <w:tabs>
          <w:tab w:val="left" w:pos="426"/>
        </w:tabs>
        <w:spacing w:line="276" w:lineRule="auto"/>
        <w:ind w:left="425" w:hanging="426"/>
        <w:contextualSpacing/>
        <w:jc w:val="both"/>
      </w:pPr>
      <w:r>
        <w:t xml:space="preserve">Inspektor nie może zwolnić się od odpowiedzialności względem Inwestora z tego powodu, że niewykonanie lub nienależyte wykonanie umowy przez Inspektora było następstwem niewykonania lub nienależytego wykonania zobowiązań wobec Inspektora przez jego podwykonawców. </w:t>
      </w:r>
    </w:p>
    <w:p w14:paraId="239BA309" w14:textId="2FEF7AC3" w:rsidR="00FC4793" w:rsidRDefault="00F0528A">
      <w:pPr>
        <w:numPr>
          <w:ilvl w:val="0"/>
          <w:numId w:val="12"/>
        </w:numPr>
        <w:tabs>
          <w:tab w:val="left" w:pos="426"/>
        </w:tabs>
        <w:spacing w:line="276" w:lineRule="auto"/>
        <w:ind w:left="425" w:hanging="426"/>
        <w:contextualSpacing/>
        <w:jc w:val="both"/>
      </w:pPr>
      <w:r>
        <w:t xml:space="preserve">Inspektor ponosi pełną odpowiedzialność odszkodowawczą za działania i zaniechania podjęte przez podwykonawcę w związku z realizacją niniejszej umowy. </w:t>
      </w:r>
    </w:p>
    <w:p w14:paraId="24CA55CE" w14:textId="77777777" w:rsidR="00FC4793" w:rsidRDefault="00000000">
      <w:pPr>
        <w:numPr>
          <w:ilvl w:val="0"/>
          <w:numId w:val="12"/>
        </w:numPr>
        <w:tabs>
          <w:tab w:val="left" w:pos="426"/>
        </w:tabs>
        <w:spacing w:line="276" w:lineRule="auto"/>
        <w:ind w:left="425" w:hanging="426"/>
        <w:contextualSpacing/>
        <w:jc w:val="both"/>
      </w:pPr>
      <w:r>
        <w:t>Podwykonawca zobowiązany jest przestrzegać obowiązków wskazanych w § 3</w:t>
      </w:r>
      <w:bookmarkEnd w:id="5"/>
    </w:p>
    <w:p w14:paraId="07824211" w14:textId="77777777" w:rsidR="00FC4793" w:rsidRDefault="00FC4793">
      <w:pPr>
        <w:spacing w:line="276" w:lineRule="auto"/>
        <w:rPr>
          <w:b/>
        </w:rPr>
      </w:pPr>
    </w:p>
    <w:p w14:paraId="2B2D2978" w14:textId="77777777" w:rsidR="00FC4793" w:rsidRDefault="00000000">
      <w:pPr>
        <w:spacing w:line="276" w:lineRule="auto"/>
        <w:jc w:val="center"/>
        <w:rPr>
          <w:b/>
        </w:rPr>
      </w:pPr>
      <w:r>
        <w:rPr>
          <w:b/>
        </w:rPr>
        <w:t>§ 9</w:t>
      </w:r>
    </w:p>
    <w:p w14:paraId="7E9CA945" w14:textId="77777777" w:rsidR="00FC4793" w:rsidRDefault="00000000">
      <w:pPr>
        <w:spacing w:line="276" w:lineRule="auto"/>
        <w:jc w:val="center"/>
        <w:rPr>
          <w:lang w:eastAsia="ar-SA"/>
        </w:rPr>
      </w:pPr>
      <w:r>
        <w:rPr>
          <w:b/>
        </w:rPr>
        <w:t>Postanowienia końcowe</w:t>
      </w:r>
    </w:p>
    <w:p w14:paraId="5B16C39C" w14:textId="77777777" w:rsidR="00FC4793" w:rsidRDefault="00000000">
      <w:pPr>
        <w:numPr>
          <w:ilvl w:val="0"/>
          <w:numId w:val="3"/>
        </w:numPr>
        <w:tabs>
          <w:tab w:val="left" w:pos="851"/>
        </w:tabs>
        <w:spacing w:line="276" w:lineRule="auto"/>
        <w:ind w:left="426"/>
        <w:jc w:val="both"/>
        <w:rPr>
          <w:lang w:eastAsia="ar-SA"/>
        </w:rPr>
      </w:pPr>
      <w:r>
        <w:rPr>
          <w:lang w:eastAsia="ar-SA"/>
        </w:rPr>
        <w:t>W sprawach nie uregulowanych niniejszą umową mają zastosowanie przepisy Kodeksu cywilnego, Prawa budowlanego, Prawa zamówień publicznych oraz dotyczące przedmiotu zamówienia.</w:t>
      </w:r>
    </w:p>
    <w:p w14:paraId="135B2824" w14:textId="77777777" w:rsidR="00FC4793" w:rsidRDefault="00000000">
      <w:pPr>
        <w:numPr>
          <w:ilvl w:val="0"/>
          <w:numId w:val="3"/>
        </w:numPr>
        <w:tabs>
          <w:tab w:val="left" w:pos="851"/>
        </w:tabs>
        <w:spacing w:line="276" w:lineRule="auto"/>
        <w:ind w:left="426"/>
        <w:jc w:val="both"/>
      </w:pPr>
      <w:r>
        <w:rPr>
          <w:lang w:eastAsia="ar-SA"/>
        </w:rPr>
        <w:t xml:space="preserve">Strony będą dążyć do polubownego rozstrzygnięcia ewentualnych sporów wynikających z umowy o roszczenia cywilnoprawne w sprawach, w których zawarcie ugody jest dopuszczalne w postaci mediacji lub innego polubownego rozwiązania sporu przed Sądem Polubownym przy Prokuratorii Generalnej Rzeczypospolitej Polskiej, wybranym mediatorem albo osobą prowadzącą inne polubowne rozwiązanie sporu. </w:t>
      </w:r>
    </w:p>
    <w:p w14:paraId="2B1FB935" w14:textId="17D956F2" w:rsidR="00FC4793" w:rsidRDefault="00000000">
      <w:pPr>
        <w:numPr>
          <w:ilvl w:val="0"/>
          <w:numId w:val="3"/>
        </w:numPr>
        <w:tabs>
          <w:tab w:val="left" w:pos="851"/>
        </w:tabs>
        <w:spacing w:line="276" w:lineRule="auto"/>
        <w:ind w:left="426"/>
        <w:jc w:val="both"/>
        <w:rPr>
          <w:lang w:eastAsia="ar-SA"/>
        </w:rPr>
      </w:pPr>
      <w:r>
        <w:t xml:space="preserve">W przypadku nie dojścia do polubownego rozstrzygnięcia sporu  sądem właściwym będzie sąd  miejsca siedziby </w:t>
      </w:r>
      <w:r w:rsidR="00F0528A">
        <w:t>Inwestora</w:t>
      </w:r>
    </w:p>
    <w:p w14:paraId="7B10EEB5" w14:textId="77777777" w:rsidR="00FC4793" w:rsidRDefault="00000000">
      <w:pPr>
        <w:numPr>
          <w:ilvl w:val="0"/>
          <w:numId w:val="3"/>
        </w:numPr>
        <w:tabs>
          <w:tab w:val="left" w:pos="851"/>
        </w:tabs>
        <w:spacing w:line="276" w:lineRule="auto"/>
        <w:ind w:left="426"/>
        <w:jc w:val="both"/>
        <w:rPr>
          <w:lang w:eastAsia="ar-SA"/>
        </w:rPr>
      </w:pPr>
      <w:r>
        <w:rPr>
          <w:lang w:eastAsia="ar-SA"/>
        </w:rPr>
        <w:t xml:space="preserve">Strony zobowiązują się do niezwłocznego, wzajemnego poinformowania o zmianie swojego adresu zamieszkania/siedziby, danych osobowych/rejestrowych, rachunku bankowego, </w:t>
      </w:r>
      <w:r>
        <w:rPr>
          <w:lang w:eastAsia="ar-SA"/>
        </w:rPr>
        <w:lastRenderedPageBreak/>
        <w:t>adresu e-mail lub faxu itp. Brak takiego powiadomienia będzie skutkować tym, iż korespondencja, przekazy pieniężne i przelewy bankowe kierowane na dotychczasowy adres, numer, rachunek bankowy będą przez strony traktowane jako doręczone.</w:t>
      </w:r>
    </w:p>
    <w:p w14:paraId="53A28865" w14:textId="27589C01" w:rsidR="00FC4793" w:rsidRDefault="00000000">
      <w:pPr>
        <w:numPr>
          <w:ilvl w:val="0"/>
          <w:numId w:val="3"/>
        </w:numPr>
        <w:tabs>
          <w:tab w:val="left" w:pos="851"/>
        </w:tabs>
        <w:spacing w:line="276" w:lineRule="auto"/>
        <w:ind w:left="426"/>
        <w:jc w:val="both"/>
      </w:pPr>
      <w:r>
        <w:rPr>
          <w:lang w:eastAsia="ar-SA"/>
        </w:rPr>
        <w:t xml:space="preserve">Strony postanawiają, że wszelkie oświadczenia </w:t>
      </w:r>
      <w:r w:rsidR="00F0528A">
        <w:rPr>
          <w:lang w:eastAsia="ar-SA"/>
        </w:rPr>
        <w:t>Inwestora</w:t>
      </w:r>
      <w:r>
        <w:rPr>
          <w:lang w:eastAsia="ar-SA"/>
        </w:rPr>
        <w:t xml:space="preserve"> w szczególności zgłoszenia reklamacji, mogą być kierowane do </w:t>
      </w:r>
      <w:r w:rsidR="00F0528A">
        <w:rPr>
          <w:lang w:eastAsia="ar-SA"/>
        </w:rPr>
        <w:t>Inspektora</w:t>
      </w:r>
      <w:r>
        <w:rPr>
          <w:lang w:eastAsia="ar-SA"/>
        </w:rPr>
        <w:t xml:space="preserve"> pocztą elektroniczną na adres poczty elektronicznej podany na wstępie umowy lub faxem na wskazany w komparycji nr faxu, z zastrzeżeniem wskazanym w poprzednim ustępie. Powyższe uprawnienia nie wykluczają możliwości osobistego doręczenia oświadczenia w siedzibie </w:t>
      </w:r>
      <w:r w:rsidR="00F0528A">
        <w:rPr>
          <w:lang w:eastAsia="ar-SA"/>
        </w:rPr>
        <w:t>Inspektora</w:t>
      </w:r>
      <w:r>
        <w:rPr>
          <w:lang w:eastAsia="ar-SA"/>
        </w:rPr>
        <w:t>..</w:t>
      </w:r>
    </w:p>
    <w:p w14:paraId="1D57613C" w14:textId="77777777" w:rsidR="00FC4793" w:rsidRDefault="00000000">
      <w:pPr>
        <w:numPr>
          <w:ilvl w:val="0"/>
          <w:numId w:val="3"/>
        </w:numPr>
        <w:tabs>
          <w:tab w:val="left" w:pos="851"/>
        </w:tabs>
        <w:spacing w:line="276" w:lineRule="auto"/>
        <w:ind w:left="426"/>
        <w:jc w:val="both"/>
      </w:pPr>
      <w:r>
        <w:t>Umowę niniejszą sporządzono w trzech egzemplarzach, dwa egzemplarze dla Inwestora, jeden egzemplarz dla Inspektora.</w:t>
      </w:r>
    </w:p>
    <w:p w14:paraId="3C3A0CC5" w14:textId="77777777" w:rsidR="00FC4793" w:rsidRDefault="00FC4793">
      <w:pPr>
        <w:spacing w:line="276" w:lineRule="auto"/>
        <w:ind w:left="360"/>
        <w:jc w:val="both"/>
      </w:pPr>
    </w:p>
    <w:p w14:paraId="1A08B078" w14:textId="77777777" w:rsidR="00FC4793" w:rsidRDefault="00FC4793">
      <w:pPr>
        <w:spacing w:line="276" w:lineRule="auto"/>
        <w:ind w:left="360"/>
        <w:jc w:val="both"/>
      </w:pPr>
    </w:p>
    <w:p w14:paraId="5A66A955" w14:textId="77777777" w:rsidR="00FC4793" w:rsidRDefault="00FC4793">
      <w:pPr>
        <w:spacing w:line="276" w:lineRule="auto"/>
        <w:ind w:left="360"/>
        <w:jc w:val="both"/>
      </w:pPr>
    </w:p>
    <w:p w14:paraId="2F7B157F" w14:textId="77777777" w:rsidR="00FC4793" w:rsidRDefault="00FC4793">
      <w:pPr>
        <w:spacing w:line="276" w:lineRule="auto"/>
        <w:ind w:left="360"/>
        <w:jc w:val="both"/>
      </w:pPr>
    </w:p>
    <w:p w14:paraId="1FF46708" w14:textId="5DB4DC1E" w:rsidR="00FC4793" w:rsidRDefault="00000000">
      <w:pPr>
        <w:tabs>
          <w:tab w:val="left" w:pos="374"/>
        </w:tabs>
        <w:spacing w:line="276" w:lineRule="auto"/>
        <w:ind w:left="374"/>
        <w:jc w:val="both"/>
        <w:rPr>
          <w:b/>
        </w:rPr>
      </w:pPr>
      <w:r>
        <w:rPr>
          <w:b/>
        </w:rPr>
        <w:t>INWESTOR:</w:t>
      </w:r>
      <w:r>
        <w:rPr>
          <w:b/>
        </w:rPr>
        <w:tab/>
        <w:t xml:space="preserve">                                                                                       </w:t>
      </w:r>
      <w:r w:rsidR="001E532E">
        <w:rPr>
          <w:b/>
        </w:rPr>
        <w:t>INSPEKTOR</w:t>
      </w:r>
      <w:r>
        <w:rPr>
          <w:b/>
        </w:rPr>
        <w:t xml:space="preserve"> :</w:t>
      </w:r>
      <w:r>
        <w:rPr>
          <w:b/>
        </w:rPr>
        <w:tab/>
      </w:r>
    </w:p>
    <w:p w14:paraId="7E2152BA" w14:textId="77777777" w:rsidR="00FC4793" w:rsidRDefault="00000000">
      <w:pPr>
        <w:tabs>
          <w:tab w:val="left" w:pos="374"/>
        </w:tabs>
        <w:spacing w:line="276" w:lineRule="auto"/>
        <w:ind w:left="374"/>
        <w:jc w:val="both"/>
        <w:rPr>
          <w:b/>
        </w:rPr>
      </w:pPr>
      <w:r>
        <w:rPr>
          <w:b/>
        </w:rPr>
        <w:tab/>
      </w:r>
      <w:r>
        <w:rPr>
          <w:b/>
        </w:rPr>
        <w:tab/>
      </w:r>
      <w:r>
        <w:rPr>
          <w:b/>
        </w:rPr>
        <w:tab/>
      </w:r>
      <w:r>
        <w:rPr>
          <w:b/>
        </w:rPr>
        <w:tab/>
      </w:r>
      <w:r>
        <w:rPr>
          <w:b/>
        </w:rPr>
        <w:tab/>
      </w:r>
      <w:r>
        <w:rPr>
          <w:b/>
        </w:rPr>
        <w:tab/>
      </w:r>
      <w:r>
        <w:rPr>
          <w:b/>
        </w:rPr>
        <w:tab/>
      </w:r>
      <w:r>
        <w:rPr>
          <w:b/>
        </w:rPr>
        <w:tab/>
      </w:r>
      <w:r>
        <w:rPr>
          <w:b/>
        </w:rPr>
        <w:tab/>
      </w:r>
      <w:r>
        <w:rPr>
          <w:b/>
        </w:rPr>
        <w:tab/>
      </w:r>
    </w:p>
    <w:p w14:paraId="5F6FABF2" w14:textId="77777777" w:rsidR="00FC4793" w:rsidRDefault="00FC4793">
      <w:pPr>
        <w:tabs>
          <w:tab w:val="left" w:pos="374"/>
        </w:tabs>
        <w:spacing w:line="276" w:lineRule="auto"/>
        <w:ind w:left="374"/>
        <w:jc w:val="both"/>
        <w:rPr>
          <w:b/>
        </w:rPr>
      </w:pPr>
    </w:p>
    <w:p w14:paraId="5A243EDA" w14:textId="77777777" w:rsidR="004C2528" w:rsidRDefault="004C2528">
      <w:pPr>
        <w:spacing w:line="276" w:lineRule="auto"/>
      </w:pPr>
    </w:p>
    <w:sectPr w:rsidR="004C2528">
      <w:headerReference w:type="default" r:id="rId7"/>
      <w:footerReference w:type="default" r:id="rId8"/>
      <w:headerReference w:type="first" r:id="rId9"/>
      <w:footerReference w:type="first" r:id="rId10"/>
      <w:pgSz w:w="11906" w:h="16838"/>
      <w:pgMar w:top="899" w:right="1417"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7FD84" w14:textId="77777777" w:rsidR="00A2306C" w:rsidRDefault="00A2306C">
      <w:r>
        <w:separator/>
      </w:r>
    </w:p>
  </w:endnote>
  <w:endnote w:type="continuationSeparator" w:id="0">
    <w:p w14:paraId="74EF36F4" w14:textId="77777777" w:rsidR="00A2306C" w:rsidRDefault="00A2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3EF0" w14:textId="77777777" w:rsidR="00FC4793" w:rsidRDefault="00FC47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1F4A" w14:textId="77777777" w:rsidR="00FC4793" w:rsidRDefault="00000000">
    <w:pPr>
      <w:pStyle w:val="Stopka"/>
      <w:jc w:val="right"/>
    </w:pPr>
    <w:r>
      <w:fldChar w:fldCharType="begin"/>
    </w:r>
    <w:r>
      <w:instrText xml:space="preserve"> PAGE </w:instrText>
    </w:r>
    <w:r>
      <w:fldChar w:fldCharType="separate"/>
    </w:r>
    <w:r>
      <w:t>1</w:t>
    </w:r>
    <w:r>
      <w:fldChar w:fldCharType="end"/>
    </w:r>
  </w:p>
  <w:p w14:paraId="3BCC31ED" w14:textId="77777777" w:rsidR="00FC4793" w:rsidRDefault="00FC47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91BFA" w14:textId="77777777" w:rsidR="00A2306C" w:rsidRDefault="00A2306C">
      <w:r>
        <w:separator/>
      </w:r>
    </w:p>
  </w:footnote>
  <w:footnote w:type="continuationSeparator" w:id="0">
    <w:p w14:paraId="124F820C" w14:textId="77777777" w:rsidR="00A2306C" w:rsidRDefault="00A23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F13B" w14:textId="77777777" w:rsidR="00FC4793" w:rsidRDefault="00FC479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A4F9B" w14:textId="77777777" w:rsidR="00FC4793" w:rsidRDefault="00FC479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644" w:hanging="360"/>
      </w:pPr>
    </w:lvl>
    <w:lvl w:ilvl="1">
      <w:start w:val="1"/>
      <w:numFmt w:val="decimal"/>
      <w:isLgl/>
      <w:lvlText w:val="%1.%2."/>
      <w:lvlJc w:val="left"/>
      <w:pPr>
        <w:tabs>
          <w:tab w:val="num" w:pos="0"/>
        </w:tabs>
        <w:ind w:left="786" w:hanging="360"/>
      </w:pPr>
    </w:lvl>
    <w:lvl w:ilvl="2">
      <w:start w:val="1"/>
      <w:numFmt w:val="decimal"/>
      <w:isLgl/>
      <w:lvlText w:val="%1.%2.%3."/>
      <w:lvlJc w:val="left"/>
      <w:pPr>
        <w:tabs>
          <w:tab w:val="num" w:pos="0"/>
        </w:tabs>
        <w:ind w:left="1288" w:hanging="720"/>
      </w:pPr>
    </w:lvl>
    <w:lvl w:ilvl="3">
      <w:start w:val="1"/>
      <w:numFmt w:val="decimal"/>
      <w:isLgl/>
      <w:lvlText w:val="%1.%2.%3.%4."/>
      <w:lvlJc w:val="left"/>
      <w:pPr>
        <w:tabs>
          <w:tab w:val="num" w:pos="0"/>
        </w:tabs>
        <w:ind w:left="1430" w:hanging="720"/>
      </w:pPr>
    </w:lvl>
    <w:lvl w:ilvl="4">
      <w:start w:val="1"/>
      <w:numFmt w:val="decimal"/>
      <w:isLgl/>
      <w:lvlText w:val="%1.%2.%3.%4.%5."/>
      <w:lvlJc w:val="left"/>
      <w:pPr>
        <w:tabs>
          <w:tab w:val="num" w:pos="0"/>
        </w:tabs>
        <w:ind w:left="1932" w:hanging="1080"/>
      </w:pPr>
    </w:lvl>
    <w:lvl w:ilvl="5">
      <w:start w:val="1"/>
      <w:numFmt w:val="decimal"/>
      <w:isLgl/>
      <w:lvlText w:val="%1.%2.%3.%4.%5.%6."/>
      <w:lvlJc w:val="left"/>
      <w:pPr>
        <w:tabs>
          <w:tab w:val="num" w:pos="0"/>
        </w:tabs>
        <w:ind w:left="2074" w:hanging="1080"/>
      </w:pPr>
    </w:lvl>
    <w:lvl w:ilvl="6">
      <w:start w:val="1"/>
      <w:numFmt w:val="decimal"/>
      <w:isLgl/>
      <w:lvlText w:val="%1.%2.%3.%4.%5.%6.%7."/>
      <w:lvlJc w:val="left"/>
      <w:pPr>
        <w:tabs>
          <w:tab w:val="num" w:pos="0"/>
        </w:tabs>
        <w:ind w:left="2576" w:hanging="1440"/>
      </w:pPr>
    </w:lvl>
    <w:lvl w:ilvl="7">
      <w:start w:val="1"/>
      <w:numFmt w:val="decimal"/>
      <w:isLgl/>
      <w:lvlText w:val="%1.%2.%3.%4.%5.%6.%7.%8."/>
      <w:lvlJc w:val="left"/>
      <w:pPr>
        <w:tabs>
          <w:tab w:val="num" w:pos="0"/>
        </w:tabs>
        <w:ind w:left="2718" w:hanging="1440"/>
      </w:pPr>
    </w:lvl>
    <w:lvl w:ilvl="8">
      <w:start w:val="1"/>
      <w:numFmt w:val="decimal"/>
      <w:isLgl/>
      <w:lvlText w:val="%1.%2.%3.%4.%5.%6.%7.%8.%9."/>
      <w:lvlJc w:val="left"/>
      <w:pPr>
        <w:tabs>
          <w:tab w:val="num" w:pos="0"/>
        </w:tabs>
        <w:ind w:left="3220" w:hanging="180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328" w:hanging="360"/>
      </w:pPr>
    </w:lvl>
    <w:lvl w:ilvl="1">
      <w:start w:val="1"/>
      <w:numFmt w:val="lowerLetter"/>
      <w:lvlText w:val="%2."/>
      <w:lvlJc w:val="left"/>
      <w:pPr>
        <w:tabs>
          <w:tab w:val="num" w:pos="0"/>
        </w:tabs>
        <w:ind w:left="2048" w:hanging="360"/>
      </w:pPr>
    </w:lvl>
    <w:lvl w:ilvl="2">
      <w:start w:val="1"/>
      <w:numFmt w:val="lowerRoman"/>
      <w:lvlText w:val="%3."/>
      <w:lvlJc w:val="right"/>
      <w:pPr>
        <w:tabs>
          <w:tab w:val="num" w:pos="0"/>
        </w:tabs>
        <w:ind w:left="2768" w:hanging="180"/>
      </w:pPr>
    </w:lvl>
    <w:lvl w:ilvl="3">
      <w:start w:val="1"/>
      <w:numFmt w:val="decimal"/>
      <w:lvlText w:val="%4."/>
      <w:lvlJc w:val="left"/>
      <w:pPr>
        <w:tabs>
          <w:tab w:val="num" w:pos="0"/>
        </w:tabs>
        <w:ind w:left="3488" w:hanging="360"/>
      </w:pPr>
    </w:lvl>
    <w:lvl w:ilvl="4">
      <w:start w:val="1"/>
      <w:numFmt w:val="lowerLetter"/>
      <w:lvlText w:val="%5."/>
      <w:lvlJc w:val="left"/>
      <w:pPr>
        <w:tabs>
          <w:tab w:val="num" w:pos="0"/>
        </w:tabs>
        <w:ind w:left="4208" w:hanging="360"/>
      </w:pPr>
    </w:lvl>
    <w:lvl w:ilvl="5">
      <w:start w:val="1"/>
      <w:numFmt w:val="lowerRoman"/>
      <w:lvlText w:val="%6."/>
      <w:lvlJc w:val="right"/>
      <w:pPr>
        <w:tabs>
          <w:tab w:val="num" w:pos="0"/>
        </w:tabs>
        <w:ind w:left="4928" w:hanging="180"/>
      </w:pPr>
    </w:lvl>
    <w:lvl w:ilvl="6">
      <w:start w:val="1"/>
      <w:numFmt w:val="decimal"/>
      <w:lvlText w:val="%7."/>
      <w:lvlJc w:val="left"/>
      <w:pPr>
        <w:tabs>
          <w:tab w:val="num" w:pos="0"/>
        </w:tabs>
        <w:ind w:left="5648" w:hanging="360"/>
      </w:pPr>
    </w:lvl>
    <w:lvl w:ilvl="7">
      <w:start w:val="1"/>
      <w:numFmt w:val="lowerLetter"/>
      <w:lvlText w:val="%8."/>
      <w:lvlJc w:val="left"/>
      <w:pPr>
        <w:tabs>
          <w:tab w:val="num" w:pos="0"/>
        </w:tabs>
        <w:ind w:left="6368" w:hanging="360"/>
      </w:pPr>
    </w:lvl>
    <w:lvl w:ilvl="8">
      <w:start w:val="1"/>
      <w:numFmt w:val="lowerRoman"/>
      <w:lvlText w:val="%9."/>
      <w:lvlJc w:val="right"/>
      <w:pPr>
        <w:tabs>
          <w:tab w:val="num" w:pos="0"/>
        </w:tabs>
        <w:ind w:left="7088" w:hanging="180"/>
      </w:pPr>
    </w:lvl>
  </w:abstractNum>
  <w:abstractNum w:abstractNumId="4" w15:restartNumberingAfterBreak="0">
    <w:nsid w:val="00000005"/>
    <w:multiLevelType w:val="multilevel"/>
    <w:tmpl w:val="FDC2BF2E"/>
    <w:name w:val="WW8Num5"/>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EB7C7664"/>
    <w:name w:val="WW8Num7"/>
    <w:lvl w:ilvl="0">
      <w:start w:val="1"/>
      <w:numFmt w:val="decimal"/>
      <w:lvlText w:val="%1."/>
      <w:lvlJc w:val="left"/>
      <w:pPr>
        <w:tabs>
          <w:tab w:val="num" w:pos="0"/>
        </w:tabs>
        <w:ind w:left="1070" w:hanging="360"/>
      </w:pPr>
      <w:rPr>
        <w:b w:val="0"/>
        <w:bCs/>
      </w:rPr>
    </w:lvl>
    <w:lvl w:ilvl="1">
      <w:start w:val="2"/>
      <w:numFmt w:val="decimal"/>
      <w:isLgl/>
      <w:lvlText w:val="%1.%2."/>
      <w:lvlJc w:val="left"/>
      <w:pPr>
        <w:tabs>
          <w:tab w:val="num" w:pos="0"/>
        </w:tabs>
        <w:ind w:left="1800" w:hanging="720"/>
      </w:pPr>
    </w:lvl>
    <w:lvl w:ilvl="2">
      <w:start w:val="1"/>
      <w:numFmt w:val="decimal"/>
      <w:isLgl/>
      <w:lvlText w:val="%1.%2.%3."/>
      <w:lvlJc w:val="left"/>
      <w:pPr>
        <w:tabs>
          <w:tab w:val="num" w:pos="0"/>
        </w:tabs>
        <w:ind w:left="2520" w:hanging="720"/>
      </w:pPr>
    </w:lvl>
    <w:lvl w:ilvl="3">
      <w:start w:val="1"/>
      <w:numFmt w:val="decimal"/>
      <w:isLgl/>
      <w:lvlText w:val="%1.%2.%3.%4."/>
      <w:lvlJc w:val="left"/>
      <w:pPr>
        <w:tabs>
          <w:tab w:val="num" w:pos="0"/>
        </w:tabs>
        <w:ind w:left="3600" w:hanging="1080"/>
      </w:pPr>
    </w:lvl>
    <w:lvl w:ilvl="4">
      <w:start w:val="1"/>
      <w:numFmt w:val="decimal"/>
      <w:isLgl/>
      <w:lvlText w:val="%1.%2.%3.%4.%5."/>
      <w:lvlJc w:val="left"/>
      <w:pPr>
        <w:tabs>
          <w:tab w:val="num" w:pos="0"/>
        </w:tabs>
        <w:ind w:left="4320" w:hanging="1080"/>
      </w:pPr>
    </w:lvl>
    <w:lvl w:ilvl="5">
      <w:start w:val="1"/>
      <w:numFmt w:val="decimal"/>
      <w:isLgl/>
      <w:lvlText w:val="%1.%2.%3.%4.%5.%6."/>
      <w:lvlJc w:val="left"/>
      <w:pPr>
        <w:tabs>
          <w:tab w:val="num" w:pos="0"/>
        </w:tabs>
        <w:ind w:left="5400" w:hanging="1440"/>
      </w:pPr>
    </w:lvl>
    <w:lvl w:ilvl="6">
      <w:start w:val="1"/>
      <w:numFmt w:val="decimal"/>
      <w:isLgl/>
      <w:lvlText w:val="%1.%2.%3.%4.%5.%6.%7."/>
      <w:lvlJc w:val="left"/>
      <w:pPr>
        <w:tabs>
          <w:tab w:val="num" w:pos="0"/>
        </w:tabs>
        <w:ind w:left="6120" w:hanging="1440"/>
      </w:pPr>
    </w:lvl>
    <w:lvl w:ilvl="7">
      <w:start w:val="1"/>
      <w:numFmt w:val="decimal"/>
      <w:isLgl/>
      <w:lvlText w:val="%1.%2.%3.%4.%5.%6.%7.%8."/>
      <w:lvlJc w:val="left"/>
      <w:pPr>
        <w:tabs>
          <w:tab w:val="num" w:pos="0"/>
        </w:tabs>
        <w:ind w:left="7200" w:hanging="1800"/>
      </w:pPr>
    </w:lvl>
    <w:lvl w:ilvl="8">
      <w:start w:val="1"/>
      <w:numFmt w:val="decimal"/>
      <w:isLgl/>
      <w:lvlText w:val="%1.%2.%3.%4.%5.%6.%7.%8.%9."/>
      <w:lvlJc w:val="left"/>
      <w:pPr>
        <w:tabs>
          <w:tab w:val="num" w:pos="0"/>
        </w:tabs>
        <w:ind w:left="8280" w:hanging="216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15:restartNumberingAfterBreak="0">
    <w:nsid w:val="0000000A"/>
    <w:multiLevelType w:val="multilevel"/>
    <w:tmpl w:val="0000000A"/>
    <w:name w:val="WW8Num10"/>
    <w:lvl w:ilvl="0">
      <w:start w:val="1"/>
      <w:numFmt w:val="decimal"/>
      <w:lvlText w:val="%1.1."/>
      <w:lvlJc w:val="righ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15:restartNumberingAfterBreak="0">
    <w:nsid w:val="0000000B"/>
    <w:multiLevelType w:val="multilevel"/>
    <w:tmpl w:val="83BAE056"/>
    <w:name w:val="WW8Num11"/>
    <w:lvl w:ilvl="0">
      <w:start w:val="4"/>
      <w:numFmt w:val="decimal"/>
      <w:lvlText w:val="%1."/>
      <w:lvlJc w:val="left"/>
      <w:pPr>
        <w:tabs>
          <w:tab w:val="num" w:pos="0"/>
        </w:tabs>
        <w:ind w:left="360" w:hanging="360"/>
      </w:pPr>
      <w:rPr>
        <w:b w:val="0"/>
        <w:bCs/>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0"/>
        </w:tabs>
        <w:ind w:left="1425" w:hanging="720"/>
      </w:pPr>
    </w:lvl>
    <w:lvl w:ilvl="2">
      <w:start w:val="1"/>
      <w:numFmt w:val="decimal"/>
      <w:isLgl/>
      <w:lvlText w:val="%1.%2.%3."/>
      <w:lvlJc w:val="left"/>
      <w:pPr>
        <w:tabs>
          <w:tab w:val="num" w:pos="0"/>
        </w:tabs>
        <w:ind w:left="1770" w:hanging="720"/>
      </w:pPr>
    </w:lvl>
    <w:lvl w:ilvl="3">
      <w:start w:val="1"/>
      <w:numFmt w:val="decimal"/>
      <w:isLgl/>
      <w:lvlText w:val="%1.%2.%3.%4."/>
      <w:lvlJc w:val="left"/>
      <w:pPr>
        <w:tabs>
          <w:tab w:val="num" w:pos="0"/>
        </w:tabs>
        <w:ind w:left="2475" w:hanging="1080"/>
      </w:pPr>
    </w:lvl>
    <w:lvl w:ilvl="4">
      <w:start w:val="1"/>
      <w:numFmt w:val="decimal"/>
      <w:isLgl/>
      <w:lvlText w:val="%1.%2.%3.%4.%5."/>
      <w:lvlJc w:val="left"/>
      <w:pPr>
        <w:tabs>
          <w:tab w:val="num" w:pos="0"/>
        </w:tabs>
        <w:ind w:left="2820" w:hanging="1080"/>
      </w:pPr>
    </w:lvl>
    <w:lvl w:ilvl="5">
      <w:start w:val="1"/>
      <w:numFmt w:val="decimal"/>
      <w:isLgl/>
      <w:lvlText w:val="%1.%2.%3.%4.%5.%6."/>
      <w:lvlJc w:val="left"/>
      <w:pPr>
        <w:tabs>
          <w:tab w:val="num" w:pos="0"/>
        </w:tabs>
        <w:ind w:left="3525" w:hanging="1440"/>
      </w:pPr>
    </w:lvl>
    <w:lvl w:ilvl="6">
      <w:start w:val="1"/>
      <w:numFmt w:val="decimal"/>
      <w:isLgl/>
      <w:lvlText w:val="%1.%2.%3.%4.%5.%6.%7."/>
      <w:lvlJc w:val="left"/>
      <w:pPr>
        <w:tabs>
          <w:tab w:val="num" w:pos="0"/>
        </w:tabs>
        <w:ind w:left="3870" w:hanging="1440"/>
      </w:pPr>
    </w:lvl>
    <w:lvl w:ilvl="7">
      <w:start w:val="1"/>
      <w:numFmt w:val="decimal"/>
      <w:isLgl/>
      <w:lvlText w:val="%1.%2.%3.%4.%5.%6.%7.%8."/>
      <w:lvlJc w:val="left"/>
      <w:pPr>
        <w:tabs>
          <w:tab w:val="num" w:pos="0"/>
        </w:tabs>
        <w:ind w:left="4575" w:hanging="1800"/>
      </w:pPr>
    </w:lvl>
    <w:lvl w:ilvl="8">
      <w:start w:val="1"/>
      <w:numFmt w:val="decimal"/>
      <w:isLgl/>
      <w:lvlText w:val="%1.%2.%3.%4.%5.%6.%7.%8.%9."/>
      <w:lvlJc w:val="left"/>
      <w:pPr>
        <w:tabs>
          <w:tab w:val="num" w:pos="0"/>
        </w:tabs>
        <w:ind w:left="5280" w:hanging="2160"/>
      </w:pPr>
    </w:lvl>
  </w:abstractNum>
  <w:abstractNum w:abstractNumId="12" w15:restartNumberingAfterBreak="0">
    <w:nsid w:val="0000000D"/>
    <w:multiLevelType w:val="multilevel"/>
    <w:tmpl w:val="0000000D"/>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51474576">
    <w:abstractNumId w:val="0"/>
  </w:num>
  <w:num w:numId="2" w16cid:durableId="977413260">
    <w:abstractNumId w:val="1"/>
  </w:num>
  <w:num w:numId="3" w16cid:durableId="1219363717">
    <w:abstractNumId w:val="2"/>
  </w:num>
  <w:num w:numId="4" w16cid:durableId="727387276">
    <w:abstractNumId w:val="3"/>
  </w:num>
  <w:num w:numId="5" w16cid:durableId="7372655">
    <w:abstractNumId w:val="4"/>
  </w:num>
  <w:num w:numId="6" w16cid:durableId="283587592">
    <w:abstractNumId w:val="5"/>
  </w:num>
  <w:num w:numId="7" w16cid:durableId="1678311775">
    <w:abstractNumId w:val="6"/>
  </w:num>
  <w:num w:numId="8" w16cid:durableId="1468161173">
    <w:abstractNumId w:val="7"/>
  </w:num>
  <w:num w:numId="9" w16cid:durableId="2035114906">
    <w:abstractNumId w:val="8"/>
  </w:num>
  <w:num w:numId="10" w16cid:durableId="1700930431">
    <w:abstractNumId w:val="9"/>
  </w:num>
  <w:num w:numId="11" w16cid:durableId="69811074">
    <w:abstractNumId w:val="10"/>
  </w:num>
  <w:num w:numId="12" w16cid:durableId="862599600">
    <w:abstractNumId w:val="11"/>
  </w:num>
  <w:num w:numId="13" w16cid:durableId="1443375426">
    <w:abstractNumId w:val="12"/>
  </w:num>
  <w:num w:numId="14" w16cid:durableId="912734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70"/>
    <w:rsid w:val="0006306B"/>
    <w:rsid w:val="00192CAE"/>
    <w:rsid w:val="001B1ED7"/>
    <w:rsid w:val="001E532E"/>
    <w:rsid w:val="002D7303"/>
    <w:rsid w:val="002F21DF"/>
    <w:rsid w:val="003179FD"/>
    <w:rsid w:val="004C2528"/>
    <w:rsid w:val="004E2870"/>
    <w:rsid w:val="005737A1"/>
    <w:rsid w:val="005971AA"/>
    <w:rsid w:val="00726E84"/>
    <w:rsid w:val="00A01D23"/>
    <w:rsid w:val="00A2306C"/>
    <w:rsid w:val="00B85EE3"/>
    <w:rsid w:val="00C42B2A"/>
    <w:rsid w:val="00C91B3C"/>
    <w:rsid w:val="00D63561"/>
    <w:rsid w:val="00D70D39"/>
    <w:rsid w:val="00DE7FE7"/>
    <w:rsid w:val="00DF41C6"/>
    <w:rsid w:val="00F0528A"/>
    <w:rsid w:val="00FC4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65C6E1"/>
  <w15:chartTrackingRefBased/>
  <w15:docId w15:val="{63AB764A-F8DD-4A35-9EFB-66468917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Pr>
      <w:color w:val="auto"/>
    </w:rPr>
  </w:style>
  <w:style w:type="character" w:customStyle="1" w:styleId="WW8Num9z0">
    <w:name w:val="WW8Num9z0"/>
    <w:rPr>
      <w:color w:val="auto"/>
    </w:rPr>
  </w:style>
  <w:style w:type="character" w:customStyle="1" w:styleId="WW8Num10z1">
    <w:name w:val="WW8Num10z1"/>
    <w:rPr>
      <w:color w:val="auto"/>
    </w:rPr>
  </w:style>
  <w:style w:type="character" w:customStyle="1" w:styleId="WW8Num11z0">
    <w:name w:val="WW8Num11z0"/>
    <w:rPr>
      <w:b w:val="0"/>
      <w:bCs/>
    </w:rPr>
  </w:style>
  <w:style w:type="character" w:customStyle="1" w:styleId="Domylnaczcionkaakapitu1">
    <w:name w:val="Domyślna czcionka akapitu1"/>
  </w:style>
  <w:style w:type="character" w:customStyle="1" w:styleId="TekstdymkaZnak">
    <w:name w:val="Tekst dymka Znak"/>
    <w:basedOn w:val="Domylnaczcionkaakapitu1"/>
    <w:rPr>
      <w:rFonts w:ascii="Tahoma" w:eastAsia="Times New Roman" w:hAnsi="Tahoma" w:cs="Tahoma"/>
      <w:sz w:val="16"/>
      <w:szCs w:val="16"/>
      <w:lang w:eastAsia="pl-PL"/>
    </w:rPr>
  </w:style>
  <w:style w:type="character" w:customStyle="1" w:styleId="NagwekZnak">
    <w:name w:val="Nagłówek Znak"/>
    <w:basedOn w:val="Domylnaczcionkaakapitu1"/>
    <w:rPr>
      <w:rFonts w:ascii="Times New Roman" w:eastAsia="Times New Roman" w:hAnsi="Times New Roman" w:cs="Times New Roman"/>
      <w:sz w:val="24"/>
      <w:szCs w:val="24"/>
      <w:lang w:eastAsia="pl-PL"/>
    </w:rPr>
  </w:style>
  <w:style w:type="character" w:customStyle="1" w:styleId="StopkaZnak">
    <w:name w:val="Stopka Znak"/>
    <w:basedOn w:val="Domylnaczcionkaakapitu1"/>
    <w:rPr>
      <w:rFonts w:ascii="Times New Roman" w:eastAsia="Times New Roman" w:hAnsi="Times New Roman" w:cs="Times New Roman"/>
      <w:sz w:val="24"/>
      <w:szCs w:val="24"/>
      <w:lang w:eastAsia="pl-PL"/>
    </w:rPr>
  </w:style>
  <w:style w:type="character" w:customStyle="1" w:styleId="Odwoaniedokomentarza1">
    <w:name w:val="Odwołanie do komentarza1"/>
    <w:basedOn w:val="Domylnaczcionkaakapitu1"/>
    <w:rPr>
      <w:sz w:val="16"/>
      <w:szCs w:val="16"/>
    </w:rPr>
  </w:style>
  <w:style w:type="character" w:customStyle="1" w:styleId="TekstkomentarzaZnak">
    <w:name w:val="Tekst komentarza Znak"/>
    <w:basedOn w:val="Domylnaczcionkaakapitu1"/>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eastAsia="pl-PL"/>
    </w:rPr>
  </w:style>
  <w:style w:type="character" w:customStyle="1" w:styleId="pktZnak">
    <w:name w:val="pkt Znak"/>
    <w:rPr>
      <w:rFonts w:ascii="Times New Roman" w:eastAsia="Times New Roman" w:hAnsi="Times New Roman" w:cs="Times New Roman"/>
      <w:sz w:val="24"/>
      <w:szCs w:val="20"/>
      <w:lang w:eastAsia="pl-PL"/>
    </w:rPr>
  </w:style>
  <w:style w:type="character" w:customStyle="1" w:styleId="AkapitzlistZnak">
    <w:name w:val="Akapit z listą Znak"/>
    <w:rPr>
      <w:rFonts w:ascii="Times New Roman" w:eastAsia="Times New Roman" w:hAnsi="Times New Roman" w:cs="Times New Roman"/>
      <w:sz w:val="24"/>
      <w:szCs w:val="24"/>
      <w:lang w:eastAsia="pl-PL"/>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rPr>
      <w:rFonts w:cs="Courier New"/>
    </w:rPr>
  </w:style>
  <w:style w:type="character" w:customStyle="1" w:styleId="ListLabel30">
    <w:name w:val="ListLabel 30"/>
  </w:style>
  <w:style w:type="character" w:customStyle="1" w:styleId="ListLabel31">
    <w:name w:val="ListLabel 31"/>
  </w:style>
  <w:style w:type="character" w:customStyle="1" w:styleId="ListLabel32">
    <w:name w:val="ListLabel 32"/>
    <w:rPr>
      <w:rFonts w:cs="Courier New"/>
    </w:rPr>
  </w:style>
  <w:style w:type="character" w:customStyle="1" w:styleId="ListLabel33">
    <w:name w:val="ListLabel 33"/>
  </w:style>
  <w:style w:type="character" w:customStyle="1" w:styleId="ListLabel34">
    <w:name w:val="ListLabel 34"/>
  </w:style>
  <w:style w:type="character" w:customStyle="1" w:styleId="ListLabel35">
    <w:name w:val="ListLabel 35"/>
    <w:rPr>
      <w:rFonts w:cs="Courier New"/>
    </w:rPr>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rPr>
      <w:rFonts w:eastAsia="Times New Roman" w:cs="Times New Roman"/>
    </w:rPr>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b w:val="0"/>
      <w:bCs w:val="0"/>
      <w:w w:val="103"/>
    </w:rPr>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rPr>
      <w:b w:val="0"/>
      <w:bCs w:val="0"/>
      <w:w w:val="107"/>
    </w:rPr>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rPr>
      <w:b w:val="0"/>
      <w:bCs w:val="0"/>
      <w:w w:val="105"/>
    </w:rPr>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rPr>
      <w:b/>
      <w:bCs/>
      <w:w w:val="107"/>
      <w:u w:val="thick" w:color="313431"/>
    </w:rPr>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rPr>
      <w:color w:val="auto"/>
    </w:rPr>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rPr>
      <w:color w:val="auto"/>
    </w:rPr>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rPr>
      <w:color w:val="auto"/>
    </w:rPr>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color w:val="auto"/>
    </w:rPr>
  </w:style>
  <w:style w:type="character" w:customStyle="1" w:styleId="ListLabel227">
    <w:name w:val="ListLabel 227"/>
    <w:rPr>
      <w:color w:val="auto"/>
    </w:rPr>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rPr>
      <w:b w:val="0"/>
      <w:bCs/>
    </w:rPr>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rPr>
      <w:color w:val="auto"/>
    </w:rPr>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rPr>
      <w:color w:val="auto"/>
    </w:rPr>
  </w:style>
  <w:style w:type="character" w:customStyle="1" w:styleId="ListLabel254">
    <w:name w:val="ListLabel 254"/>
    <w:rPr>
      <w:color w:val="auto"/>
    </w:rPr>
  </w:style>
  <w:style w:type="character" w:customStyle="1" w:styleId="ListLabel255">
    <w:name w:val="ListLabel 255"/>
    <w:rPr>
      <w:color w:val="auto"/>
    </w:rPr>
  </w:style>
  <w:style w:type="character" w:customStyle="1" w:styleId="ListLabel256">
    <w:name w:val="ListLabel 256"/>
    <w:rPr>
      <w:color w:val="auto"/>
    </w:rPr>
  </w:style>
  <w:style w:type="character" w:customStyle="1" w:styleId="ListLabel257">
    <w:name w:val="ListLabel 257"/>
    <w:rPr>
      <w:color w:val="auto"/>
    </w:rPr>
  </w:style>
  <w:style w:type="character" w:customStyle="1" w:styleId="ListLabel258">
    <w:name w:val="ListLabel 258"/>
    <w:rPr>
      <w:color w:val="auto"/>
    </w:rPr>
  </w:style>
  <w:style w:type="character" w:customStyle="1" w:styleId="ListLabel259">
    <w:name w:val="ListLabel 259"/>
    <w:rPr>
      <w:color w:val="auto"/>
    </w:rPr>
  </w:style>
  <w:style w:type="character" w:customStyle="1" w:styleId="ListLabel260">
    <w:name w:val="ListLabel 260"/>
    <w:rPr>
      <w:color w:val="auto"/>
    </w:rPr>
  </w:style>
  <w:style w:type="character" w:customStyle="1" w:styleId="ListLabel261">
    <w:name w:val="ListLabel 261"/>
    <w:rPr>
      <w:color w:val="auto"/>
    </w:rPr>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rPr>
      <w:rFonts w:ascii="Arial" w:hAnsi="Arial" w:cs="Arial"/>
      <w:color w:val="auto"/>
      <w:sz w:val="20"/>
    </w:rPr>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style>
  <w:style w:type="character" w:customStyle="1" w:styleId="ListLabel304">
    <w:name w:val="ListLabel 304"/>
  </w:style>
  <w:style w:type="character" w:customStyle="1" w:styleId="ListLabel305">
    <w:name w:val="ListLabel 305"/>
  </w:style>
  <w:style w:type="character" w:customStyle="1" w:styleId="ListLabel306">
    <w:name w:val="ListLabel 306"/>
  </w:style>
  <w:style w:type="character" w:customStyle="1" w:styleId="ListLabel307">
    <w:name w:val="ListLabel 307"/>
  </w:style>
  <w:style w:type="character" w:customStyle="1" w:styleId="ListLabel308">
    <w:name w:val="ListLabel 308"/>
  </w:style>
  <w:style w:type="character" w:customStyle="1" w:styleId="ListLabel309">
    <w:name w:val="ListLabel 309"/>
  </w:style>
  <w:style w:type="character" w:customStyle="1" w:styleId="ListLabel310">
    <w:name w:val="ListLabel 310"/>
  </w:style>
  <w:style w:type="character" w:customStyle="1" w:styleId="ListLabel311">
    <w:name w:val="ListLabel 311"/>
  </w:style>
  <w:style w:type="character" w:customStyle="1" w:styleId="ListLabel312">
    <w:name w:val="ListLabel 312"/>
  </w:style>
  <w:style w:type="character" w:customStyle="1" w:styleId="ListLabel313">
    <w:name w:val="ListLabel 313"/>
  </w:style>
  <w:style w:type="character" w:customStyle="1" w:styleId="ListLabel314">
    <w:name w:val="ListLabel 314"/>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style>
  <w:style w:type="character" w:customStyle="1" w:styleId="ListLabel327">
    <w:name w:val="ListLabel 327"/>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rPr>
      <w:color w:val="auto"/>
    </w:rPr>
  </w:style>
  <w:style w:type="character" w:customStyle="1" w:styleId="ListLabel335">
    <w:name w:val="ListLabel 335"/>
  </w:style>
  <w:style w:type="character" w:customStyle="1" w:styleId="ListLabel336">
    <w:name w:val="ListLabel 336"/>
  </w:style>
  <w:style w:type="character" w:customStyle="1" w:styleId="ListLabel337">
    <w:name w:val="ListLabel 337"/>
  </w:style>
  <w:style w:type="character" w:customStyle="1" w:styleId="ListLabel338">
    <w:name w:val="ListLabel 338"/>
  </w:style>
  <w:style w:type="character" w:customStyle="1" w:styleId="ListLabel339">
    <w:name w:val="ListLabel 339"/>
  </w:style>
  <w:style w:type="character" w:customStyle="1" w:styleId="ListLabel340">
    <w:name w:val="ListLabel 340"/>
  </w:style>
  <w:style w:type="character" w:customStyle="1" w:styleId="ListLabel341">
    <w:name w:val="ListLabel 341"/>
  </w:style>
  <w:style w:type="character" w:customStyle="1" w:styleId="ListLabel342">
    <w:name w:val="ListLabel 342"/>
  </w:style>
  <w:style w:type="character" w:customStyle="1" w:styleId="ListLabel343">
    <w:name w:val="ListLabel 343"/>
    <w:rPr>
      <w:color w:val="auto"/>
    </w:rPr>
  </w:style>
  <w:style w:type="character" w:customStyle="1" w:styleId="ListLabel344">
    <w:name w:val="ListLabel 344"/>
  </w:style>
  <w:style w:type="character" w:customStyle="1" w:styleId="ListLabel345">
    <w:name w:val="ListLabel 345"/>
  </w:style>
  <w:style w:type="character" w:customStyle="1" w:styleId="ListLabel346">
    <w:name w:val="ListLabel 346"/>
  </w:style>
  <w:style w:type="character" w:customStyle="1" w:styleId="ListLabel347">
    <w:name w:val="ListLabel 347"/>
  </w:style>
  <w:style w:type="character" w:customStyle="1" w:styleId="ListLabel348">
    <w:name w:val="ListLabel 348"/>
  </w:style>
  <w:style w:type="character" w:customStyle="1" w:styleId="ListLabel349">
    <w:name w:val="ListLabel 349"/>
  </w:style>
  <w:style w:type="character" w:customStyle="1" w:styleId="ListLabel350">
    <w:name w:val="ListLabel 350"/>
  </w:style>
  <w:style w:type="character" w:customStyle="1" w:styleId="ListLabel351">
    <w:name w:val="ListLabel 351"/>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Caption1">
    <w:name w:val="Caption1"/>
    <w:basedOn w:val="Normalny"/>
    <w:pPr>
      <w:suppressLineNumbers/>
      <w:spacing w:before="120" w:after="120"/>
    </w:pPr>
    <w:rPr>
      <w:rFonts w:cs="Arial"/>
      <w:i/>
      <w:iCs/>
    </w:rPr>
  </w:style>
  <w:style w:type="paragraph" w:customStyle="1" w:styleId="Caption11">
    <w:name w:val="Caption11"/>
    <w:basedOn w:val="Normalny"/>
    <w:pPr>
      <w:suppressLineNumbers/>
      <w:spacing w:before="120" w:after="120"/>
    </w:pPr>
    <w:rPr>
      <w:rFonts w:cs="Arial"/>
      <w:i/>
      <w:iCs/>
    </w:rPr>
  </w:style>
  <w:style w:type="paragraph" w:customStyle="1" w:styleId="Caption111">
    <w:name w:val="Caption111"/>
    <w:basedOn w:val="Normalny"/>
    <w:pPr>
      <w:suppressLineNumbers/>
      <w:spacing w:before="120" w:after="120"/>
    </w:pPr>
    <w:rPr>
      <w:rFonts w:cs="Arial"/>
      <w:i/>
      <w:iCs/>
    </w:rPr>
  </w:style>
  <w:style w:type="paragraph" w:customStyle="1" w:styleId="Caption1111">
    <w:name w:val="Caption1111"/>
    <w:basedOn w:val="Normalny"/>
    <w:pPr>
      <w:suppressLineNumbers/>
      <w:spacing w:before="120" w:after="120"/>
    </w:pPr>
    <w:rPr>
      <w:rFonts w:cs="Arial"/>
      <w:i/>
      <w:iCs/>
    </w:rPr>
  </w:style>
  <w:style w:type="paragraph" w:customStyle="1" w:styleId="Caption11111">
    <w:name w:val="Caption11111"/>
    <w:basedOn w:val="Normalny"/>
    <w:pPr>
      <w:suppressLineNumbers/>
      <w:spacing w:before="120" w:after="120"/>
    </w:pPr>
    <w:rPr>
      <w:rFonts w:cs="Arial"/>
      <w:i/>
      <w:iCs/>
    </w:rPr>
  </w:style>
  <w:style w:type="paragraph" w:customStyle="1" w:styleId="Akapitzlist1">
    <w:name w:val="Akapit z listą1"/>
    <w:basedOn w:val="Normalny"/>
    <w:pPr>
      <w:ind w:left="720"/>
      <w:contextualSpacing/>
    </w:pPr>
  </w:style>
  <w:style w:type="paragraph" w:customStyle="1" w:styleId="Tekstdymka1">
    <w:name w:val="Tekst dymka1"/>
    <w:basedOn w:val="Normalny"/>
    <w:rPr>
      <w:rFonts w:ascii="Tahoma" w:hAnsi="Tahoma" w:cs="Tahoma"/>
      <w:sz w:val="16"/>
      <w:szCs w:val="16"/>
    </w:rPr>
  </w:style>
  <w:style w:type="paragraph" w:customStyle="1" w:styleId="Gwkaistopka">
    <w:name w:val="Główka i stopka"/>
    <w:basedOn w:val="Normalny"/>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next w:val="Tekstkomentarza1"/>
    <w:rPr>
      <w:b/>
      <w:bCs/>
    </w:rPr>
  </w:style>
  <w:style w:type="paragraph" w:customStyle="1" w:styleId="pkt">
    <w:name w:val="pkt"/>
    <w:basedOn w:val="Normalny"/>
    <w:pPr>
      <w:spacing w:before="60" w:after="60"/>
      <w:ind w:left="851" w:hanging="295"/>
      <w:jc w:val="both"/>
    </w:pPr>
    <w:rPr>
      <w:szCs w:val="20"/>
    </w:rPr>
  </w:style>
  <w:style w:type="paragraph" w:customStyle="1" w:styleId="Default">
    <w:name w:val="Default"/>
    <w:pPr>
      <w:suppressAutoHyphens/>
    </w:pPr>
    <w:rPr>
      <w:rFonts w:eastAsia="Calibri"/>
      <w:color w:val="000000"/>
      <w:sz w:val="24"/>
      <w:szCs w:val="24"/>
      <w:lang w:eastAsia="en-US"/>
    </w:rPr>
  </w:style>
  <w:style w:type="paragraph" w:customStyle="1" w:styleId="Komentarz">
    <w:name w:val="Komentarz"/>
    <w:basedOn w:val="Normalny"/>
    <w:rPr>
      <w:sz w:val="20"/>
      <w:szCs w:val="20"/>
    </w:rPr>
  </w:style>
  <w:style w:type="paragraph" w:customStyle="1" w:styleId="Akapitzlist2">
    <w:name w:val="Akapit z listą2"/>
    <w:basedOn w:val="Normalny"/>
    <w:rsid w:val="00317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62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2832</Words>
  <Characters>16993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dc:creator>
  <cp:keywords/>
  <cp:lastModifiedBy>Ciulewicz Marcin</cp:lastModifiedBy>
  <cp:revision>5</cp:revision>
  <cp:lastPrinted>2024-04-29T07:23:00Z</cp:lastPrinted>
  <dcterms:created xsi:type="dcterms:W3CDTF">2025-04-04T07:17:00Z</dcterms:created>
  <dcterms:modified xsi:type="dcterms:W3CDTF">2025-04-08T08:38:00Z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