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95FAAC" w14:textId="0BB9CAA2" w:rsidR="002B44C3" w:rsidRPr="00526100" w:rsidRDefault="002B44C3" w:rsidP="002B44C3">
      <w:pPr>
        <w:ind w:left="426" w:right="566"/>
        <w:jc w:val="right"/>
        <w:rPr>
          <w:rFonts w:cs="Segoe UI"/>
          <w:b/>
          <w:iCs/>
          <w:color w:val="002060"/>
          <w:szCs w:val="20"/>
        </w:rPr>
      </w:pPr>
      <w:r w:rsidRPr="00526100">
        <w:rPr>
          <w:rFonts w:cs="Segoe UI"/>
          <w:b/>
          <w:iCs/>
          <w:color w:val="002060"/>
          <w:szCs w:val="20"/>
        </w:rPr>
        <w:t xml:space="preserve">Załącznik  do </w:t>
      </w:r>
      <w:r w:rsidR="007B42D9">
        <w:rPr>
          <w:rFonts w:cs="Segoe UI"/>
          <w:b/>
          <w:iCs/>
          <w:color w:val="002060"/>
          <w:szCs w:val="20"/>
        </w:rPr>
        <w:t>umowy</w:t>
      </w:r>
    </w:p>
    <w:p w14:paraId="0D260009" w14:textId="2F872B54" w:rsidR="000E0809" w:rsidRPr="00526100" w:rsidRDefault="00A970A2" w:rsidP="00F65E49">
      <w:pPr>
        <w:pStyle w:val="Tytu"/>
        <w:rPr>
          <w:rFonts w:ascii="Segoe UI" w:hAnsi="Segoe UI" w:cs="Segoe UI"/>
          <w:b/>
          <w:bCs/>
          <w:color w:val="002060"/>
          <w:lang w:eastAsia="pl-PL"/>
        </w:rPr>
      </w:pPr>
      <w:r w:rsidRPr="00526100">
        <w:rPr>
          <w:rFonts w:ascii="Segoe UI" w:hAnsi="Segoe UI" w:cs="Segoe UI"/>
          <w:b/>
          <w:bCs/>
          <w:color w:val="002060"/>
          <w:lang w:eastAsia="pl-PL"/>
        </w:rPr>
        <w:t>OPIS PRZEDMIOTU ZAMÓWIENIA</w:t>
      </w:r>
    </w:p>
    <w:p w14:paraId="0DAB584E" w14:textId="77777777" w:rsidR="00A04792" w:rsidRPr="00526100" w:rsidRDefault="00A04792" w:rsidP="001975DD">
      <w:pPr>
        <w:rPr>
          <w:color w:val="002060"/>
          <w:lang w:eastAsia="pl-PL"/>
        </w:rPr>
      </w:pPr>
    </w:p>
    <w:p w14:paraId="11454653" w14:textId="5B7985D4" w:rsidR="001975DD" w:rsidRPr="005643C3" w:rsidRDefault="001975DD" w:rsidP="00A90ED8">
      <w:pPr>
        <w:pStyle w:val="Nagwek2"/>
        <w:numPr>
          <w:ilvl w:val="0"/>
          <w:numId w:val="1"/>
        </w:numPr>
        <w:ind w:left="284" w:hanging="284"/>
        <w:rPr>
          <w:color w:val="002060"/>
          <w:sz w:val="20"/>
          <w:szCs w:val="20"/>
          <w:lang w:eastAsia="pl-PL"/>
        </w:rPr>
      </w:pPr>
      <w:r w:rsidRPr="005643C3">
        <w:rPr>
          <w:color w:val="002060"/>
          <w:sz w:val="20"/>
          <w:szCs w:val="20"/>
          <w:lang w:eastAsia="pl-PL"/>
        </w:rPr>
        <w:t>Postanowienia wspólne dla wszystkich ubezpieczeń wchodzących w skład zamówienia</w:t>
      </w:r>
    </w:p>
    <w:p w14:paraId="272618E8" w14:textId="18F509DF" w:rsidR="00412F35" w:rsidRPr="0043051C" w:rsidRDefault="00F65E49" w:rsidP="00412F35">
      <w:pPr>
        <w:pStyle w:val="Nagwek3"/>
        <w:numPr>
          <w:ilvl w:val="1"/>
          <w:numId w:val="2"/>
        </w:numPr>
        <w:ind w:left="426"/>
        <w:rPr>
          <w:color w:val="002060"/>
          <w:szCs w:val="20"/>
        </w:rPr>
      </w:pPr>
      <w:r w:rsidRPr="005643C3">
        <w:rPr>
          <w:color w:val="002060"/>
          <w:szCs w:val="20"/>
        </w:rPr>
        <w:t>Podstawowe informacje o Zamawiający</w:t>
      </w:r>
      <w:r w:rsidR="00EB21B2" w:rsidRPr="005643C3">
        <w:rPr>
          <w:color w:val="002060"/>
          <w:szCs w:val="20"/>
        </w:rPr>
        <w:t>m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6"/>
        <w:gridCol w:w="5881"/>
      </w:tblGrid>
      <w:tr w:rsidR="00526100" w:rsidRPr="005643C3" w14:paraId="2EFB130B" w14:textId="77777777" w:rsidTr="002269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0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/>
            <w:vAlign w:val="center"/>
          </w:tcPr>
          <w:p w14:paraId="1A8AAB46" w14:textId="77777777" w:rsidR="00412F35" w:rsidRPr="005643C3" w:rsidRDefault="00412F35" w:rsidP="00FE52E0">
            <w:pPr>
              <w:jc w:val="both"/>
              <w:rPr>
                <w:rFonts w:asciiTheme="minorHAnsi" w:hAnsiTheme="minorHAnsi" w:cstheme="minorHAnsi"/>
                <w:color w:val="002060"/>
                <w:szCs w:val="20"/>
              </w:rPr>
            </w:pPr>
            <w:r w:rsidRPr="005643C3">
              <w:rPr>
                <w:rFonts w:asciiTheme="minorHAnsi" w:hAnsiTheme="minorHAnsi" w:cstheme="minorHAnsi"/>
                <w:color w:val="002060"/>
                <w:szCs w:val="20"/>
              </w:rPr>
              <w:t>nazwa</w:t>
            </w:r>
          </w:p>
        </w:tc>
        <w:tc>
          <w:tcPr>
            <w:tcW w:w="588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54D94A0F" w14:textId="65DFEFF3" w:rsidR="00412F35" w:rsidRPr="005643C3" w:rsidRDefault="002269FA" w:rsidP="00FE52E0">
            <w:pPr>
              <w:jc w:val="both"/>
              <w:rPr>
                <w:rFonts w:asciiTheme="minorHAnsi" w:hAnsiTheme="minorHAnsi" w:cstheme="minorHAnsi"/>
                <w:color w:val="002060"/>
                <w:szCs w:val="20"/>
              </w:rPr>
            </w:pPr>
            <w:r w:rsidRPr="002269FA">
              <w:rPr>
                <w:rFonts w:asciiTheme="minorHAnsi" w:hAnsiTheme="minorHAnsi" w:cstheme="minorHAnsi"/>
                <w:color w:val="002060"/>
                <w:szCs w:val="20"/>
              </w:rPr>
              <w:t xml:space="preserve">ECO Sopot </w:t>
            </w:r>
            <w:r w:rsidR="00265446" w:rsidRPr="005643C3">
              <w:rPr>
                <w:rFonts w:asciiTheme="minorHAnsi" w:hAnsiTheme="minorHAnsi" w:cstheme="minorHAnsi"/>
                <w:color w:val="002060"/>
                <w:szCs w:val="20"/>
              </w:rPr>
              <w:t>Sp. z o.o.</w:t>
            </w:r>
          </w:p>
        </w:tc>
      </w:tr>
      <w:tr w:rsidR="00526100" w:rsidRPr="005643C3" w14:paraId="00E3447A" w14:textId="77777777" w:rsidTr="002269FA">
        <w:tc>
          <w:tcPr>
            <w:tcW w:w="290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/>
            <w:vAlign w:val="center"/>
          </w:tcPr>
          <w:p w14:paraId="71164E8E" w14:textId="77777777" w:rsidR="00412F35" w:rsidRPr="005643C3" w:rsidRDefault="00412F35" w:rsidP="00FE52E0">
            <w:pPr>
              <w:jc w:val="both"/>
              <w:rPr>
                <w:rFonts w:asciiTheme="minorHAnsi" w:hAnsiTheme="minorHAnsi" w:cstheme="minorHAnsi"/>
                <w:color w:val="002060"/>
                <w:szCs w:val="20"/>
              </w:rPr>
            </w:pPr>
            <w:r w:rsidRPr="005643C3">
              <w:rPr>
                <w:rFonts w:asciiTheme="minorHAnsi" w:hAnsiTheme="minorHAnsi" w:cstheme="minorHAnsi"/>
                <w:color w:val="002060"/>
                <w:szCs w:val="20"/>
              </w:rPr>
              <w:t>adres/siedziba</w:t>
            </w:r>
          </w:p>
        </w:tc>
        <w:tc>
          <w:tcPr>
            <w:tcW w:w="588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7FD09B50" w14:textId="1ABC63A4" w:rsidR="00412F35" w:rsidRPr="005643C3" w:rsidRDefault="002269FA" w:rsidP="00FE52E0">
            <w:pPr>
              <w:jc w:val="both"/>
              <w:rPr>
                <w:rFonts w:asciiTheme="minorHAnsi" w:hAnsiTheme="minorHAnsi" w:cstheme="minorHAnsi"/>
                <w:color w:val="002060"/>
                <w:szCs w:val="20"/>
              </w:rPr>
            </w:pPr>
            <w:r w:rsidRPr="002269FA">
              <w:rPr>
                <w:rFonts w:asciiTheme="minorHAnsi" w:hAnsiTheme="minorHAnsi" w:cstheme="minorHAnsi"/>
                <w:color w:val="002060"/>
                <w:szCs w:val="20"/>
              </w:rPr>
              <w:t>Al. Niepodległości 723A</w:t>
            </w:r>
            <w:r w:rsidR="004A2ECE" w:rsidRPr="005643C3">
              <w:rPr>
                <w:rFonts w:asciiTheme="minorHAnsi" w:hAnsiTheme="minorHAnsi" w:cstheme="minorHAnsi"/>
                <w:color w:val="002060"/>
                <w:szCs w:val="20"/>
              </w:rPr>
              <w:t xml:space="preserve">, </w:t>
            </w:r>
            <w:r w:rsidRPr="002269FA">
              <w:rPr>
                <w:rFonts w:asciiTheme="minorHAnsi" w:hAnsiTheme="minorHAnsi" w:cstheme="minorHAnsi"/>
                <w:color w:val="002060"/>
                <w:szCs w:val="20"/>
              </w:rPr>
              <w:t>81-853 Sopot</w:t>
            </w:r>
          </w:p>
        </w:tc>
      </w:tr>
      <w:tr w:rsidR="002269FA" w:rsidRPr="005643C3" w14:paraId="667F7DAE" w14:textId="77777777" w:rsidTr="002269FA">
        <w:tc>
          <w:tcPr>
            <w:tcW w:w="290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/>
            <w:vAlign w:val="center"/>
          </w:tcPr>
          <w:p w14:paraId="5BB3E806" w14:textId="0346AF89" w:rsidR="002269FA" w:rsidRPr="005643C3" w:rsidRDefault="002269FA" w:rsidP="002269FA">
            <w:pPr>
              <w:jc w:val="both"/>
              <w:rPr>
                <w:rFonts w:asciiTheme="minorHAnsi" w:hAnsiTheme="minorHAnsi" w:cstheme="minorHAnsi"/>
                <w:color w:val="002060"/>
                <w:szCs w:val="20"/>
              </w:rPr>
            </w:pPr>
            <w:r w:rsidRPr="005643C3">
              <w:rPr>
                <w:rFonts w:asciiTheme="minorHAnsi" w:hAnsiTheme="minorHAnsi" w:cstheme="minorHAnsi"/>
                <w:color w:val="002060"/>
                <w:szCs w:val="20"/>
              </w:rPr>
              <w:t>adres korespondencyjny</w:t>
            </w:r>
          </w:p>
        </w:tc>
        <w:tc>
          <w:tcPr>
            <w:tcW w:w="588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1FD91821" w14:textId="14EC96A0" w:rsidR="002269FA" w:rsidRPr="005643C3" w:rsidRDefault="002269FA" w:rsidP="002269FA">
            <w:pPr>
              <w:jc w:val="both"/>
              <w:rPr>
                <w:rFonts w:asciiTheme="minorHAnsi" w:hAnsiTheme="minorHAnsi" w:cstheme="minorHAnsi"/>
                <w:color w:val="002060"/>
                <w:szCs w:val="20"/>
              </w:rPr>
            </w:pPr>
            <w:r w:rsidRPr="002269FA">
              <w:rPr>
                <w:rFonts w:asciiTheme="minorHAnsi" w:hAnsiTheme="minorHAnsi" w:cstheme="minorHAnsi"/>
                <w:color w:val="002060"/>
                <w:szCs w:val="20"/>
              </w:rPr>
              <w:t>Al. Niepodległości 723A</w:t>
            </w:r>
            <w:r w:rsidRPr="005643C3">
              <w:rPr>
                <w:rFonts w:asciiTheme="minorHAnsi" w:hAnsiTheme="minorHAnsi" w:cstheme="minorHAnsi"/>
                <w:color w:val="002060"/>
                <w:szCs w:val="20"/>
              </w:rPr>
              <w:t xml:space="preserve">, </w:t>
            </w:r>
            <w:r w:rsidRPr="002269FA">
              <w:rPr>
                <w:rFonts w:asciiTheme="minorHAnsi" w:hAnsiTheme="minorHAnsi" w:cstheme="minorHAnsi"/>
                <w:color w:val="002060"/>
                <w:szCs w:val="20"/>
              </w:rPr>
              <w:t>81-853 Sopot</w:t>
            </w:r>
          </w:p>
        </w:tc>
      </w:tr>
      <w:tr w:rsidR="002269FA" w:rsidRPr="005643C3" w14:paraId="1184B93C" w14:textId="77777777" w:rsidTr="002269FA">
        <w:tc>
          <w:tcPr>
            <w:tcW w:w="290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/>
            <w:vAlign w:val="center"/>
          </w:tcPr>
          <w:p w14:paraId="29C6ABE7" w14:textId="77777777" w:rsidR="002269FA" w:rsidRPr="005643C3" w:rsidRDefault="002269FA" w:rsidP="002269FA">
            <w:pPr>
              <w:jc w:val="both"/>
              <w:rPr>
                <w:rFonts w:asciiTheme="minorHAnsi" w:hAnsiTheme="minorHAnsi" w:cstheme="minorHAnsi"/>
                <w:color w:val="002060"/>
                <w:szCs w:val="20"/>
              </w:rPr>
            </w:pPr>
            <w:r w:rsidRPr="005643C3">
              <w:rPr>
                <w:rFonts w:asciiTheme="minorHAnsi" w:hAnsiTheme="minorHAnsi" w:cstheme="minorHAnsi"/>
                <w:color w:val="002060"/>
                <w:szCs w:val="20"/>
              </w:rPr>
              <w:t>NIP</w:t>
            </w:r>
          </w:p>
        </w:tc>
        <w:tc>
          <w:tcPr>
            <w:tcW w:w="588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45BD7D82" w14:textId="2B553515" w:rsidR="002269FA" w:rsidRPr="000B2CCC" w:rsidRDefault="002269FA" w:rsidP="002269FA">
            <w:pPr>
              <w:jc w:val="both"/>
              <w:rPr>
                <w:rFonts w:asciiTheme="minorHAnsi" w:hAnsiTheme="minorHAnsi" w:cstheme="minorHAnsi"/>
                <w:color w:val="002060"/>
                <w:szCs w:val="20"/>
              </w:rPr>
            </w:pPr>
            <w:r w:rsidRPr="002269FA">
              <w:rPr>
                <w:rFonts w:asciiTheme="minorHAnsi" w:hAnsiTheme="minorHAnsi" w:cstheme="minorHAnsi"/>
                <w:color w:val="002060"/>
                <w:szCs w:val="20"/>
              </w:rPr>
              <w:t>585 100 97 88</w:t>
            </w:r>
          </w:p>
        </w:tc>
      </w:tr>
      <w:tr w:rsidR="002269FA" w:rsidRPr="005643C3" w14:paraId="78AE39CC" w14:textId="77777777" w:rsidTr="002269FA">
        <w:tc>
          <w:tcPr>
            <w:tcW w:w="290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/>
            <w:vAlign w:val="center"/>
          </w:tcPr>
          <w:p w14:paraId="2BC2FC3A" w14:textId="77777777" w:rsidR="002269FA" w:rsidRPr="005643C3" w:rsidRDefault="002269FA" w:rsidP="002269FA">
            <w:pPr>
              <w:jc w:val="both"/>
              <w:rPr>
                <w:rFonts w:asciiTheme="minorHAnsi" w:hAnsiTheme="minorHAnsi" w:cstheme="minorHAnsi"/>
                <w:color w:val="002060"/>
                <w:szCs w:val="20"/>
              </w:rPr>
            </w:pPr>
            <w:r w:rsidRPr="005643C3">
              <w:rPr>
                <w:rFonts w:asciiTheme="minorHAnsi" w:hAnsiTheme="minorHAnsi" w:cstheme="minorHAnsi"/>
                <w:color w:val="002060"/>
                <w:szCs w:val="20"/>
              </w:rPr>
              <w:t>REGON</w:t>
            </w:r>
          </w:p>
        </w:tc>
        <w:tc>
          <w:tcPr>
            <w:tcW w:w="588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72531735" w14:textId="4A76416A" w:rsidR="002269FA" w:rsidRPr="000B2CCC" w:rsidRDefault="002269FA" w:rsidP="002269FA">
            <w:pPr>
              <w:jc w:val="both"/>
              <w:rPr>
                <w:rFonts w:asciiTheme="minorHAnsi" w:hAnsiTheme="minorHAnsi" w:cstheme="minorHAnsi"/>
                <w:color w:val="002060"/>
                <w:szCs w:val="20"/>
              </w:rPr>
            </w:pPr>
            <w:r w:rsidRPr="002269FA">
              <w:rPr>
                <w:rFonts w:asciiTheme="minorHAnsi" w:hAnsiTheme="minorHAnsi" w:cstheme="minorHAnsi"/>
                <w:color w:val="002060"/>
                <w:szCs w:val="20"/>
              </w:rPr>
              <w:t>522447168</w:t>
            </w:r>
          </w:p>
        </w:tc>
      </w:tr>
      <w:tr w:rsidR="002269FA" w:rsidRPr="005643C3" w14:paraId="0514D30D" w14:textId="77777777" w:rsidTr="002269FA">
        <w:tc>
          <w:tcPr>
            <w:tcW w:w="290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/>
            <w:vAlign w:val="center"/>
          </w:tcPr>
          <w:p w14:paraId="4EEC3687" w14:textId="77777777" w:rsidR="002269FA" w:rsidRPr="005643C3" w:rsidRDefault="002269FA" w:rsidP="002269FA">
            <w:pPr>
              <w:jc w:val="both"/>
              <w:rPr>
                <w:rFonts w:asciiTheme="minorHAnsi" w:hAnsiTheme="minorHAnsi" w:cstheme="minorHAnsi"/>
                <w:color w:val="002060"/>
                <w:szCs w:val="20"/>
              </w:rPr>
            </w:pPr>
            <w:r w:rsidRPr="005643C3">
              <w:rPr>
                <w:rFonts w:asciiTheme="minorHAnsi" w:hAnsiTheme="minorHAnsi" w:cstheme="minorHAnsi"/>
                <w:color w:val="002060"/>
                <w:szCs w:val="20"/>
              </w:rPr>
              <w:t xml:space="preserve">historia i </w:t>
            </w:r>
            <w:r w:rsidRPr="004B1977">
              <w:rPr>
                <w:rFonts w:asciiTheme="minorHAnsi" w:hAnsiTheme="minorHAnsi" w:cstheme="minorHAnsi"/>
                <w:color w:val="002060"/>
                <w:szCs w:val="20"/>
              </w:rPr>
              <w:t>opis działalności</w:t>
            </w:r>
          </w:p>
        </w:tc>
        <w:tc>
          <w:tcPr>
            <w:tcW w:w="588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14FDAA84" w14:textId="6D0F9B43" w:rsidR="00A821F8" w:rsidRDefault="00A821F8" w:rsidP="00395F48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color w:val="1F3864" w:themeColor="accent5" w:themeShade="8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1F3864" w:themeColor="accent5" w:themeShade="80"/>
                <w:szCs w:val="20"/>
                <w:lang w:eastAsia="pl-PL"/>
              </w:rPr>
              <w:t xml:space="preserve">Spółka </w:t>
            </w:r>
            <w:r w:rsidRPr="00A821F8">
              <w:rPr>
                <w:rFonts w:asciiTheme="minorHAnsi" w:eastAsia="Times New Roman" w:hAnsiTheme="minorHAnsi" w:cstheme="minorHAnsi"/>
                <w:color w:val="1F3864" w:themeColor="accent5" w:themeShade="80"/>
                <w:szCs w:val="20"/>
                <w:lang w:eastAsia="pl-PL"/>
              </w:rPr>
              <w:t>Eco Sopot Sp. z o.o. z dniem 1 lipca 2022r. wstąpiła we wszystkie prawa i obowiązki zakładu budżetowego Zakład Oczyszczania Miasta w Sopocie.</w:t>
            </w:r>
          </w:p>
          <w:p w14:paraId="0AC449A9" w14:textId="3857E175" w:rsidR="00A821F8" w:rsidRDefault="00A821F8" w:rsidP="00395F48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theme="minorHAnsi"/>
                <w:color w:val="1F3864" w:themeColor="accent5" w:themeShade="80"/>
                <w:szCs w:val="20"/>
                <w:lang w:eastAsia="pl-PL"/>
              </w:rPr>
            </w:pPr>
            <w:r w:rsidRPr="00A821F8">
              <w:rPr>
                <w:rFonts w:asciiTheme="minorHAnsi" w:eastAsia="Times New Roman" w:hAnsiTheme="minorHAnsi" w:cstheme="minorHAnsi"/>
                <w:color w:val="1F3864" w:themeColor="accent5" w:themeShade="80"/>
                <w:szCs w:val="20"/>
                <w:lang w:eastAsia="pl-PL"/>
              </w:rPr>
              <w:t xml:space="preserve">Zmiany te są realizacją Uchwały </w:t>
            </w:r>
            <w:r w:rsidRPr="00990819">
              <w:rPr>
                <w:rFonts w:asciiTheme="minorHAnsi" w:eastAsia="Times New Roman" w:hAnsiTheme="minorHAnsi" w:cstheme="minorHAnsi"/>
                <w:color w:val="1F3864" w:themeColor="accent5" w:themeShade="80"/>
                <w:szCs w:val="20"/>
                <w:lang w:eastAsia="pl-PL"/>
              </w:rPr>
              <w:t>nr XXX</w:t>
            </w:r>
            <w:r w:rsidRPr="00A821F8">
              <w:rPr>
                <w:rFonts w:asciiTheme="minorHAnsi" w:eastAsia="Times New Roman" w:hAnsiTheme="minorHAnsi" w:cstheme="minorHAnsi"/>
                <w:color w:val="1F3864" w:themeColor="accent5" w:themeShade="80"/>
                <w:szCs w:val="20"/>
                <w:lang w:eastAsia="pl-PL"/>
              </w:rPr>
              <w:t>/513/2022 Rady Miasta Sopotu z dnia 28 stycznia 2022r. w sprawie likwidacji zakładu budżetowego – Zakładu Oczyszczania Miasta w Sopocie w celu zawiązania spółki z ograniczoną odpowiedzialnością Eco Sopot Spółka z o.o. w Sopocie, która kontynuować będzie działalność Zakładu w zakresie wykonywanych przez niego zadań.</w:t>
            </w:r>
          </w:p>
          <w:p w14:paraId="56F4B6C7" w14:textId="4C5349F5" w:rsidR="002269FA" w:rsidRPr="000B2CCC" w:rsidRDefault="00CC2622" w:rsidP="00B940D0">
            <w:pPr>
              <w:spacing w:after="100" w:afterAutospacing="1" w:line="240" w:lineRule="auto"/>
              <w:jc w:val="both"/>
              <w:rPr>
                <w:rFonts w:asciiTheme="minorHAnsi" w:eastAsia="Times New Roman" w:hAnsiTheme="minorHAnsi" w:cstheme="minorHAnsi"/>
                <w:color w:val="1F3864" w:themeColor="accent5" w:themeShade="80"/>
                <w:szCs w:val="20"/>
                <w:lang w:eastAsia="pl-PL"/>
              </w:rPr>
            </w:pPr>
            <w:r w:rsidRPr="00C83742">
              <w:rPr>
                <w:rFonts w:asciiTheme="minorHAnsi" w:eastAsia="Times New Roman" w:hAnsiTheme="minorHAnsi" w:cstheme="minorHAnsi"/>
                <w:color w:val="1F3864" w:themeColor="accent5" w:themeShade="80"/>
                <w:szCs w:val="20"/>
                <w:lang w:eastAsia="pl-PL"/>
              </w:rPr>
              <w:t>Głównym zadaniem Spółki to realizacja zadań w zakresie utrzymania czystości i porządku, a w szczególności w przedmiocie gospodarowania odpadami komunalnymi w sposób zapewniający dbałość o środowisko naturalne oraz minimalizację uciążliwości dla mieszkańców.</w:t>
            </w:r>
          </w:p>
        </w:tc>
      </w:tr>
      <w:tr w:rsidR="002269FA" w:rsidRPr="005643C3" w14:paraId="02B1285A" w14:textId="77777777" w:rsidTr="002269FA">
        <w:tc>
          <w:tcPr>
            <w:tcW w:w="290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/>
            <w:vAlign w:val="center"/>
          </w:tcPr>
          <w:p w14:paraId="0AF15CA3" w14:textId="53F0B362" w:rsidR="002269FA" w:rsidRPr="0043092E" w:rsidRDefault="002269FA" w:rsidP="00D924E4">
            <w:pPr>
              <w:rPr>
                <w:rFonts w:asciiTheme="minorHAnsi" w:hAnsiTheme="minorHAnsi" w:cstheme="minorHAnsi"/>
                <w:color w:val="002060"/>
                <w:szCs w:val="20"/>
                <w:highlight w:val="yellow"/>
              </w:rPr>
            </w:pPr>
            <w:r w:rsidRPr="00D924E4">
              <w:rPr>
                <w:rFonts w:asciiTheme="minorHAnsi" w:hAnsiTheme="minorHAnsi" w:cstheme="minorHAnsi"/>
                <w:color w:val="002060"/>
                <w:szCs w:val="20"/>
              </w:rPr>
              <w:t xml:space="preserve">przychody </w:t>
            </w:r>
            <w:r w:rsidR="000C2F5F" w:rsidRPr="00D924E4">
              <w:rPr>
                <w:rFonts w:asciiTheme="minorHAnsi" w:hAnsiTheme="minorHAnsi" w:cstheme="minorHAnsi"/>
                <w:color w:val="002060"/>
                <w:szCs w:val="20"/>
              </w:rPr>
              <w:t xml:space="preserve">zrealizowane </w:t>
            </w:r>
            <w:r w:rsidR="004B1977" w:rsidRPr="00D924E4">
              <w:rPr>
                <w:rFonts w:asciiTheme="minorHAnsi" w:hAnsiTheme="minorHAnsi" w:cstheme="minorHAnsi"/>
                <w:color w:val="002060"/>
                <w:szCs w:val="20"/>
              </w:rPr>
              <w:t xml:space="preserve">za okres </w:t>
            </w:r>
            <w:r w:rsidRPr="00D924E4">
              <w:rPr>
                <w:rFonts w:asciiTheme="minorHAnsi" w:hAnsiTheme="minorHAnsi" w:cstheme="minorHAnsi"/>
                <w:color w:val="002060"/>
                <w:szCs w:val="20"/>
              </w:rPr>
              <w:t>12 miesięcy</w:t>
            </w:r>
            <w:r w:rsidR="004B1977" w:rsidRPr="00D924E4">
              <w:rPr>
                <w:rFonts w:asciiTheme="minorHAnsi" w:hAnsiTheme="minorHAnsi" w:cstheme="minorHAnsi"/>
                <w:color w:val="002060"/>
                <w:szCs w:val="20"/>
              </w:rPr>
              <w:t xml:space="preserve"> </w:t>
            </w:r>
            <w:r w:rsidR="00D924E4">
              <w:rPr>
                <w:rFonts w:asciiTheme="minorHAnsi" w:hAnsiTheme="minorHAnsi" w:cstheme="minorHAnsi"/>
                <w:color w:val="002060"/>
                <w:szCs w:val="20"/>
              </w:rPr>
              <w:t>(</w:t>
            </w:r>
            <w:r w:rsidR="004B1977" w:rsidRPr="004B1977">
              <w:rPr>
                <w:rFonts w:asciiTheme="minorHAnsi" w:hAnsiTheme="minorHAnsi" w:cstheme="minorHAnsi"/>
                <w:color w:val="002060"/>
                <w:szCs w:val="20"/>
              </w:rPr>
              <w:t xml:space="preserve">od </w:t>
            </w:r>
            <w:r w:rsidR="00B7681C" w:rsidRPr="00B7681C">
              <w:rPr>
                <w:rFonts w:asciiTheme="minorHAnsi" w:hAnsiTheme="minorHAnsi" w:cstheme="minorHAnsi"/>
                <w:color w:val="002060"/>
                <w:szCs w:val="20"/>
              </w:rPr>
              <w:t>11.2023</w:t>
            </w:r>
            <w:r w:rsidR="00B7681C">
              <w:rPr>
                <w:rFonts w:asciiTheme="minorHAnsi" w:hAnsiTheme="minorHAnsi" w:cstheme="minorHAnsi"/>
                <w:color w:val="002060"/>
                <w:szCs w:val="20"/>
              </w:rPr>
              <w:t xml:space="preserve"> do </w:t>
            </w:r>
            <w:r w:rsidR="00B7681C" w:rsidRPr="00B7681C">
              <w:rPr>
                <w:rFonts w:asciiTheme="minorHAnsi" w:hAnsiTheme="minorHAnsi" w:cstheme="minorHAnsi"/>
                <w:color w:val="002060"/>
                <w:szCs w:val="20"/>
              </w:rPr>
              <w:t>10.2024</w:t>
            </w:r>
            <w:r w:rsidR="00D924E4">
              <w:rPr>
                <w:rFonts w:asciiTheme="minorHAnsi" w:hAnsiTheme="minorHAnsi" w:cstheme="minorHAnsi"/>
                <w:color w:val="002060"/>
                <w:szCs w:val="20"/>
              </w:rPr>
              <w:t>)</w:t>
            </w:r>
          </w:p>
        </w:tc>
        <w:tc>
          <w:tcPr>
            <w:tcW w:w="588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50CB3629" w14:textId="042A2422" w:rsidR="002269FA" w:rsidRPr="002A5C7E" w:rsidRDefault="00F63D9E" w:rsidP="00B940D0">
            <w:pPr>
              <w:spacing w:line="240" w:lineRule="auto"/>
              <w:rPr>
                <w:rFonts w:asciiTheme="minorHAnsi" w:hAnsiTheme="minorHAnsi" w:cstheme="minorHAnsi"/>
                <w:color w:val="002060"/>
                <w:szCs w:val="20"/>
              </w:rPr>
            </w:pPr>
            <w:r w:rsidRPr="002A5C7E">
              <w:rPr>
                <w:rFonts w:asciiTheme="minorHAnsi" w:hAnsiTheme="minorHAnsi" w:cstheme="minorHAnsi"/>
                <w:color w:val="002060"/>
                <w:szCs w:val="20"/>
              </w:rPr>
              <w:t xml:space="preserve">46 057 101,92 </w:t>
            </w:r>
            <w:r w:rsidR="004028BD" w:rsidRPr="002A5C7E">
              <w:rPr>
                <w:rFonts w:asciiTheme="minorHAnsi" w:hAnsiTheme="minorHAnsi" w:cstheme="minorHAnsi"/>
                <w:color w:val="002060"/>
                <w:szCs w:val="20"/>
              </w:rPr>
              <w:t>zł</w:t>
            </w:r>
            <w:r w:rsidR="004023ED" w:rsidRPr="002A5C7E">
              <w:rPr>
                <w:rFonts w:asciiTheme="minorHAnsi" w:hAnsiTheme="minorHAnsi" w:cstheme="minorHAnsi"/>
                <w:color w:val="002060"/>
                <w:szCs w:val="20"/>
              </w:rPr>
              <w:t>, w tym:</w:t>
            </w:r>
          </w:p>
          <w:p w14:paraId="7CC0546A" w14:textId="5391ECA0" w:rsidR="004023ED" w:rsidRPr="002A5C7E" w:rsidRDefault="00B940D0" w:rsidP="00B940D0">
            <w:pPr>
              <w:spacing w:line="240" w:lineRule="auto"/>
              <w:rPr>
                <w:rFonts w:asciiTheme="minorHAnsi" w:hAnsiTheme="minorHAnsi" w:cstheme="minorHAnsi"/>
                <w:color w:val="002060"/>
                <w:szCs w:val="20"/>
              </w:rPr>
            </w:pPr>
            <w:r w:rsidRPr="002A5C7E">
              <w:rPr>
                <w:rFonts w:asciiTheme="minorHAnsi" w:hAnsiTheme="minorHAnsi" w:cstheme="minorHAnsi"/>
                <w:color w:val="002060"/>
                <w:szCs w:val="20"/>
              </w:rPr>
              <w:t>- g</w:t>
            </w:r>
            <w:r w:rsidR="00343AB6" w:rsidRPr="002A5C7E">
              <w:rPr>
                <w:rFonts w:asciiTheme="minorHAnsi" w:hAnsiTheme="minorHAnsi" w:cstheme="minorHAnsi"/>
                <w:color w:val="002060"/>
                <w:szCs w:val="20"/>
              </w:rPr>
              <w:t>ospodarka odpadami komunalnymi – 5</w:t>
            </w:r>
            <w:r w:rsidR="00F63D9E" w:rsidRPr="002A5C7E">
              <w:rPr>
                <w:rFonts w:asciiTheme="minorHAnsi" w:hAnsiTheme="minorHAnsi" w:cstheme="minorHAnsi"/>
                <w:color w:val="002060"/>
                <w:szCs w:val="20"/>
              </w:rPr>
              <w:t>3</w:t>
            </w:r>
            <w:r w:rsidR="00343AB6" w:rsidRPr="002A5C7E">
              <w:rPr>
                <w:rFonts w:asciiTheme="minorHAnsi" w:hAnsiTheme="minorHAnsi" w:cstheme="minorHAnsi"/>
                <w:color w:val="002060"/>
                <w:szCs w:val="20"/>
              </w:rPr>
              <w:t>%</w:t>
            </w:r>
          </w:p>
          <w:p w14:paraId="577CC735" w14:textId="5C7EDF38" w:rsidR="00343AB6" w:rsidRPr="002A5C7E" w:rsidRDefault="00B940D0" w:rsidP="00B940D0">
            <w:pPr>
              <w:spacing w:line="240" w:lineRule="auto"/>
              <w:rPr>
                <w:rFonts w:asciiTheme="minorHAnsi" w:hAnsiTheme="minorHAnsi" w:cstheme="minorHAnsi"/>
                <w:color w:val="002060"/>
                <w:szCs w:val="20"/>
              </w:rPr>
            </w:pPr>
            <w:r w:rsidRPr="002A5C7E">
              <w:rPr>
                <w:rFonts w:asciiTheme="minorHAnsi" w:hAnsiTheme="minorHAnsi" w:cstheme="minorHAnsi"/>
                <w:color w:val="002060"/>
                <w:szCs w:val="20"/>
              </w:rPr>
              <w:t>- s</w:t>
            </w:r>
            <w:r w:rsidR="00343AB6" w:rsidRPr="002A5C7E">
              <w:rPr>
                <w:rFonts w:asciiTheme="minorHAnsi" w:hAnsiTheme="minorHAnsi" w:cstheme="minorHAnsi"/>
                <w:color w:val="002060"/>
                <w:szCs w:val="20"/>
              </w:rPr>
              <w:t>przątanie ulic</w:t>
            </w:r>
            <w:r w:rsidRPr="002A5C7E">
              <w:rPr>
                <w:rFonts w:asciiTheme="minorHAnsi" w:hAnsiTheme="minorHAnsi" w:cstheme="minorHAnsi"/>
                <w:color w:val="002060"/>
                <w:szCs w:val="20"/>
              </w:rPr>
              <w:t xml:space="preserve"> – 2</w:t>
            </w:r>
            <w:r w:rsidR="00F63D9E" w:rsidRPr="002A5C7E">
              <w:rPr>
                <w:rFonts w:asciiTheme="minorHAnsi" w:hAnsiTheme="minorHAnsi" w:cstheme="minorHAnsi"/>
                <w:color w:val="002060"/>
                <w:szCs w:val="20"/>
              </w:rPr>
              <w:t>9</w:t>
            </w:r>
            <w:r w:rsidRPr="002A5C7E">
              <w:rPr>
                <w:rFonts w:asciiTheme="minorHAnsi" w:hAnsiTheme="minorHAnsi" w:cstheme="minorHAnsi"/>
                <w:color w:val="002060"/>
                <w:szCs w:val="20"/>
              </w:rPr>
              <w:t>%</w:t>
            </w:r>
          </w:p>
          <w:p w14:paraId="7F5AA94B" w14:textId="77777777" w:rsidR="00F63D9E" w:rsidRPr="002A5C7E" w:rsidRDefault="00B940D0" w:rsidP="00B940D0">
            <w:pPr>
              <w:spacing w:line="240" w:lineRule="auto"/>
              <w:rPr>
                <w:rFonts w:asciiTheme="minorHAnsi" w:hAnsiTheme="minorHAnsi" w:cstheme="minorHAnsi"/>
                <w:color w:val="002060"/>
                <w:szCs w:val="20"/>
              </w:rPr>
            </w:pPr>
            <w:r w:rsidRPr="002A5C7E">
              <w:rPr>
                <w:rFonts w:asciiTheme="minorHAnsi" w:hAnsiTheme="minorHAnsi" w:cstheme="minorHAnsi"/>
                <w:color w:val="002060"/>
                <w:szCs w:val="20"/>
              </w:rPr>
              <w:t>- ad</w:t>
            </w:r>
            <w:r w:rsidR="003E55E2" w:rsidRPr="002A5C7E">
              <w:rPr>
                <w:rFonts w:asciiTheme="minorHAnsi" w:hAnsiTheme="minorHAnsi" w:cstheme="minorHAnsi"/>
                <w:color w:val="002060"/>
                <w:szCs w:val="20"/>
              </w:rPr>
              <w:t>m</w:t>
            </w:r>
            <w:r w:rsidRPr="002A5C7E">
              <w:rPr>
                <w:rFonts w:asciiTheme="minorHAnsi" w:hAnsiTheme="minorHAnsi" w:cstheme="minorHAnsi"/>
                <w:color w:val="002060"/>
                <w:szCs w:val="20"/>
              </w:rPr>
              <w:t>inistr</w:t>
            </w:r>
            <w:r w:rsidR="003E55E2" w:rsidRPr="002A5C7E">
              <w:rPr>
                <w:rFonts w:asciiTheme="minorHAnsi" w:hAnsiTheme="minorHAnsi" w:cstheme="minorHAnsi"/>
                <w:color w:val="002060"/>
                <w:szCs w:val="20"/>
              </w:rPr>
              <w:t>a</w:t>
            </w:r>
            <w:r w:rsidRPr="002A5C7E">
              <w:rPr>
                <w:rFonts w:asciiTheme="minorHAnsi" w:hAnsiTheme="minorHAnsi" w:cstheme="minorHAnsi"/>
                <w:color w:val="002060"/>
                <w:szCs w:val="20"/>
              </w:rPr>
              <w:t>cja rynkiem</w:t>
            </w:r>
            <w:r w:rsidR="00F63D9E" w:rsidRPr="002A5C7E">
              <w:rPr>
                <w:rFonts w:asciiTheme="minorHAnsi" w:hAnsiTheme="minorHAnsi" w:cstheme="minorHAnsi"/>
                <w:color w:val="002060"/>
                <w:szCs w:val="20"/>
              </w:rPr>
              <w:t xml:space="preserve"> - 3%</w:t>
            </w:r>
            <w:r w:rsidRPr="002A5C7E">
              <w:rPr>
                <w:rFonts w:asciiTheme="minorHAnsi" w:hAnsiTheme="minorHAnsi" w:cstheme="minorHAnsi"/>
                <w:color w:val="002060"/>
                <w:szCs w:val="20"/>
              </w:rPr>
              <w:t xml:space="preserve"> </w:t>
            </w:r>
          </w:p>
          <w:p w14:paraId="4F8622C9" w14:textId="77777777" w:rsidR="00343AB6" w:rsidRPr="002A5C7E" w:rsidRDefault="00F63D9E" w:rsidP="00B940D0">
            <w:pPr>
              <w:spacing w:line="240" w:lineRule="auto"/>
              <w:rPr>
                <w:rFonts w:asciiTheme="minorHAnsi" w:hAnsiTheme="minorHAnsi" w:cstheme="minorHAnsi"/>
                <w:color w:val="002060"/>
                <w:szCs w:val="20"/>
              </w:rPr>
            </w:pPr>
            <w:r w:rsidRPr="002A5C7E">
              <w:rPr>
                <w:rFonts w:asciiTheme="minorHAnsi" w:hAnsiTheme="minorHAnsi" w:cstheme="minorHAnsi"/>
                <w:color w:val="002060"/>
                <w:szCs w:val="20"/>
              </w:rPr>
              <w:t xml:space="preserve">- </w:t>
            </w:r>
            <w:r w:rsidR="00B940D0" w:rsidRPr="002A5C7E">
              <w:rPr>
                <w:rFonts w:asciiTheme="minorHAnsi" w:hAnsiTheme="minorHAnsi" w:cstheme="minorHAnsi"/>
                <w:color w:val="002060"/>
                <w:szCs w:val="20"/>
              </w:rPr>
              <w:t xml:space="preserve">sprzątanie UM – </w:t>
            </w:r>
            <w:r w:rsidR="002A5C7E" w:rsidRPr="002A5C7E">
              <w:rPr>
                <w:rFonts w:asciiTheme="minorHAnsi" w:hAnsiTheme="minorHAnsi" w:cstheme="minorHAnsi"/>
                <w:color w:val="002060"/>
                <w:szCs w:val="20"/>
              </w:rPr>
              <w:t>3%</w:t>
            </w:r>
          </w:p>
          <w:p w14:paraId="6E13F147" w14:textId="77777777" w:rsidR="002A5C7E" w:rsidRDefault="002A5C7E" w:rsidP="00B940D0">
            <w:pPr>
              <w:spacing w:line="240" w:lineRule="auto"/>
              <w:rPr>
                <w:rFonts w:asciiTheme="minorHAnsi" w:hAnsiTheme="minorHAnsi" w:cstheme="minorHAnsi"/>
                <w:color w:val="002060"/>
                <w:szCs w:val="20"/>
              </w:rPr>
            </w:pPr>
            <w:r>
              <w:rPr>
                <w:rFonts w:asciiTheme="minorHAnsi" w:hAnsiTheme="minorHAnsi" w:cstheme="minorHAnsi"/>
                <w:color w:val="002060"/>
                <w:szCs w:val="20"/>
              </w:rPr>
              <w:t xml:space="preserve">- </w:t>
            </w:r>
            <w:r w:rsidRPr="002A5C7E">
              <w:rPr>
                <w:rFonts w:asciiTheme="minorHAnsi" w:hAnsiTheme="minorHAnsi" w:cstheme="minorHAnsi"/>
                <w:color w:val="002060"/>
                <w:szCs w:val="20"/>
              </w:rPr>
              <w:t>administracja szaletami</w:t>
            </w:r>
            <w:r>
              <w:rPr>
                <w:rFonts w:asciiTheme="minorHAnsi" w:hAnsiTheme="minorHAnsi" w:cstheme="minorHAnsi"/>
                <w:color w:val="002060"/>
                <w:szCs w:val="20"/>
              </w:rPr>
              <w:t xml:space="preserve"> </w:t>
            </w:r>
            <w:r w:rsidRPr="002A5C7E">
              <w:rPr>
                <w:rFonts w:asciiTheme="minorHAnsi" w:hAnsiTheme="minorHAnsi" w:cstheme="minorHAnsi"/>
                <w:color w:val="002060"/>
                <w:szCs w:val="20"/>
              </w:rPr>
              <w:t>-</w:t>
            </w:r>
            <w:r>
              <w:rPr>
                <w:rFonts w:asciiTheme="minorHAnsi" w:hAnsiTheme="minorHAnsi" w:cstheme="minorHAnsi"/>
                <w:color w:val="002060"/>
                <w:szCs w:val="20"/>
              </w:rPr>
              <w:t xml:space="preserve"> </w:t>
            </w:r>
            <w:r w:rsidRPr="002A5C7E">
              <w:rPr>
                <w:rFonts w:asciiTheme="minorHAnsi" w:hAnsiTheme="minorHAnsi" w:cstheme="minorHAnsi"/>
                <w:color w:val="002060"/>
                <w:szCs w:val="20"/>
              </w:rPr>
              <w:t xml:space="preserve">2% </w:t>
            </w:r>
          </w:p>
          <w:p w14:paraId="0D2BF80A" w14:textId="77777777" w:rsidR="002A5C7E" w:rsidRDefault="002A5C7E" w:rsidP="00B940D0">
            <w:pPr>
              <w:spacing w:line="240" w:lineRule="auto"/>
              <w:rPr>
                <w:rFonts w:asciiTheme="minorHAnsi" w:hAnsiTheme="minorHAnsi" w:cstheme="minorHAnsi"/>
                <w:color w:val="002060"/>
                <w:szCs w:val="20"/>
              </w:rPr>
            </w:pPr>
            <w:r>
              <w:rPr>
                <w:rFonts w:asciiTheme="minorHAnsi" w:hAnsiTheme="minorHAnsi" w:cstheme="minorHAnsi"/>
                <w:color w:val="002060"/>
                <w:szCs w:val="20"/>
              </w:rPr>
              <w:t xml:space="preserve">- </w:t>
            </w:r>
            <w:r w:rsidRPr="002A5C7E">
              <w:rPr>
                <w:rFonts w:asciiTheme="minorHAnsi" w:hAnsiTheme="minorHAnsi" w:cstheme="minorHAnsi"/>
                <w:color w:val="002060"/>
                <w:szCs w:val="20"/>
              </w:rPr>
              <w:t>sprzątanie budynków komunalnych</w:t>
            </w:r>
            <w:r>
              <w:rPr>
                <w:rFonts w:asciiTheme="minorHAnsi" w:hAnsiTheme="minorHAnsi" w:cstheme="minorHAnsi"/>
                <w:color w:val="002060"/>
                <w:szCs w:val="20"/>
              </w:rPr>
              <w:t xml:space="preserve"> </w:t>
            </w:r>
            <w:r w:rsidRPr="002A5C7E">
              <w:rPr>
                <w:rFonts w:asciiTheme="minorHAnsi" w:hAnsiTheme="minorHAnsi" w:cstheme="minorHAnsi"/>
                <w:color w:val="002060"/>
                <w:szCs w:val="20"/>
              </w:rPr>
              <w:t>-</w:t>
            </w:r>
            <w:r>
              <w:rPr>
                <w:rFonts w:asciiTheme="minorHAnsi" w:hAnsiTheme="minorHAnsi" w:cstheme="minorHAnsi"/>
                <w:color w:val="002060"/>
                <w:szCs w:val="20"/>
              </w:rPr>
              <w:t xml:space="preserve"> </w:t>
            </w:r>
            <w:r w:rsidRPr="002A5C7E">
              <w:rPr>
                <w:rFonts w:asciiTheme="minorHAnsi" w:hAnsiTheme="minorHAnsi" w:cstheme="minorHAnsi"/>
                <w:color w:val="002060"/>
                <w:szCs w:val="20"/>
              </w:rPr>
              <w:t xml:space="preserve">3% </w:t>
            </w:r>
          </w:p>
          <w:p w14:paraId="3DA51F5E" w14:textId="5D1EDB84" w:rsidR="002A5C7E" w:rsidRPr="00BD79EF" w:rsidRDefault="002A5C7E" w:rsidP="00B940D0">
            <w:pPr>
              <w:spacing w:line="240" w:lineRule="auto"/>
              <w:rPr>
                <w:rFonts w:asciiTheme="minorHAnsi" w:hAnsiTheme="minorHAnsi" w:cstheme="minorHAnsi"/>
                <w:color w:val="002060"/>
                <w:szCs w:val="20"/>
                <w:highlight w:val="yellow"/>
              </w:rPr>
            </w:pPr>
            <w:r>
              <w:rPr>
                <w:rFonts w:asciiTheme="minorHAnsi" w:hAnsiTheme="minorHAnsi" w:cstheme="minorHAnsi"/>
                <w:color w:val="002060"/>
                <w:szCs w:val="20"/>
              </w:rPr>
              <w:t xml:space="preserve">- </w:t>
            </w:r>
            <w:r w:rsidRPr="002A5C7E">
              <w:rPr>
                <w:rFonts w:asciiTheme="minorHAnsi" w:hAnsiTheme="minorHAnsi" w:cstheme="minorHAnsi"/>
                <w:color w:val="002060"/>
                <w:szCs w:val="20"/>
              </w:rPr>
              <w:t>pozostała działalność</w:t>
            </w:r>
            <w:r>
              <w:rPr>
                <w:rFonts w:asciiTheme="minorHAnsi" w:hAnsiTheme="minorHAnsi" w:cstheme="minorHAnsi"/>
                <w:color w:val="002060"/>
                <w:szCs w:val="20"/>
              </w:rPr>
              <w:t xml:space="preserve"> </w:t>
            </w:r>
            <w:r w:rsidRPr="002A5C7E">
              <w:rPr>
                <w:rFonts w:asciiTheme="minorHAnsi" w:hAnsiTheme="minorHAnsi" w:cstheme="minorHAnsi"/>
                <w:color w:val="002060"/>
                <w:szCs w:val="20"/>
              </w:rPr>
              <w:t>-</w:t>
            </w:r>
            <w:r>
              <w:rPr>
                <w:rFonts w:asciiTheme="minorHAnsi" w:hAnsiTheme="minorHAnsi" w:cstheme="minorHAnsi"/>
                <w:color w:val="002060"/>
                <w:szCs w:val="20"/>
              </w:rPr>
              <w:t xml:space="preserve"> </w:t>
            </w:r>
            <w:r w:rsidRPr="002A5C7E">
              <w:rPr>
                <w:rFonts w:asciiTheme="minorHAnsi" w:hAnsiTheme="minorHAnsi" w:cstheme="minorHAnsi"/>
                <w:color w:val="002060"/>
                <w:szCs w:val="20"/>
              </w:rPr>
              <w:t>7%</w:t>
            </w:r>
          </w:p>
        </w:tc>
      </w:tr>
      <w:tr w:rsidR="002269FA" w:rsidRPr="005643C3" w14:paraId="61AB7CC0" w14:textId="77777777" w:rsidTr="002269FA">
        <w:tc>
          <w:tcPr>
            <w:tcW w:w="290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/>
            <w:vAlign w:val="center"/>
          </w:tcPr>
          <w:p w14:paraId="6165B7F2" w14:textId="77777777" w:rsidR="002269FA" w:rsidRPr="0043092E" w:rsidRDefault="002269FA" w:rsidP="002269FA">
            <w:pPr>
              <w:rPr>
                <w:rFonts w:asciiTheme="minorHAnsi" w:hAnsiTheme="minorHAnsi" w:cstheme="minorHAnsi"/>
                <w:color w:val="002060"/>
                <w:szCs w:val="20"/>
                <w:highlight w:val="yellow"/>
              </w:rPr>
            </w:pPr>
            <w:r w:rsidRPr="00DB2216">
              <w:rPr>
                <w:rFonts w:asciiTheme="minorHAnsi" w:hAnsiTheme="minorHAnsi" w:cstheme="minorHAnsi"/>
                <w:color w:val="002060"/>
                <w:szCs w:val="20"/>
              </w:rPr>
              <w:t>liczba zatrudnionych</w:t>
            </w:r>
          </w:p>
        </w:tc>
        <w:tc>
          <w:tcPr>
            <w:tcW w:w="588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424658D9" w14:textId="5D293736" w:rsidR="00C215C2" w:rsidRPr="00E22AE2" w:rsidRDefault="00761778" w:rsidP="00C215C2">
            <w:pPr>
              <w:spacing w:line="240" w:lineRule="auto"/>
              <w:jc w:val="both"/>
              <w:rPr>
                <w:rFonts w:asciiTheme="minorHAnsi" w:hAnsiTheme="minorHAnsi" w:cstheme="minorHAnsi"/>
                <w:color w:val="002060"/>
                <w:szCs w:val="20"/>
              </w:rPr>
            </w:pPr>
            <w:r w:rsidRPr="00E22AE2">
              <w:rPr>
                <w:rFonts w:asciiTheme="minorHAnsi" w:hAnsiTheme="minorHAnsi" w:cstheme="minorHAnsi"/>
                <w:color w:val="002060"/>
                <w:szCs w:val="20"/>
              </w:rPr>
              <w:t>1</w:t>
            </w:r>
            <w:r w:rsidR="00E22AE2" w:rsidRPr="00E22AE2">
              <w:rPr>
                <w:rFonts w:asciiTheme="minorHAnsi" w:hAnsiTheme="minorHAnsi" w:cstheme="minorHAnsi"/>
                <w:color w:val="002060"/>
                <w:szCs w:val="20"/>
              </w:rPr>
              <w:t>60</w:t>
            </w:r>
            <w:r w:rsidRPr="00E22AE2">
              <w:rPr>
                <w:rFonts w:asciiTheme="minorHAnsi" w:hAnsiTheme="minorHAnsi" w:cstheme="minorHAnsi"/>
                <w:color w:val="002060"/>
                <w:szCs w:val="20"/>
              </w:rPr>
              <w:t xml:space="preserve"> osób</w:t>
            </w:r>
            <w:r w:rsidR="00F976BE" w:rsidRPr="00E22AE2">
              <w:rPr>
                <w:rFonts w:asciiTheme="minorHAnsi" w:hAnsiTheme="minorHAnsi" w:cstheme="minorHAnsi"/>
                <w:color w:val="002060"/>
                <w:szCs w:val="20"/>
              </w:rPr>
              <w:t xml:space="preserve"> w tym:</w:t>
            </w:r>
          </w:p>
          <w:p w14:paraId="565DF235" w14:textId="72C18228" w:rsidR="00C215C2" w:rsidRPr="00E22AE2" w:rsidRDefault="00C215C2" w:rsidP="00C215C2">
            <w:pPr>
              <w:spacing w:line="240" w:lineRule="auto"/>
              <w:jc w:val="both"/>
              <w:rPr>
                <w:rFonts w:asciiTheme="minorHAnsi" w:hAnsiTheme="minorHAnsi" w:cstheme="minorHAnsi"/>
                <w:color w:val="002060"/>
                <w:szCs w:val="20"/>
              </w:rPr>
            </w:pPr>
            <w:r w:rsidRPr="00E22AE2">
              <w:rPr>
                <w:rFonts w:asciiTheme="minorHAnsi" w:hAnsiTheme="minorHAnsi" w:cstheme="minorHAnsi"/>
                <w:color w:val="002060"/>
                <w:szCs w:val="20"/>
              </w:rPr>
              <w:t>1</w:t>
            </w:r>
            <w:r w:rsidR="00E22AE2" w:rsidRPr="00E22AE2">
              <w:rPr>
                <w:rFonts w:asciiTheme="minorHAnsi" w:hAnsiTheme="minorHAnsi" w:cstheme="minorHAnsi"/>
                <w:color w:val="002060"/>
                <w:szCs w:val="20"/>
              </w:rPr>
              <w:t>30</w:t>
            </w:r>
            <w:r w:rsidRPr="00E22AE2">
              <w:rPr>
                <w:rFonts w:asciiTheme="minorHAnsi" w:hAnsiTheme="minorHAnsi" w:cstheme="minorHAnsi"/>
                <w:color w:val="002060"/>
                <w:szCs w:val="20"/>
              </w:rPr>
              <w:t xml:space="preserve"> osoby - umowa o pracę</w:t>
            </w:r>
          </w:p>
          <w:p w14:paraId="164EA20D" w14:textId="7BF7F6F2" w:rsidR="00C215C2" w:rsidRPr="00BD79EF" w:rsidRDefault="00E22AE2" w:rsidP="00C215C2">
            <w:pPr>
              <w:spacing w:line="240" w:lineRule="auto"/>
              <w:jc w:val="both"/>
              <w:rPr>
                <w:rFonts w:asciiTheme="minorHAnsi" w:hAnsiTheme="minorHAnsi" w:cstheme="minorHAnsi"/>
                <w:color w:val="002060"/>
                <w:szCs w:val="20"/>
                <w:highlight w:val="yellow"/>
              </w:rPr>
            </w:pPr>
            <w:r w:rsidRPr="00E22AE2">
              <w:rPr>
                <w:rFonts w:asciiTheme="minorHAnsi" w:hAnsiTheme="minorHAnsi" w:cstheme="minorHAnsi"/>
                <w:color w:val="002060"/>
                <w:szCs w:val="20"/>
              </w:rPr>
              <w:t>30</w:t>
            </w:r>
            <w:r w:rsidR="00C215C2" w:rsidRPr="00E22AE2">
              <w:rPr>
                <w:rFonts w:asciiTheme="minorHAnsi" w:hAnsiTheme="minorHAnsi" w:cstheme="minorHAnsi"/>
                <w:color w:val="002060"/>
                <w:szCs w:val="20"/>
              </w:rPr>
              <w:t xml:space="preserve"> osób – umowa zlecenie</w:t>
            </w:r>
          </w:p>
        </w:tc>
      </w:tr>
      <w:tr w:rsidR="002269FA" w:rsidRPr="005643C3" w14:paraId="31012B45" w14:textId="77777777" w:rsidTr="002269FA">
        <w:tc>
          <w:tcPr>
            <w:tcW w:w="290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/>
            <w:vAlign w:val="center"/>
          </w:tcPr>
          <w:p w14:paraId="0ADDBC27" w14:textId="77777777" w:rsidR="002269FA" w:rsidRPr="00DD097C" w:rsidRDefault="002269FA" w:rsidP="002269FA">
            <w:pPr>
              <w:jc w:val="both"/>
              <w:rPr>
                <w:rFonts w:asciiTheme="minorHAnsi" w:hAnsiTheme="minorHAnsi" w:cstheme="minorHAnsi"/>
                <w:color w:val="002060"/>
                <w:szCs w:val="20"/>
              </w:rPr>
            </w:pPr>
            <w:r w:rsidRPr="00DD097C">
              <w:rPr>
                <w:rFonts w:asciiTheme="minorHAnsi" w:hAnsiTheme="minorHAnsi" w:cstheme="minorHAnsi"/>
                <w:color w:val="002060"/>
                <w:szCs w:val="20"/>
              </w:rPr>
              <w:t>strona www</w:t>
            </w:r>
          </w:p>
        </w:tc>
        <w:tc>
          <w:tcPr>
            <w:tcW w:w="588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7787D4F1" w14:textId="72F1A55E" w:rsidR="002269FA" w:rsidRPr="00DD097C" w:rsidRDefault="00395F48" w:rsidP="002269FA">
            <w:pPr>
              <w:jc w:val="both"/>
              <w:rPr>
                <w:rFonts w:asciiTheme="minorHAnsi" w:hAnsiTheme="minorHAnsi" w:cstheme="minorHAnsi"/>
                <w:color w:val="002060"/>
                <w:szCs w:val="20"/>
              </w:rPr>
            </w:pPr>
            <w:r w:rsidRPr="00DD097C">
              <w:rPr>
                <w:rFonts w:asciiTheme="minorHAnsi" w:hAnsiTheme="minorHAnsi" w:cstheme="minorHAnsi"/>
                <w:color w:val="002060"/>
                <w:szCs w:val="20"/>
              </w:rPr>
              <w:t>https://</w:t>
            </w:r>
            <w:r w:rsidR="00E45753">
              <w:rPr>
                <w:rFonts w:asciiTheme="minorHAnsi" w:hAnsiTheme="minorHAnsi" w:cstheme="minorHAnsi"/>
                <w:color w:val="002060"/>
                <w:szCs w:val="20"/>
              </w:rPr>
              <w:t>eco</w:t>
            </w:r>
            <w:r w:rsidRPr="00DD097C">
              <w:rPr>
                <w:rFonts w:asciiTheme="minorHAnsi" w:hAnsiTheme="minorHAnsi" w:cstheme="minorHAnsi"/>
                <w:color w:val="002060"/>
                <w:szCs w:val="20"/>
              </w:rPr>
              <w:t>sopot.pl</w:t>
            </w:r>
          </w:p>
        </w:tc>
      </w:tr>
    </w:tbl>
    <w:p w14:paraId="70B15E4F" w14:textId="27A02C02" w:rsidR="001416C5" w:rsidRPr="005643C3" w:rsidRDefault="00002AB9" w:rsidP="00DE5AC2">
      <w:pPr>
        <w:pStyle w:val="Nagwek3"/>
        <w:numPr>
          <w:ilvl w:val="1"/>
          <w:numId w:val="2"/>
        </w:numPr>
        <w:ind w:left="426"/>
        <w:rPr>
          <w:rFonts w:asciiTheme="minorHAnsi" w:hAnsiTheme="minorHAnsi" w:cstheme="minorHAnsi"/>
          <w:color w:val="002060"/>
          <w:szCs w:val="20"/>
        </w:rPr>
      </w:pPr>
      <w:r w:rsidRPr="005643C3">
        <w:rPr>
          <w:rFonts w:asciiTheme="minorHAnsi" w:hAnsiTheme="minorHAnsi" w:cstheme="minorHAnsi"/>
          <w:color w:val="002060"/>
          <w:szCs w:val="20"/>
        </w:rPr>
        <w:lastRenderedPageBreak/>
        <w:t>Postanowienia Opisu Przedmiotu Zamówienia</w:t>
      </w:r>
    </w:p>
    <w:p w14:paraId="3DE41E36" w14:textId="77777777" w:rsidR="00412F35" w:rsidRPr="001549BF" w:rsidRDefault="00412F35" w:rsidP="00412F35">
      <w:pPr>
        <w:spacing w:after="100" w:afterAutospacing="1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5643C3">
        <w:rPr>
          <w:rFonts w:asciiTheme="minorHAnsi" w:hAnsiTheme="minorHAnsi" w:cstheme="minorHAnsi"/>
          <w:color w:val="002060"/>
          <w:szCs w:val="20"/>
        </w:rPr>
        <w:t xml:space="preserve">Postanowienia Opisu Przedmiotu Zamówienia (dalej OPZ) mają pierwszeństwo przed dokumentem </w:t>
      </w:r>
      <w:r w:rsidRPr="005643C3">
        <w:rPr>
          <w:rFonts w:asciiTheme="minorHAnsi" w:hAnsiTheme="minorHAnsi" w:cstheme="minorHAnsi"/>
          <w:bCs/>
          <w:color w:val="002060"/>
          <w:szCs w:val="20"/>
        </w:rPr>
        <w:t xml:space="preserve">potwierdzającym zawarcie umowy ubezpieczenia, który z kolei ma pierwszeństwo przed ogólnymi warunkami ubezpieczenia lub innymi równoważnymi warunkami ubezpieczenia – w sytuacji, w której dokumenty te rozszerzają ochronę ubezpieczeniową wynikającą z warunków ogólnych. Nie dopuszcza się wprowadzenia przez Ubezpieczyciela (Wykonawcę) żadnych zmian w stosunku do zapisów OPZ. </w:t>
      </w:r>
      <w:r w:rsidRPr="005643C3">
        <w:rPr>
          <w:rFonts w:asciiTheme="minorHAnsi" w:hAnsiTheme="minorHAnsi" w:cstheme="minorHAnsi"/>
          <w:color w:val="002060"/>
          <w:szCs w:val="20"/>
        </w:rPr>
        <w:t xml:space="preserve">Zapisy ogólnych warunków </w:t>
      </w:r>
      <w:r w:rsidRPr="001549BF">
        <w:rPr>
          <w:rFonts w:asciiTheme="minorHAnsi" w:hAnsiTheme="minorHAnsi" w:cstheme="minorHAnsi"/>
          <w:color w:val="002060"/>
          <w:szCs w:val="20"/>
        </w:rPr>
        <w:t>ubezpieczenia lub warunków ubezpieczenia wyłączające lub ograniczające zakres lub przedmiot ubezpieczenia opisany w niniejszym OPZ nie mają zastosowania.</w:t>
      </w:r>
    </w:p>
    <w:p w14:paraId="2D42C2D1" w14:textId="592F9817" w:rsidR="008B4D0B" w:rsidRPr="005643C3" w:rsidRDefault="008B4D0B" w:rsidP="00412F35">
      <w:pPr>
        <w:spacing w:after="100" w:afterAutospacing="1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1549BF">
        <w:rPr>
          <w:rFonts w:asciiTheme="minorHAnsi" w:hAnsiTheme="minorHAnsi" w:cstheme="minorHAnsi"/>
          <w:color w:val="002060"/>
          <w:szCs w:val="20"/>
        </w:rPr>
        <w:t>W kwestiach nieuregulowanych postanowieniami OPZ zastosowanie mają przepisy prawa oraz Ogólne Warunki Ubezpieczenia Wykonawcy, o ile nie stoją w sprzeczności z postanowieniami SWZ/ OPZ. Jeśli w OWU znajdują się dodatkowe uregulowania, z których wynika, że zakres ubezpieczenia jest szerszy od proponowanego poniżej, to automatycznie zostaje włączony do ochrony Ubezpieczonego.</w:t>
      </w:r>
    </w:p>
    <w:p w14:paraId="67CD5CE5" w14:textId="2FC4239C" w:rsidR="001416C5" w:rsidRPr="005643C3" w:rsidRDefault="00002AB9" w:rsidP="00DE5AC2">
      <w:pPr>
        <w:pStyle w:val="Nagwek3"/>
        <w:numPr>
          <w:ilvl w:val="1"/>
          <w:numId w:val="2"/>
        </w:numPr>
        <w:ind w:left="426"/>
        <w:rPr>
          <w:rFonts w:asciiTheme="minorHAnsi" w:hAnsiTheme="minorHAnsi" w:cstheme="minorHAnsi"/>
          <w:color w:val="002060"/>
          <w:szCs w:val="20"/>
        </w:rPr>
      </w:pPr>
      <w:r w:rsidRPr="005643C3">
        <w:rPr>
          <w:rFonts w:asciiTheme="minorHAnsi" w:hAnsiTheme="minorHAnsi" w:cstheme="minorHAnsi"/>
          <w:color w:val="002060"/>
          <w:szCs w:val="20"/>
        </w:rPr>
        <w:t xml:space="preserve">Zamówienia podzielone zostało na </w:t>
      </w:r>
      <w:r w:rsidR="00472359" w:rsidRPr="005643C3">
        <w:rPr>
          <w:rFonts w:asciiTheme="minorHAnsi" w:hAnsiTheme="minorHAnsi" w:cstheme="minorHAnsi"/>
          <w:color w:val="002060"/>
          <w:szCs w:val="20"/>
        </w:rPr>
        <w:t>2</w:t>
      </w:r>
      <w:r w:rsidRPr="005643C3">
        <w:rPr>
          <w:rFonts w:asciiTheme="minorHAnsi" w:hAnsiTheme="minorHAnsi" w:cstheme="minorHAnsi"/>
          <w:color w:val="002060"/>
          <w:szCs w:val="20"/>
        </w:rPr>
        <w:t xml:space="preserve"> części:</w:t>
      </w:r>
    </w:p>
    <w:p w14:paraId="5341255E" w14:textId="79A86B73" w:rsidR="005E00C1" w:rsidRPr="00DD097C" w:rsidRDefault="00412F35" w:rsidP="00DE5AC2">
      <w:pPr>
        <w:pStyle w:val="Akapitzlist"/>
        <w:numPr>
          <w:ilvl w:val="0"/>
          <w:numId w:val="3"/>
        </w:numPr>
        <w:spacing w:after="100" w:afterAutospacing="1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DD097C">
        <w:rPr>
          <w:rFonts w:asciiTheme="minorHAnsi" w:hAnsiTheme="minorHAnsi" w:cstheme="minorHAnsi"/>
          <w:color w:val="002060"/>
          <w:szCs w:val="20"/>
        </w:rPr>
        <w:t xml:space="preserve">Część nr 1 – </w:t>
      </w:r>
      <w:r w:rsidR="005E00C1" w:rsidRPr="00DD097C">
        <w:rPr>
          <w:rFonts w:asciiTheme="minorHAnsi" w:hAnsiTheme="minorHAnsi" w:cstheme="minorHAnsi"/>
          <w:color w:val="002060"/>
          <w:szCs w:val="20"/>
        </w:rPr>
        <w:t>Ubezpieczenie ryzyk komunikacyjnych;</w:t>
      </w:r>
    </w:p>
    <w:p w14:paraId="360C07F5" w14:textId="5AD10C85" w:rsidR="00412F35" w:rsidRPr="005643C3" w:rsidRDefault="001113A7" w:rsidP="00DE5AC2">
      <w:pPr>
        <w:pStyle w:val="Akapitzlist"/>
        <w:numPr>
          <w:ilvl w:val="0"/>
          <w:numId w:val="3"/>
        </w:numPr>
        <w:spacing w:after="100" w:afterAutospacing="1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DD097C">
        <w:rPr>
          <w:rFonts w:asciiTheme="minorHAnsi" w:hAnsiTheme="minorHAnsi" w:cstheme="minorHAnsi"/>
          <w:color w:val="002060"/>
          <w:szCs w:val="20"/>
        </w:rPr>
        <w:t>Część</w:t>
      </w:r>
      <w:r w:rsidR="005E00C1" w:rsidRPr="00DD097C">
        <w:rPr>
          <w:rFonts w:asciiTheme="minorHAnsi" w:hAnsiTheme="minorHAnsi" w:cstheme="minorHAnsi"/>
          <w:color w:val="002060"/>
          <w:szCs w:val="20"/>
        </w:rPr>
        <w:t xml:space="preserve"> nr 2 – </w:t>
      </w:r>
      <w:r w:rsidR="00412F35" w:rsidRPr="00DD097C">
        <w:rPr>
          <w:rFonts w:asciiTheme="minorHAnsi" w:hAnsiTheme="minorHAnsi" w:cstheme="minorHAnsi"/>
          <w:color w:val="002060"/>
          <w:szCs w:val="20"/>
        </w:rPr>
        <w:t>Ubezpieczenie</w:t>
      </w:r>
      <w:r w:rsidR="00C83742" w:rsidRPr="00DD097C">
        <w:rPr>
          <w:rFonts w:asciiTheme="minorHAnsi" w:hAnsiTheme="minorHAnsi" w:cstheme="minorHAnsi"/>
          <w:color w:val="002060"/>
          <w:szCs w:val="20"/>
        </w:rPr>
        <w:t xml:space="preserve"> sprzętu elektronicznego</w:t>
      </w:r>
      <w:r w:rsidR="007F4AEA">
        <w:rPr>
          <w:rFonts w:asciiTheme="minorHAnsi" w:hAnsiTheme="minorHAnsi" w:cstheme="minorHAnsi"/>
          <w:color w:val="002060"/>
          <w:szCs w:val="20"/>
        </w:rPr>
        <w:t xml:space="preserve"> </w:t>
      </w:r>
      <w:r w:rsidR="00265446" w:rsidRPr="005643C3">
        <w:rPr>
          <w:rFonts w:asciiTheme="minorHAnsi" w:hAnsiTheme="minorHAnsi" w:cstheme="minorHAnsi"/>
          <w:color w:val="002060"/>
          <w:szCs w:val="20"/>
        </w:rPr>
        <w:t>i odpowiedzialności cywilnej z</w:t>
      </w:r>
      <w:r w:rsidR="000F394B" w:rsidRPr="005643C3">
        <w:rPr>
          <w:rFonts w:asciiTheme="minorHAnsi" w:hAnsiTheme="minorHAnsi" w:cstheme="minorHAnsi"/>
          <w:color w:val="002060"/>
          <w:szCs w:val="20"/>
        </w:rPr>
        <w:t xml:space="preserve"> tytułu prowadzenia działalności i posiadania mienia</w:t>
      </w:r>
      <w:r w:rsidR="00412F35" w:rsidRPr="005643C3">
        <w:rPr>
          <w:rFonts w:asciiTheme="minorHAnsi" w:hAnsiTheme="minorHAnsi" w:cstheme="minorHAnsi"/>
          <w:color w:val="002060"/>
          <w:szCs w:val="20"/>
        </w:rPr>
        <w:t>;</w:t>
      </w:r>
    </w:p>
    <w:p w14:paraId="2543CFA0" w14:textId="1DCE5D66" w:rsidR="001416C5" w:rsidRPr="005643C3" w:rsidRDefault="00002AB9" w:rsidP="00DE5AC2">
      <w:pPr>
        <w:pStyle w:val="Nagwek3"/>
        <w:numPr>
          <w:ilvl w:val="1"/>
          <w:numId w:val="2"/>
        </w:numPr>
        <w:ind w:left="426"/>
        <w:rPr>
          <w:rFonts w:asciiTheme="minorHAnsi" w:hAnsiTheme="minorHAnsi" w:cstheme="minorHAnsi"/>
          <w:color w:val="002060"/>
          <w:szCs w:val="20"/>
        </w:rPr>
      </w:pPr>
      <w:r w:rsidRPr="005643C3">
        <w:rPr>
          <w:rFonts w:asciiTheme="minorHAnsi" w:hAnsiTheme="minorHAnsi" w:cstheme="minorHAnsi"/>
          <w:color w:val="002060"/>
          <w:szCs w:val="20"/>
        </w:rPr>
        <w:t>W</w:t>
      </w:r>
      <w:r w:rsidR="00F61B22" w:rsidRPr="005643C3">
        <w:rPr>
          <w:rFonts w:asciiTheme="minorHAnsi" w:hAnsiTheme="minorHAnsi" w:cstheme="minorHAnsi"/>
          <w:color w:val="002060"/>
          <w:szCs w:val="20"/>
        </w:rPr>
        <w:t xml:space="preserve"> obu</w:t>
      </w:r>
      <w:r w:rsidRPr="005643C3">
        <w:rPr>
          <w:rFonts w:asciiTheme="minorHAnsi" w:hAnsiTheme="minorHAnsi" w:cstheme="minorHAnsi"/>
          <w:color w:val="002060"/>
          <w:szCs w:val="20"/>
        </w:rPr>
        <w:t xml:space="preserve"> częściach umowa ubezpieczenia będzie </w:t>
      </w:r>
      <w:r w:rsidR="00412F35" w:rsidRPr="005643C3">
        <w:rPr>
          <w:rFonts w:asciiTheme="minorHAnsi" w:hAnsiTheme="minorHAnsi" w:cstheme="minorHAnsi"/>
          <w:color w:val="002060"/>
          <w:szCs w:val="20"/>
        </w:rPr>
        <w:t xml:space="preserve">realizowana </w:t>
      </w:r>
      <w:r w:rsidR="00395F48">
        <w:rPr>
          <w:rFonts w:asciiTheme="minorHAnsi" w:hAnsiTheme="minorHAnsi" w:cstheme="minorHAnsi"/>
          <w:color w:val="002060"/>
          <w:szCs w:val="20"/>
        </w:rPr>
        <w:t xml:space="preserve">okresie </w:t>
      </w:r>
      <w:r w:rsidR="00412F35" w:rsidRPr="005643C3">
        <w:rPr>
          <w:rFonts w:asciiTheme="minorHAnsi" w:hAnsiTheme="minorHAnsi" w:cstheme="minorHAnsi"/>
          <w:color w:val="002060"/>
          <w:szCs w:val="20"/>
        </w:rPr>
        <w:t>roczn</w:t>
      </w:r>
      <w:r w:rsidR="00395F48">
        <w:rPr>
          <w:rFonts w:asciiTheme="minorHAnsi" w:hAnsiTheme="minorHAnsi" w:cstheme="minorHAnsi"/>
          <w:color w:val="002060"/>
          <w:szCs w:val="20"/>
        </w:rPr>
        <w:t>ym</w:t>
      </w:r>
      <w:r w:rsidR="00412F35" w:rsidRPr="005643C3">
        <w:rPr>
          <w:rFonts w:asciiTheme="minorHAnsi" w:hAnsiTheme="minorHAnsi" w:cstheme="minorHAnsi"/>
          <w:color w:val="002060"/>
          <w:szCs w:val="20"/>
        </w:rPr>
        <w:t>:</w:t>
      </w:r>
    </w:p>
    <w:p w14:paraId="7B448BB5" w14:textId="1B5F5D22" w:rsidR="002D7E65" w:rsidRPr="00C22522" w:rsidRDefault="00472359" w:rsidP="00DE5AC2">
      <w:pPr>
        <w:pStyle w:val="Akapitzlist"/>
        <w:numPr>
          <w:ilvl w:val="0"/>
          <w:numId w:val="4"/>
        </w:numPr>
        <w:spacing w:after="100" w:afterAutospacing="1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C22522">
        <w:rPr>
          <w:rFonts w:asciiTheme="minorHAnsi" w:hAnsiTheme="minorHAnsi" w:cstheme="minorHAnsi"/>
          <w:color w:val="002060"/>
          <w:szCs w:val="20"/>
        </w:rPr>
        <w:t xml:space="preserve">Część </w:t>
      </w:r>
      <w:r w:rsidR="002D7E65" w:rsidRPr="00C22522">
        <w:rPr>
          <w:rFonts w:asciiTheme="minorHAnsi" w:hAnsiTheme="minorHAnsi" w:cstheme="minorHAnsi"/>
          <w:color w:val="002060"/>
          <w:szCs w:val="20"/>
        </w:rPr>
        <w:t xml:space="preserve">nr 1: </w:t>
      </w:r>
      <w:r w:rsidR="000B058B" w:rsidRPr="00C22522">
        <w:rPr>
          <w:rFonts w:asciiTheme="minorHAnsi" w:hAnsiTheme="minorHAnsi" w:cstheme="minorHAnsi"/>
          <w:color w:val="002060"/>
          <w:szCs w:val="20"/>
        </w:rPr>
        <w:t>od dnia 01.01.202</w:t>
      </w:r>
      <w:r w:rsidR="004E2E68">
        <w:rPr>
          <w:rFonts w:asciiTheme="minorHAnsi" w:hAnsiTheme="minorHAnsi" w:cstheme="minorHAnsi"/>
          <w:color w:val="002060"/>
          <w:szCs w:val="20"/>
        </w:rPr>
        <w:t>5</w:t>
      </w:r>
      <w:r w:rsidR="000B058B" w:rsidRPr="00C22522">
        <w:rPr>
          <w:rFonts w:asciiTheme="minorHAnsi" w:hAnsiTheme="minorHAnsi" w:cstheme="minorHAnsi"/>
          <w:color w:val="002060"/>
          <w:szCs w:val="20"/>
        </w:rPr>
        <w:t xml:space="preserve"> r. do dnia 31.12.202</w:t>
      </w:r>
      <w:r w:rsidR="004E2E68">
        <w:rPr>
          <w:rFonts w:asciiTheme="minorHAnsi" w:hAnsiTheme="minorHAnsi" w:cstheme="minorHAnsi"/>
          <w:color w:val="002060"/>
          <w:szCs w:val="20"/>
        </w:rPr>
        <w:t>5</w:t>
      </w:r>
      <w:r w:rsidR="000B058B" w:rsidRPr="00C22522">
        <w:rPr>
          <w:rFonts w:asciiTheme="minorHAnsi" w:hAnsiTheme="minorHAnsi" w:cstheme="minorHAnsi"/>
          <w:color w:val="002060"/>
          <w:szCs w:val="20"/>
        </w:rPr>
        <w:t xml:space="preserve"> r., zaś polisy wystawione do 31.12.202</w:t>
      </w:r>
      <w:r w:rsidR="004E2E68">
        <w:rPr>
          <w:rFonts w:asciiTheme="minorHAnsi" w:hAnsiTheme="minorHAnsi" w:cstheme="minorHAnsi"/>
          <w:color w:val="002060"/>
          <w:szCs w:val="20"/>
        </w:rPr>
        <w:t>5</w:t>
      </w:r>
      <w:r w:rsidR="000B058B" w:rsidRPr="00C22522">
        <w:rPr>
          <w:rFonts w:asciiTheme="minorHAnsi" w:hAnsiTheme="minorHAnsi" w:cstheme="minorHAnsi"/>
          <w:color w:val="002060"/>
          <w:szCs w:val="20"/>
        </w:rPr>
        <w:t xml:space="preserve"> r. obowiązywać będą przez okres 1 roku.</w:t>
      </w:r>
    </w:p>
    <w:p w14:paraId="32484880" w14:textId="39C6EDEB" w:rsidR="00C43B0D" w:rsidRPr="000B058B" w:rsidRDefault="00191E58" w:rsidP="00DE5AC2">
      <w:pPr>
        <w:pStyle w:val="Akapitzlist"/>
        <w:numPr>
          <w:ilvl w:val="0"/>
          <w:numId w:val="4"/>
        </w:numPr>
        <w:spacing w:after="100" w:afterAutospacing="1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5643C3">
        <w:rPr>
          <w:rFonts w:asciiTheme="minorHAnsi" w:hAnsiTheme="minorHAnsi" w:cstheme="minorHAnsi"/>
          <w:color w:val="002060"/>
          <w:szCs w:val="20"/>
        </w:rPr>
        <w:t>Część nr 2:</w:t>
      </w:r>
      <w:r w:rsidR="00395F48">
        <w:rPr>
          <w:rFonts w:asciiTheme="minorHAnsi" w:hAnsiTheme="minorHAnsi" w:cstheme="minorHAnsi"/>
          <w:color w:val="002060"/>
          <w:szCs w:val="20"/>
        </w:rPr>
        <w:t xml:space="preserve"> </w:t>
      </w:r>
      <w:r w:rsidRPr="005643C3">
        <w:rPr>
          <w:rFonts w:asciiTheme="minorHAnsi" w:hAnsiTheme="minorHAnsi" w:cstheme="minorHAnsi"/>
          <w:color w:val="002060"/>
          <w:szCs w:val="20"/>
        </w:rPr>
        <w:t xml:space="preserve"> </w:t>
      </w:r>
      <w:r w:rsidR="000B058B">
        <w:rPr>
          <w:rFonts w:asciiTheme="minorHAnsi" w:hAnsiTheme="minorHAnsi" w:cstheme="minorHAnsi"/>
          <w:color w:val="002060"/>
          <w:szCs w:val="20"/>
        </w:rPr>
        <w:t xml:space="preserve">od dnia </w:t>
      </w:r>
      <w:r w:rsidR="000B058B" w:rsidRPr="000B058B">
        <w:rPr>
          <w:rFonts w:asciiTheme="minorHAnsi" w:hAnsiTheme="minorHAnsi" w:cstheme="minorHAnsi"/>
          <w:color w:val="002060"/>
          <w:szCs w:val="20"/>
        </w:rPr>
        <w:t>01.01.202</w:t>
      </w:r>
      <w:r w:rsidR="004E2E68">
        <w:rPr>
          <w:rFonts w:asciiTheme="minorHAnsi" w:hAnsiTheme="minorHAnsi" w:cstheme="minorHAnsi"/>
          <w:color w:val="002060"/>
          <w:szCs w:val="20"/>
        </w:rPr>
        <w:t>5</w:t>
      </w:r>
      <w:r w:rsidR="000B058B" w:rsidRPr="000B058B">
        <w:rPr>
          <w:rFonts w:asciiTheme="minorHAnsi" w:hAnsiTheme="minorHAnsi" w:cstheme="minorHAnsi"/>
          <w:color w:val="002060"/>
          <w:szCs w:val="20"/>
        </w:rPr>
        <w:t xml:space="preserve"> r. do dnia 31.12.202</w:t>
      </w:r>
      <w:r w:rsidR="004E2E68">
        <w:rPr>
          <w:rFonts w:asciiTheme="minorHAnsi" w:hAnsiTheme="minorHAnsi" w:cstheme="minorHAnsi"/>
          <w:color w:val="002060"/>
          <w:szCs w:val="20"/>
        </w:rPr>
        <w:t>5</w:t>
      </w:r>
      <w:r w:rsidR="000B058B" w:rsidRPr="000B058B">
        <w:rPr>
          <w:rFonts w:asciiTheme="minorHAnsi" w:hAnsiTheme="minorHAnsi" w:cstheme="minorHAnsi"/>
          <w:color w:val="002060"/>
          <w:szCs w:val="20"/>
        </w:rPr>
        <w:t xml:space="preserve"> r.</w:t>
      </w:r>
    </w:p>
    <w:p w14:paraId="2F460250" w14:textId="68518CF6" w:rsidR="001416C5" w:rsidRPr="005643C3" w:rsidRDefault="00412F35" w:rsidP="00DE5AC2">
      <w:pPr>
        <w:pStyle w:val="Nagwek3"/>
        <w:numPr>
          <w:ilvl w:val="1"/>
          <w:numId w:val="2"/>
        </w:numPr>
        <w:ind w:left="426"/>
        <w:rPr>
          <w:rFonts w:asciiTheme="minorHAnsi" w:hAnsiTheme="minorHAnsi" w:cstheme="minorHAnsi"/>
          <w:color w:val="002060"/>
          <w:szCs w:val="20"/>
        </w:rPr>
      </w:pPr>
      <w:r w:rsidRPr="005643C3">
        <w:rPr>
          <w:rFonts w:asciiTheme="minorHAnsi" w:hAnsiTheme="minorHAnsi" w:cstheme="minorHAnsi"/>
          <w:color w:val="002060"/>
          <w:szCs w:val="20"/>
        </w:rPr>
        <w:t>Sumy ubezpieczenia, sumy gwarancyjne i limity odpowiedzialności</w:t>
      </w:r>
    </w:p>
    <w:p w14:paraId="7FFC43D3" w14:textId="77777777" w:rsidR="00AE4957" w:rsidRPr="005643C3" w:rsidRDefault="00AE4957" w:rsidP="00AE4957">
      <w:pPr>
        <w:spacing w:after="100" w:afterAutospacing="1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5643C3">
        <w:rPr>
          <w:rFonts w:asciiTheme="minorHAnsi" w:hAnsiTheme="minorHAnsi" w:cstheme="minorHAnsi"/>
          <w:color w:val="002060"/>
          <w:szCs w:val="20"/>
        </w:rPr>
        <w:t>Określone dla każdego zadania sumy ubezpieczenia, sumy gwarancyjne i limity odpowiedzialności stosowane są w pełnej wysokości dla każdego okresu ubezpieczenia.</w:t>
      </w:r>
    </w:p>
    <w:p w14:paraId="3C9DD202" w14:textId="51820CD9" w:rsidR="00412F35" w:rsidRPr="005643C3" w:rsidRDefault="00412F35" w:rsidP="00DE5AC2">
      <w:pPr>
        <w:pStyle w:val="Nagwek3"/>
        <w:numPr>
          <w:ilvl w:val="1"/>
          <w:numId w:val="2"/>
        </w:numPr>
        <w:ind w:left="426"/>
        <w:rPr>
          <w:rFonts w:asciiTheme="minorHAnsi" w:hAnsiTheme="minorHAnsi" w:cstheme="minorHAnsi"/>
          <w:color w:val="002060"/>
          <w:szCs w:val="20"/>
        </w:rPr>
      </w:pPr>
      <w:r w:rsidRPr="005643C3">
        <w:rPr>
          <w:rFonts w:asciiTheme="minorHAnsi" w:hAnsiTheme="minorHAnsi" w:cstheme="minorHAnsi"/>
          <w:color w:val="002060"/>
          <w:szCs w:val="20"/>
        </w:rPr>
        <w:t xml:space="preserve">Wartość </w:t>
      </w:r>
      <w:r w:rsidRPr="00E74CB5">
        <w:rPr>
          <w:rFonts w:asciiTheme="minorHAnsi" w:hAnsiTheme="minorHAnsi" w:cstheme="minorHAnsi"/>
          <w:color w:val="002060"/>
          <w:szCs w:val="20"/>
        </w:rPr>
        <w:t>przedmiotów</w:t>
      </w:r>
      <w:r w:rsidRPr="005643C3">
        <w:rPr>
          <w:rFonts w:asciiTheme="minorHAnsi" w:hAnsiTheme="minorHAnsi" w:cstheme="minorHAnsi"/>
          <w:color w:val="002060"/>
          <w:szCs w:val="20"/>
        </w:rPr>
        <w:t xml:space="preserve"> ubezpieczenia</w:t>
      </w:r>
    </w:p>
    <w:p w14:paraId="5EF09F46" w14:textId="346CC7A2" w:rsidR="00AE4957" w:rsidRPr="005643C3" w:rsidRDefault="00AE4957" w:rsidP="001871A7">
      <w:pPr>
        <w:spacing w:after="100" w:afterAutospacing="1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5643C3">
        <w:rPr>
          <w:rFonts w:asciiTheme="minorHAnsi" w:hAnsiTheme="minorHAnsi" w:cstheme="minorHAnsi"/>
          <w:color w:val="002060"/>
          <w:szCs w:val="20"/>
        </w:rPr>
        <w:t xml:space="preserve">Ostateczna wartość przedmiotów ubezpieczenia zostanie podana Wykonawcy każdorazowo, bezpośrednio przed wystawieniem polis. </w:t>
      </w:r>
    </w:p>
    <w:p w14:paraId="553A7614" w14:textId="3A5557E3" w:rsidR="000B058B" w:rsidRPr="00E74CB5" w:rsidRDefault="00412F35" w:rsidP="00DE5AC2">
      <w:pPr>
        <w:pStyle w:val="Nagwek3"/>
        <w:numPr>
          <w:ilvl w:val="1"/>
          <w:numId w:val="2"/>
        </w:numPr>
        <w:ind w:left="426"/>
        <w:rPr>
          <w:rFonts w:asciiTheme="minorHAnsi" w:hAnsiTheme="minorHAnsi" w:cstheme="minorHAnsi"/>
          <w:color w:val="002060"/>
          <w:szCs w:val="20"/>
        </w:rPr>
      </w:pPr>
      <w:r w:rsidRPr="00E74CB5">
        <w:rPr>
          <w:rFonts w:asciiTheme="minorHAnsi" w:hAnsiTheme="minorHAnsi" w:cstheme="minorHAnsi"/>
          <w:color w:val="002060"/>
          <w:szCs w:val="20"/>
        </w:rPr>
        <w:t>Dane szkodowe:</w:t>
      </w:r>
    </w:p>
    <w:tbl>
      <w:tblPr>
        <w:tblStyle w:val="Tabelasiatki5ciemnaakcent1"/>
        <w:tblW w:w="8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5"/>
        <w:gridCol w:w="1684"/>
        <w:gridCol w:w="1843"/>
        <w:gridCol w:w="2268"/>
        <w:gridCol w:w="1568"/>
      </w:tblGrid>
      <w:tr w:rsidR="00F453AF" w:rsidRPr="000B058B" w14:paraId="584226F0" w14:textId="48BCE743" w:rsidTr="00F453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tcBorders>
              <w:top w:val="nil"/>
              <w:left w:val="nil"/>
              <w:bottom w:val="single" w:sz="4" w:space="0" w:color="auto"/>
            </w:tcBorders>
            <w:shd w:val="clear" w:color="auto" w:fill="043E71"/>
            <w:vAlign w:val="center"/>
          </w:tcPr>
          <w:p w14:paraId="5E08136D" w14:textId="33D20968" w:rsidR="00F453AF" w:rsidRPr="007436A2" w:rsidRDefault="00F453AF" w:rsidP="00FE2D4D">
            <w:pPr>
              <w:rPr>
                <w:rFonts w:ascii="Ubuntu" w:hAnsi="Ubuntu"/>
                <w:sz w:val="18"/>
                <w:szCs w:val="20"/>
              </w:rPr>
            </w:pPr>
            <w:r w:rsidRPr="007436A2">
              <w:rPr>
                <w:rFonts w:ascii="Ubuntu" w:hAnsi="Ubuntu"/>
                <w:sz w:val="18"/>
                <w:szCs w:val="20"/>
              </w:rPr>
              <w:t>Okres ubezpieczenia</w:t>
            </w:r>
          </w:p>
        </w:tc>
        <w:tc>
          <w:tcPr>
            <w:tcW w:w="1684" w:type="dxa"/>
            <w:tcBorders>
              <w:top w:val="nil"/>
              <w:bottom w:val="single" w:sz="4" w:space="0" w:color="auto"/>
            </w:tcBorders>
            <w:shd w:val="clear" w:color="auto" w:fill="043E71"/>
            <w:vAlign w:val="center"/>
          </w:tcPr>
          <w:p w14:paraId="6EDBE589" w14:textId="68972ABF" w:rsidR="00F453AF" w:rsidRPr="007436A2" w:rsidRDefault="00F453AF" w:rsidP="00FE2D4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20"/>
              </w:rPr>
            </w:pPr>
            <w:r w:rsidRPr="007436A2">
              <w:rPr>
                <w:rFonts w:ascii="Ubuntu" w:hAnsi="Ubuntu"/>
                <w:sz w:val="18"/>
                <w:szCs w:val="20"/>
              </w:rPr>
              <w:t>Rodzaj ubezpieczenia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043E71"/>
            <w:vAlign w:val="center"/>
          </w:tcPr>
          <w:p w14:paraId="05D2F1DC" w14:textId="73F22CE2" w:rsidR="00F453AF" w:rsidRPr="007436A2" w:rsidRDefault="00F453AF" w:rsidP="00FE2D4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20"/>
              </w:rPr>
            </w:pPr>
            <w:r w:rsidRPr="00EB57BD">
              <w:rPr>
                <w:rFonts w:ascii="Ubuntu" w:hAnsi="Ubuntu"/>
                <w:sz w:val="18"/>
                <w:szCs w:val="20"/>
              </w:rPr>
              <w:t xml:space="preserve">Liczba </w:t>
            </w:r>
            <w:r>
              <w:rPr>
                <w:rFonts w:ascii="Ubuntu" w:hAnsi="Ubuntu"/>
                <w:sz w:val="18"/>
                <w:szCs w:val="20"/>
              </w:rPr>
              <w:t xml:space="preserve">zgłoszonych </w:t>
            </w:r>
            <w:r w:rsidRPr="00EB57BD">
              <w:rPr>
                <w:rFonts w:ascii="Ubuntu" w:hAnsi="Ubuntu"/>
                <w:sz w:val="18"/>
                <w:szCs w:val="20"/>
              </w:rPr>
              <w:t>szkód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  <w:shd w:val="clear" w:color="auto" w:fill="043E71"/>
            <w:vAlign w:val="center"/>
          </w:tcPr>
          <w:p w14:paraId="5DE07487" w14:textId="19AF4D52" w:rsidR="00F453AF" w:rsidRPr="007436A2" w:rsidRDefault="00F453AF" w:rsidP="00FE2D4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20"/>
              </w:rPr>
            </w:pPr>
            <w:r w:rsidRPr="007436A2">
              <w:rPr>
                <w:rFonts w:ascii="Ubuntu" w:hAnsi="Ubuntu"/>
                <w:sz w:val="18"/>
                <w:szCs w:val="20"/>
              </w:rPr>
              <w:t>Odszkodowania</w:t>
            </w:r>
          </w:p>
        </w:tc>
        <w:tc>
          <w:tcPr>
            <w:tcW w:w="1564" w:type="dxa"/>
            <w:tcBorders>
              <w:top w:val="nil"/>
              <w:bottom w:val="single" w:sz="4" w:space="0" w:color="auto"/>
            </w:tcBorders>
            <w:shd w:val="clear" w:color="auto" w:fill="043E71"/>
            <w:vAlign w:val="center"/>
          </w:tcPr>
          <w:p w14:paraId="75EDA501" w14:textId="44291488" w:rsidR="00F453AF" w:rsidRPr="007436A2" w:rsidRDefault="00F453AF" w:rsidP="00FE2D4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20"/>
              </w:rPr>
            </w:pPr>
            <w:r w:rsidRPr="007436A2">
              <w:rPr>
                <w:rFonts w:ascii="Ubuntu" w:hAnsi="Ubuntu"/>
                <w:sz w:val="18"/>
                <w:szCs w:val="20"/>
              </w:rPr>
              <w:t>Rezerwy</w:t>
            </w:r>
          </w:p>
        </w:tc>
      </w:tr>
      <w:tr w:rsidR="00F453AF" w:rsidRPr="007436A2" w14:paraId="6547F83E" w14:textId="4723E656" w:rsidTr="00F453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C6C35" w14:textId="055EB1E9" w:rsidR="00F453AF" w:rsidRPr="007436A2" w:rsidRDefault="00F453AF" w:rsidP="003D58FD">
            <w:pPr>
              <w:jc w:val="center"/>
              <w:rPr>
                <w:rFonts w:cs="Segoe UI"/>
                <w:b w:val="0"/>
                <w:bCs w:val="0"/>
                <w:color w:val="002060"/>
                <w:sz w:val="16"/>
                <w:szCs w:val="18"/>
              </w:rPr>
            </w:pPr>
            <w:r w:rsidRPr="007436A2">
              <w:rPr>
                <w:rFonts w:cs="Segoe UI"/>
                <w:b w:val="0"/>
                <w:bCs w:val="0"/>
                <w:color w:val="002060"/>
                <w:sz w:val="16"/>
                <w:szCs w:val="18"/>
              </w:rPr>
              <w:t>20</w:t>
            </w:r>
            <w:r>
              <w:rPr>
                <w:rFonts w:cs="Segoe UI"/>
                <w:b w:val="0"/>
                <w:bCs w:val="0"/>
                <w:color w:val="002060"/>
                <w:sz w:val="16"/>
                <w:szCs w:val="18"/>
              </w:rPr>
              <w:t>21</w:t>
            </w:r>
            <w:r w:rsidRPr="007436A2">
              <w:rPr>
                <w:rFonts w:cs="Segoe UI"/>
                <w:b w:val="0"/>
                <w:bCs w:val="0"/>
                <w:color w:val="002060"/>
                <w:sz w:val="16"/>
                <w:szCs w:val="18"/>
              </w:rPr>
              <w:t xml:space="preserve"> r.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39073" w14:textId="441FFEAF" w:rsidR="00F453AF" w:rsidRPr="007436A2" w:rsidRDefault="00F453AF" w:rsidP="003D58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7436A2">
              <w:rPr>
                <w:rFonts w:cs="Segoe UI"/>
                <w:color w:val="002060"/>
                <w:sz w:val="16"/>
                <w:szCs w:val="16"/>
              </w:rPr>
              <w:t>AC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26B7C" w14:textId="39C1DF7A" w:rsidR="00F453AF" w:rsidRPr="007436A2" w:rsidRDefault="00F453AF" w:rsidP="003D58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D5378" w14:textId="584F43A8" w:rsidR="00F453AF" w:rsidRPr="003D58FD" w:rsidRDefault="00F453AF" w:rsidP="003D58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3D58FD">
              <w:rPr>
                <w:rFonts w:cs="Segoe UI"/>
                <w:color w:val="002060"/>
                <w:sz w:val="16"/>
                <w:szCs w:val="16"/>
              </w:rPr>
              <w:t>16.743,00 zł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86F30" w14:textId="6BCB457E" w:rsidR="00F453AF" w:rsidRPr="007436A2" w:rsidRDefault="00F453AF" w:rsidP="003D58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>0</w:t>
            </w:r>
          </w:p>
        </w:tc>
      </w:tr>
      <w:tr w:rsidR="00F453AF" w:rsidRPr="007436A2" w14:paraId="12DA1507" w14:textId="3AC01E73" w:rsidTr="00F453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B625B" w14:textId="5B5AA2E3" w:rsidR="00F453AF" w:rsidRPr="007436A2" w:rsidRDefault="00F453AF" w:rsidP="003D58FD">
            <w:pPr>
              <w:jc w:val="center"/>
              <w:rPr>
                <w:rFonts w:cs="Segoe UI"/>
                <w:color w:val="002060"/>
                <w:sz w:val="16"/>
                <w:szCs w:val="1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3E77B" w14:textId="68468DF8" w:rsidR="00F453AF" w:rsidRPr="007436A2" w:rsidRDefault="00F453AF" w:rsidP="003D5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7436A2">
              <w:rPr>
                <w:rFonts w:cs="Segoe UI"/>
                <w:color w:val="002060"/>
                <w:sz w:val="16"/>
                <w:szCs w:val="16"/>
              </w:rPr>
              <w:t>OC komunikacja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A90F3" w14:textId="7CD35095" w:rsidR="00F453AF" w:rsidRPr="007436A2" w:rsidRDefault="00F453AF" w:rsidP="003D58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117D8" w14:textId="739AF0EF" w:rsidR="00F453AF" w:rsidRPr="003D58FD" w:rsidRDefault="00F453AF" w:rsidP="003D58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3D58FD">
              <w:rPr>
                <w:rFonts w:cs="Segoe UI"/>
                <w:color w:val="002060"/>
                <w:sz w:val="16"/>
                <w:szCs w:val="16"/>
              </w:rPr>
              <w:t>70.918,00 zł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D9728" w14:textId="78FF7378" w:rsidR="00F453AF" w:rsidRPr="007436A2" w:rsidRDefault="00F453AF" w:rsidP="003D58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7436A2">
              <w:rPr>
                <w:rFonts w:cs="Segoe UI"/>
                <w:color w:val="002060"/>
                <w:sz w:val="16"/>
                <w:szCs w:val="16"/>
              </w:rPr>
              <w:t>0</w:t>
            </w:r>
          </w:p>
        </w:tc>
      </w:tr>
      <w:tr w:rsidR="00F453AF" w:rsidRPr="007436A2" w14:paraId="0EF31030" w14:textId="77777777" w:rsidTr="00F453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9B603" w14:textId="77777777" w:rsidR="00F453AF" w:rsidRPr="007436A2" w:rsidRDefault="00F453AF" w:rsidP="007436A2">
            <w:pPr>
              <w:jc w:val="center"/>
              <w:rPr>
                <w:rFonts w:cs="Segoe UI"/>
                <w:b w:val="0"/>
                <w:bCs w:val="0"/>
                <w:color w:val="002060"/>
                <w:sz w:val="16"/>
                <w:szCs w:val="1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86190" w14:textId="0D2FCE2B" w:rsidR="00F453AF" w:rsidRPr="002136D9" w:rsidRDefault="00F453AF" w:rsidP="007436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2136D9">
              <w:rPr>
                <w:rFonts w:cs="Segoe UI"/>
                <w:color w:val="002060"/>
                <w:sz w:val="16"/>
                <w:szCs w:val="16"/>
              </w:rPr>
              <w:t>EEI</w:t>
            </w:r>
          </w:p>
        </w:tc>
        <w:tc>
          <w:tcPr>
            <w:tcW w:w="5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7BB79" w14:textId="25202465" w:rsidR="00F453AF" w:rsidRPr="002136D9" w:rsidRDefault="00F453AF" w:rsidP="007436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2136D9">
              <w:rPr>
                <w:rFonts w:cs="Segoe UI"/>
                <w:color w:val="002060"/>
                <w:sz w:val="16"/>
                <w:szCs w:val="16"/>
              </w:rPr>
              <w:t>brak ubezpieczenia</w:t>
            </w:r>
          </w:p>
        </w:tc>
      </w:tr>
      <w:tr w:rsidR="00F453AF" w:rsidRPr="000B058B" w14:paraId="39E3A6C9" w14:textId="77777777" w:rsidTr="00F453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B1E44" w14:textId="77777777" w:rsidR="00F453AF" w:rsidRPr="007436A2" w:rsidRDefault="00F453AF" w:rsidP="0043051C">
            <w:pPr>
              <w:jc w:val="center"/>
              <w:rPr>
                <w:rFonts w:cs="Segoe UI"/>
                <w:b w:val="0"/>
                <w:bCs w:val="0"/>
                <w:color w:val="002060"/>
                <w:sz w:val="16"/>
                <w:szCs w:val="1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4E454" w14:textId="3FBE6951" w:rsidR="00F453AF" w:rsidRPr="00A45735" w:rsidRDefault="00F453AF" w:rsidP="004305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A45735">
              <w:rPr>
                <w:rFonts w:cs="Segoe UI"/>
                <w:color w:val="002060"/>
                <w:sz w:val="16"/>
                <w:szCs w:val="16"/>
              </w:rPr>
              <w:t>OC działalność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859A2" w14:textId="67782E8D" w:rsidR="00F453AF" w:rsidRPr="00A45735" w:rsidRDefault="00F453AF" w:rsidP="004305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01298" w14:textId="73BB7FB8" w:rsidR="00F453AF" w:rsidRDefault="00F453AF" w:rsidP="004305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>1 wypłata – 18.800,00 zł</w:t>
            </w:r>
          </w:p>
          <w:p w14:paraId="2F638401" w14:textId="4C6B73EE" w:rsidR="00F453AF" w:rsidRPr="00A45735" w:rsidRDefault="00F453AF" w:rsidP="004305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8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>9 odmowa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BE046" w14:textId="3B75BDBE" w:rsidR="00F453AF" w:rsidRPr="00A45735" w:rsidRDefault="00F453AF" w:rsidP="004305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CB402E">
              <w:rPr>
                <w:rFonts w:cs="Segoe UI"/>
                <w:color w:val="002060"/>
                <w:sz w:val="16"/>
                <w:szCs w:val="16"/>
              </w:rPr>
              <w:t>0</w:t>
            </w:r>
          </w:p>
        </w:tc>
      </w:tr>
      <w:tr w:rsidR="00F453AF" w:rsidRPr="00CB402E" w14:paraId="12F9F4D8" w14:textId="77777777" w:rsidTr="00F453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30EBD" w14:textId="3AE380ED" w:rsidR="00F453AF" w:rsidRPr="00CB402E" w:rsidRDefault="00F453AF" w:rsidP="008566EF">
            <w:pPr>
              <w:jc w:val="center"/>
              <w:rPr>
                <w:rFonts w:cs="Segoe UI"/>
                <w:b w:val="0"/>
                <w:bCs w:val="0"/>
                <w:color w:val="002060"/>
                <w:sz w:val="16"/>
                <w:szCs w:val="18"/>
              </w:rPr>
            </w:pPr>
            <w:r w:rsidRPr="00CB402E">
              <w:rPr>
                <w:rFonts w:cs="Segoe UI"/>
                <w:b w:val="0"/>
                <w:bCs w:val="0"/>
                <w:color w:val="002060"/>
                <w:sz w:val="16"/>
                <w:szCs w:val="18"/>
              </w:rPr>
              <w:t>202</w:t>
            </w:r>
            <w:r>
              <w:rPr>
                <w:rFonts w:cs="Segoe UI"/>
                <w:b w:val="0"/>
                <w:bCs w:val="0"/>
                <w:color w:val="002060"/>
                <w:sz w:val="16"/>
                <w:szCs w:val="18"/>
              </w:rPr>
              <w:t>2</w:t>
            </w:r>
            <w:r w:rsidRPr="00CB402E">
              <w:rPr>
                <w:rFonts w:cs="Segoe UI"/>
                <w:b w:val="0"/>
                <w:bCs w:val="0"/>
                <w:color w:val="002060"/>
                <w:sz w:val="16"/>
                <w:szCs w:val="18"/>
              </w:rPr>
              <w:t xml:space="preserve"> r.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92E45" w14:textId="344CE7E5" w:rsidR="00F453AF" w:rsidRPr="00CB402E" w:rsidRDefault="00F453AF" w:rsidP="008566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CB402E">
              <w:rPr>
                <w:rFonts w:cs="Segoe UI"/>
                <w:color w:val="002060"/>
                <w:sz w:val="16"/>
                <w:szCs w:val="16"/>
              </w:rPr>
              <w:t>AC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0DD17" w14:textId="2B59949E" w:rsidR="00F453AF" w:rsidRPr="00CB402E" w:rsidRDefault="00F453AF" w:rsidP="00856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E94E6" w14:textId="61DDF0BD" w:rsidR="00F453AF" w:rsidRPr="00CB402E" w:rsidRDefault="00F453AF" w:rsidP="00856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 xml:space="preserve">3 424,00 zł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2F15A" w14:textId="296C05C1" w:rsidR="00F453AF" w:rsidRPr="00CB402E" w:rsidRDefault="00F453AF" w:rsidP="008566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</w:p>
        </w:tc>
      </w:tr>
      <w:tr w:rsidR="00F453AF" w:rsidRPr="00CB402E" w14:paraId="54B394F1" w14:textId="77777777" w:rsidTr="00F453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7C565" w14:textId="77777777" w:rsidR="00F453AF" w:rsidRPr="00CB402E" w:rsidRDefault="00F453AF" w:rsidP="008566EF">
            <w:pPr>
              <w:jc w:val="center"/>
              <w:rPr>
                <w:rFonts w:cs="Segoe UI"/>
                <w:b w:val="0"/>
                <w:bCs w:val="0"/>
                <w:color w:val="002060"/>
                <w:sz w:val="16"/>
                <w:szCs w:val="1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C5BDA" w14:textId="05691A9B" w:rsidR="00F453AF" w:rsidRPr="00CB402E" w:rsidRDefault="00F453AF" w:rsidP="008566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CB402E">
              <w:rPr>
                <w:rFonts w:cs="Segoe UI"/>
                <w:color w:val="002060"/>
                <w:sz w:val="16"/>
                <w:szCs w:val="16"/>
              </w:rPr>
              <w:t>OC komunikacja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CA1D3" w14:textId="369CA2F8" w:rsidR="00F453AF" w:rsidRPr="00CB402E" w:rsidRDefault="00F453AF" w:rsidP="00856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8D725" w14:textId="0B481B1E" w:rsidR="00F453AF" w:rsidRPr="00CB402E" w:rsidRDefault="00F453AF" w:rsidP="00605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 xml:space="preserve">37 062,00 zł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288D3" w14:textId="26A7459F" w:rsidR="00F453AF" w:rsidRPr="00CB402E" w:rsidRDefault="00F453AF" w:rsidP="008566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</w:p>
        </w:tc>
      </w:tr>
      <w:tr w:rsidR="00F453AF" w:rsidRPr="00CB402E" w14:paraId="7D120A4E" w14:textId="77777777" w:rsidTr="00F453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B57DA" w14:textId="77777777" w:rsidR="00F453AF" w:rsidRPr="00CB402E" w:rsidRDefault="00F453AF" w:rsidP="00C82B4E">
            <w:pPr>
              <w:jc w:val="center"/>
              <w:rPr>
                <w:rFonts w:cs="Segoe UI"/>
                <w:b w:val="0"/>
                <w:bCs w:val="0"/>
                <w:color w:val="002060"/>
                <w:sz w:val="16"/>
                <w:szCs w:val="1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6305E" w14:textId="17EB43E4" w:rsidR="00F453AF" w:rsidRPr="00CB402E" w:rsidRDefault="00F453AF" w:rsidP="00C82B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CB402E">
              <w:rPr>
                <w:rFonts w:cs="Segoe UI"/>
                <w:color w:val="002060"/>
                <w:sz w:val="16"/>
                <w:szCs w:val="16"/>
              </w:rPr>
              <w:t>EEI</w:t>
            </w:r>
          </w:p>
        </w:tc>
        <w:tc>
          <w:tcPr>
            <w:tcW w:w="5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3CC8A" w14:textId="1BAD7C81" w:rsidR="00F453AF" w:rsidRPr="00CB402E" w:rsidRDefault="00F453AF" w:rsidP="00C82B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CB402E">
              <w:rPr>
                <w:rFonts w:cs="Segoe UI"/>
                <w:color w:val="002060"/>
                <w:sz w:val="16"/>
                <w:szCs w:val="16"/>
              </w:rPr>
              <w:t>brak ubezpieczenia</w:t>
            </w:r>
          </w:p>
        </w:tc>
      </w:tr>
      <w:tr w:rsidR="00F453AF" w:rsidRPr="00CB402E" w14:paraId="29F84813" w14:textId="77777777" w:rsidTr="00F453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0F5E7" w14:textId="77777777" w:rsidR="00F453AF" w:rsidRPr="00CB402E" w:rsidRDefault="00F453AF" w:rsidP="0010109C">
            <w:pPr>
              <w:jc w:val="center"/>
              <w:rPr>
                <w:rFonts w:cs="Segoe UI"/>
                <w:b w:val="0"/>
                <w:bCs w:val="0"/>
                <w:color w:val="002060"/>
                <w:sz w:val="16"/>
                <w:szCs w:val="1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663EE" w14:textId="0959FC7D" w:rsidR="00F453AF" w:rsidRPr="00CB402E" w:rsidRDefault="00F453AF" w:rsidP="001010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CB402E">
              <w:rPr>
                <w:rFonts w:cs="Segoe UI"/>
                <w:color w:val="002060"/>
                <w:sz w:val="16"/>
                <w:szCs w:val="16"/>
              </w:rPr>
              <w:t>OC działalność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46B91" w14:textId="1BB15128" w:rsidR="00F453AF" w:rsidRPr="00CB402E" w:rsidRDefault="00F453AF" w:rsidP="001010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F65CE" w14:textId="401B55E8" w:rsidR="00F453AF" w:rsidRPr="00CB402E" w:rsidRDefault="00F453AF" w:rsidP="001010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 xml:space="preserve">1 wypłata - </w:t>
            </w:r>
            <w:r w:rsidRPr="00813068">
              <w:rPr>
                <w:rFonts w:cs="Segoe UI"/>
                <w:color w:val="002060"/>
                <w:sz w:val="16"/>
                <w:szCs w:val="16"/>
              </w:rPr>
              <w:t>1</w:t>
            </w:r>
            <w:r>
              <w:rPr>
                <w:rFonts w:cs="Segoe UI"/>
                <w:color w:val="002060"/>
                <w:sz w:val="16"/>
                <w:szCs w:val="16"/>
              </w:rPr>
              <w:t>.</w:t>
            </w:r>
            <w:r w:rsidRPr="00813068">
              <w:rPr>
                <w:rFonts w:cs="Segoe UI"/>
                <w:color w:val="002060"/>
                <w:sz w:val="16"/>
                <w:szCs w:val="16"/>
              </w:rPr>
              <w:t>845,00</w:t>
            </w:r>
            <w:r>
              <w:rPr>
                <w:rFonts w:cs="Segoe UI"/>
                <w:color w:val="002060"/>
                <w:sz w:val="16"/>
                <w:szCs w:val="16"/>
              </w:rPr>
              <w:t xml:space="preserve"> </w:t>
            </w:r>
            <w:r w:rsidRPr="00813068">
              <w:rPr>
                <w:rFonts w:cs="Segoe UI"/>
                <w:color w:val="002060"/>
                <w:sz w:val="16"/>
                <w:szCs w:val="16"/>
              </w:rPr>
              <w:t>zł</w:t>
            </w:r>
            <w:r>
              <w:rPr>
                <w:rFonts w:cs="Segoe UI"/>
                <w:color w:val="002060"/>
                <w:sz w:val="16"/>
                <w:szCs w:val="16"/>
              </w:rPr>
              <w:t xml:space="preserve">                                     2 odmowa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1584A" w14:textId="54810E90" w:rsidR="00F453AF" w:rsidRPr="00CB402E" w:rsidRDefault="00F453AF" w:rsidP="001010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813068">
              <w:rPr>
                <w:rFonts w:cs="Segoe UI"/>
                <w:color w:val="002060"/>
                <w:sz w:val="16"/>
                <w:szCs w:val="16"/>
              </w:rPr>
              <w:t>0</w:t>
            </w:r>
          </w:p>
        </w:tc>
      </w:tr>
      <w:tr w:rsidR="00F453AF" w:rsidRPr="000B058B" w14:paraId="73BE0B9C" w14:textId="77777777" w:rsidTr="00F453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9F503" w14:textId="2FD49D7D" w:rsidR="00F453AF" w:rsidRPr="00CB402E" w:rsidRDefault="00F453AF" w:rsidP="007436A2">
            <w:pPr>
              <w:jc w:val="center"/>
              <w:rPr>
                <w:rFonts w:cs="Segoe UI"/>
                <w:b w:val="0"/>
                <w:bCs w:val="0"/>
                <w:color w:val="002060"/>
                <w:sz w:val="16"/>
                <w:szCs w:val="18"/>
              </w:rPr>
            </w:pPr>
            <w:r w:rsidRPr="00CB402E">
              <w:rPr>
                <w:rFonts w:cs="Segoe UI"/>
                <w:b w:val="0"/>
                <w:bCs w:val="0"/>
                <w:color w:val="002060"/>
                <w:sz w:val="16"/>
                <w:szCs w:val="18"/>
              </w:rPr>
              <w:t>20</w:t>
            </w:r>
            <w:r>
              <w:rPr>
                <w:rFonts w:cs="Segoe UI"/>
                <w:b w:val="0"/>
                <w:bCs w:val="0"/>
                <w:color w:val="002060"/>
                <w:sz w:val="16"/>
                <w:szCs w:val="18"/>
              </w:rPr>
              <w:t>23</w:t>
            </w:r>
            <w:r w:rsidRPr="00CB402E">
              <w:rPr>
                <w:rFonts w:cs="Segoe UI"/>
                <w:b w:val="0"/>
                <w:bCs w:val="0"/>
                <w:color w:val="002060"/>
                <w:sz w:val="16"/>
                <w:szCs w:val="18"/>
              </w:rPr>
              <w:t xml:space="preserve"> r.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93E7E" w14:textId="5C3B4E29" w:rsidR="00F453AF" w:rsidRPr="00CB402E" w:rsidRDefault="00F453AF" w:rsidP="007436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CB402E">
              <w:rPr>
                <w:rFonts w:cs="Segoe UI"/>
                <w:color w:val="002060"/>
                <w:sz w:val="16"/>
                <w:szCs w:val="16"/>
              </w:rPr>
              <w:t>AC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F4FC7" w14:textId="1508BE35" w:rsidR="00F453AF" w:rsidRPr="00CB402E" w:rsidRDefault="00F453AF" w:rsidP="007436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CB402E">
              <w:rPr>
                <w:rFonts w:cs="Segoe UI"/>
                <w:color w:val="002060"/>
                <w:sz w:val="16"/>
                <w:szCs w:val="16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43D43" w14:textId="502EE48E" w:rsidR="00F453AF" w:rsidRPr="00CB402E" w:rsidRDefault="00F453AF" w:rsidP="007436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 xml:space="preserve">111 801,00 zł </w:t>
            </w:r>
            <w:r w:rsidRPr="00CB402E">
              <w:rPr>
                <w:rFonts w:cs="Segoe UI"/>
                <w:color w:val="002060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F277B" w14:textId="00B430FA" w:rsidR="00F453AF" w:rsidRPr="00CB402E" w:rsidRDefault="00F453AF" w:rsidP="008C1D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CB402E">
              <w:rPr>
                <w:rFonts w:cs="Segoe UI"/>
                <w:color w:val="002060"/>
                <w:sz w:val="16"/>
                <w:szCs w:val="16"/>
              </w:rPr>
              <w:t>0</w:t>
            </w:r>
          </w:p>
        </w:tc>
      </w:tr>
      <w:tr w:rsidR="00F453AF" w:rsidRPr="000B058B" w14:paraId="327F1869" w14:textId="77777777" w:rsidTr="00F453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BFD2E8" w14:textId="77777777" w:rsidR="00F453AF" w:rsidRPr="007436A2" w:rsidRDefault="00F453AF" w:rsidP="007436A2">
            <w:pPr>
              <w:jc w:val="center"/>
              <w:rPr>
                <w:rFonts w:cs="Segoe UI"/>
                <w:b w:val="0"/>
                <w:bCs w:val="0"/>
                <w:color w:val="002060"/>
                <w:sz w:val="16"/>
                <w:szCs w:val="1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0B0109" w14:textId="6A325AF3" w:rsidR="00F453AF" w:rsidRPr="007436A2" w:rsidRDefault="00F453AF" w:rsidP="007436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7436A2">
              <w:rPr>
                <w:rFonts w:cs="Segoe UI"/>
                <w:color w:val="002060"/>
                <w:sz w:val="16"/>
                <w:szCs w:val="16"/>
              </w:rPr>
              <w:t>OC komunikacja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3383E6" w14:textId="7A4ECBB1" w:rsidR="00F453AF" w:rsidRPr="007436A2" w:rsidRDefault="00F453AF" w:rsidP="007436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 xml:space="preserve">2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57C8ED" w14:textId="2674FE05" w:rsidR="00F453AF" w:rsidRPr="007436A2" w:rsidRDefault="00F453AF" w:rsidP="007436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 xml:space="preserve">51 112,00 zł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C3F2AF" w14:textId="1BC799C6" w:rsidR="00F453AF" w:rsidRPr="007436A2" w:rsidRDefault="00F453AF" w:rsidP="007436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>0</w:t>
            </w:r>
          </w:p>
        </w:tc>
      </w:tr>
      <w:tr w:rsidR="00F453AF" w:rsidRPr="000B058B" w14:paraId="3CFF201F" w14:textId="77777777" w:rsidTr="00F453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AF74F1" w14:textId="77777777" w:rsidR="00F453AF" w:rsidRPr="007436A2" w:rsidRDefault="00F453AF" w:rsidP="0010109C">
            <w:pPr>
              <w:jc w:val="center"/>
              <w:rPr>
                <w:rFonts w:cs="Segoe UI"/>
                <w:b w:val="0"/>
                <w:bCs w:val="0"/>
                <w:color w:val="002060"/>
                <w:sz w:val="16"/>
                <w:szCs w:val="1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262CB3" w14:textId="5B234CD5" w:rsidR="00F453AF" w:rsidRPr="002136D9" w:rsidRDefault="00F453AF" w:rsidP="001010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2136D9">
              <w:rPr>
                <w:rFonts w:cs="Segoe UI"/>
                <w:color w:val="002060"/>
                <w:sz w:val="16"/>
                <w:szCs w:val="16"/>
              </w:rPr>
              <w:t>EEI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E8B209" w14:textId="6D4F141C" w:rsidR="00F453AF" w:rsidRPr="002136D9" w:rsidRDefault="00F453AF" w:rsidP="001010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030366" w14:textId="1A4E647D" w:rsidR="00F453AF" w:rsidRPr="002136D9" w:rsidRDefault="00F453AF" w:rsidP="001010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>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A62AE8" w14:textId="4C71DE16" w:rsidR="00F453AF" w:rsidRPr="002136D9" w:rsidRDefault="00F453AF" w:rsidP="001010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813068">
              <w:rPr>
                <w:rFonts w:cs="Segoe UI"/>
                <w:color w:val="002060"/>
                <w:sz w:val="16"/>
                <w:szCs w:val="16"/>
              </w:rPr>
              <w:t>0</w:t>
            </w:r>
          </w:p>
        </w:tc>
      </w:tr>
      <w:tr w:rsidR="00F453AF" w:rsidRPr="000B058B" w14:paraId="041721D5" w14:textId="77777777" w:rsidTr="00F453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00A864" w14:textId="77777777" w:rsidR="00F453AF" w:rsidRPr="007436A2" w:rsidRDefault="00F453AF" w:rsidP="0043051C">
            <w:pPr>
              <w:jc w:val="center"/>
              <w:rPr>
                <w:rFonts w:cs="Segoe UI"/>
                <w:b w:val="0"/>
                <w:bCs w:val="0"/>
                <w:color w:val="002060"/>
                <w:sz w:val="16"/>
                <w:szCs w:val="1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48F52B" w14:textId="0500356A" w:rsidR="00F453AF" w:rsidRPr="00813068" w:rsidRDefault="00F453AF" w:rsidP="004305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813068">
              <w:rPr>
                <w:rFonts w:cs="Segoe UI"/>
                <w:color w:val="002060"/>
                <w:sz w:val="16"/>
                <w:szCs w:val="16"/>
              </w:rPr>
              <w:t>OC działalność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F261BD" w14:textId="51124D93" w:rsidR="00F453AF" w:rsidRPr="00813068" w:rsidRDefault="003750CC" w:rsidP="004305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9C77D0" w14:textId="2D800AA9" w:rsidR="00F453AF" w:rsidRPr="00813068" w:rsidRDefault="003750CC" w:rsidP="004305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 xml:space="preserve">1 wypłata - </w:t>
            </w:r>
            <w:r w:rsidRPr="00813068">
              <w:rPr>
                <w:rFonts w:cs="Segoe UI"/>
                <w:color w:val="002060"/>
                <w:sz w:val="16"/>
                <w:szCs w:val="16"/>
              </w:rPr>
              <w:t>1</w:t>
            </w:r>
            <w:r>
              <w:rPr>
                <w:rFonts w:cs="Segoe UI"/>
                <w:color w:val="002060"/>
                <w:sz w:val="16"/>
                <w:szCs w:val="16"/>
              </w:rPr>
              <w:t>2</w:t>
            </w:r>
            <w:r w:rsidRPr="00813068">
              <w:rPr>
                <w:rFonts w:cs="Segoe UI"/>
                <w:color w:val="002060"/>
                <w:sz w:val="16"/>
                <w:szCs w:val="16"/>
              </w:rPr>
              <w:t>,</w:t>
            </w:r>
            <w:r>
              <w:rPr>
                <w:rFonts w:cs="Segoe UI"/>
                <w:color w:val="002060"/>
                <w:sz w:val="16"/>
                <w:szCs w:val="16"/>
              </w:rPr>
              <w:t>3</w:t>
            </w:r>
            <w:r w:rsidRPr="00813068">
              <w:rPr>
                <w:rFonts w:cs="Segoe UI"/>
                <w:color w:val="002060"/>
                <w:sz w:val="16"/>
                <w:szCs w:val="16"/>
              </w:rPr>
              <w:t>0</w:t>
            </w:r>
            <w:r>
              <w:rPr>
                <w:rFonts w:cs="Segoe UI"/>
                <w:color w:val="002060"/>
                <w:sz w:val="16"/>
                <w:szCs w:val="16"/>
              </w:rPr>
              <w:t xml:space="preserve"> </w:t>
            </w:r>
            <w:r w:rsidRPr="00813068">
              <w:rPr>
                <w:rFonts w:cs="Segoe UI"/>
                <w:color w:val="002060"/>
                <w:sz w:val="16"/>
                <w:szCs w:val="16"/>
              </w:rPr>
              <w:t>zł</w:t>
            </w:r>
            <w:r>
              <w:rPr>
                <w:rFonts w:cs="Segoe UI"/>
                <w:color w:val="002060"/>
                <w:sz w:val="16"/>
                <w:szCs w:val="16"/>
              </w:rPr>
              <w:t xml:space="preserve">                                    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AD2C79" w14:textId="2B8CEE53" w:rsidR="00F453AF" w:rsidRPr="00813068" w:rsidRDefault="00F453AF" w:rsidP="004305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813068">
              <w:rPr>
                <w:rFonts w:cs="Segoe UI"/>
                <w:color w:val="002060"/>
                <w:sz w:val="16"/>
                <w:szCs w:val="16"/>
              </w:rPr>
              <w:t>0</w:t>
            </w:r>
          </w:p>
        </w:tc>
      </w:tr>
      <w:tr w:rsidR="00F453AF" w:rsidRPr="000B058B" w14:paraId="3D16C3B7" w14:textId="77777777" w:rsidTr="00F453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CC8623" w14:textId="32609A08" w:rsidR="00F453AF" w:rsidRPr="007436A2" w:rsidRDefault="00F453AF" w:rsidP="007436A2">
            <w:pPr>
              <w:jc w:val="center"/>
              <w:rPr>
                <w:rFonts w:cs="Segoe UI"/>
                <w:b w:val="0"/>
                <w:bCs w:val="0"/>
                <w:color w:val="002060"/>
                <w:sz w:val="16"/>
                <w:szCs w:val="18"/>
              </w:rPr>
            </w:pPr>
            <w:r w:rsidRPr="007436A2">
              <w:rPr>
                <w:rFonts w:cs="Segoe UI"/>
                <w:b w:val="0"/>
                <w:bCs w:val="0"/>
                <w:color w:val="002060"/>
                <w:sz w:val="16"/>
                <w:szCs w:val="18"/>
              </w:rPr>
              <w:lastRenderedPageBreak/>
              <w:t>20</w:t>
            </w:r>
            <w:r>
              <w:rPr>
                <w:rFonts w:cs="Segoe UI"/>
                <w:b w:val="0"/>
                <w:bCs w:val="0"/>
                <w:color w:val="002060"/>
                <w:sz w:val="16"/>
                <w:szCs w:val="18"/>
              </w:rPr>
              <w:t>24</w:t>
            </w:r>
            <w:r w:rsidRPr="007436A2">
              <w:rPr>
                <w:rFonts w:cs="Segoe UI"/>
                <w:b w:val="0"/>
                <w:bCs w:val="0"/>
                <w:color w:val="002060"/>
                <w:sz w:val="16"/>
                <w:szCs w:val="18"/>
              </w:rPr>
              <w:t xml:space="preserve"> r.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42AD87" w14:textId="1C417491" w:rsidR="00F453AF" w:rsidRPr="007436A2" w:rsidRDefault="00F453AF" w:rsidP="007436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7436A2">
              <w:rPr>
                <w:rFonts w:cs="Segoe UI"/>
                <w:color w:val="002060"/>
                <w:sz w:val="16"/>
                <w:szCs w:val="16"/>
              </w:rPr>
              <w:t>AC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07F274" w14:textId="6AA7527C" w:rsidR="00F453AF" w:rsidRPr="007436A2" w:rsidRDefault="00F453AF" w:rsidP="007436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ED20E3" w14:textId="61C993B4" w:rsidR="00F453AF" w:rsidRPr="007436A2" w:rsidRDefault="00F453AF" w:rsidP="007436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 xml:space="preserve">117 003.00 zł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1368A7" w14:textId="267BFCFA" w:rsidR="00F453AF" w:rsidRPr="007436A2" w:rsidRDefault="00F453AF" w:rsidP="00A30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 xml:space="preserve">Utworzono 3  rezerwy na kwotę 19 986,00 zł </w:t>
            </w:r>
          </w:p>
        </w:tc>
      </w:tr>
      <w:tr w:rsidR="00F453AF" w:rsidRPr="000B058B" w14:paraId="2619726D" w14:textId="77777777" w:rsidTr="00F453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C3BC1E" w14:textId="77777777" w:rsidR="00F453AF" w:rsidRPr="000B058B" w:rsidRDefault="00F453AF" w:rsidP="007436A2">
            <w:pPr>
              <w:jc w:val="center"/>
              <w:rPr>
                <w:rFonts w:cs="Segoe UI"/>
                <w:b w:val="0"/>
                <w:bCs w:val="0"/>
                <w:color w:val="002060"/>
                <w:sz w:val="16"/>
                <w:szCs w:val="18"/>
                <w:highlight w:val="yellow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14AA48" w14:textId="1621AB1B" w:rsidR="00F453AF" w:rsidRPr="007436A2" w:rsidRDefault="00F453AF" w:rsidP="007436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7436A2">
              <w:rPr>
                <w:rFonts w:cs="Segoe UI"/>
                <w:color w:val="002060"/>
                <w:sz w:val="16"/>
                <w:szCs w:val="16"/>
              </w:rPr>
              <w:t>OC komunikacja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D56ED6" w14:textId="3553B7DD" w:rsidR="00F453AF" w:rsidRPr="007436A2" w:rsidRDefault="00F453AF" w:rsidP="007436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09EA0D" w14:textId="7034F918" w:rsidR="00F453AF" w:rsidRPr="007436A2" w:rsidRDefault="00F453AF" w:rsidP="007436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 xml:space="preserve">158 114,00 zł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64B431" w14:textId="39FED0E1" w:rsidR="00F453AF" w:rsidRPr="007436A2" w:rsidRDefault="00F453AF" w:rsidP="00A704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 xml:space="preserve">Utworzona 1  rezerwy na kwotę 21 228,00 zł  </w:t>
            </w:r>
          </w:p>
        </w:tc>
      </w:tr>
      <w:tr w:rsidR="00F453AF" w:rsidRPr="000B058B" w14:paraId="721E0B93" w14:textId="77777777" w:rsidTr="00F453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0750E6" w14:textId="77777777" w:rsidR="00F453AF" w:rsidRPr="000B058B" w:rsidRDefault="00F453AF" w:rsidP="0010109C">
            <w:pPr>
              <w:jc w:val="center"/>
              <w:rPr>
                <w:rFonts w:cs="Segoe UI"/>
                <w:b w:val="0"/>
                <w:bCs w:val="0"/>
                <w:color w:val="002060"/>
                <w:sz w:val="16"/>
                <w:szCs w:val="18"/>
                <w:highlight w:val="yellow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B72E72" w14:textId="22F9E3F6" w:rsidR="00F453AF" w:rsidRPr="00173258" w:rsidRDefault="00F453AF" w:rsidP="001010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173258">
              <w:rPr>
                <w:rFonts w:cs="Segoe UI"/>
                <w:color w:val="002060"/>
                <w:sz w:val="16"/>
                <w:szCs w:val="16"/>
              </w:rPr>
              <w:t>EEI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7D894F" w14:textId="33F56AFF" w:rsidR="00F453AF" w:rsidRDefault="00F453AF" w:rsidP="001010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095087" w14:textId="1F8000B4" w:rsidR="00F453AF" w:rsidRDefault="00F453AF" w:rsidP="001010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>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6300B1" w14:textId="1C6DDAF9" w:rsidR="00F453AF" w:rsidRDefault="00F453AF" w:rsidP="001010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813068">
              <w:rPr>
                <w:rFonts w:cs="Segoe UI"/>
                <w:color w:val="002060"/>
                <w:sz w:val="16"/>
                <w:szCs w:val="16"/>
              </w:rPr>
              <w:t>0</w:t>
            </w:r>
          </w:p>
        </w:tc>
      </w:tr>
      <w:tr w:rsidR="00F453AF" w:rsidRPr="00526100" w14:paraId="47D297BA" w14:textId="77777777" w:rsidTr="00F453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74B46F" w14:textId="77777777" w:rsidR="00F453AF" w:rsidRPr="000B058B" w:rsidRDefault="00F453AF" w:rsidP="0010109C">
            <w:pPr>
              <w:jc w:val="center"/>
              <w:rPr>
                <w:rFonts w:cs="Segoe UI"/>
                <w:b w:val="0"/>
                <w:bCs w:val="0"/>
                <w:color w:val="002060"/>
                <w:sz w:val="16"/>
                <w:szCs w:val="18"/>
                <w:highlight w:val="yellow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3AC5DC" w14:textId="3EC7D616" w:rsidR="00F453AF" w:rsidRPr="00173258" w:rsidRDefault="00F453AF" w:rsidP="001010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</w:rPr>
            </w:pPr>
            <w:r w:rsidRPr="00173258">
              <w:rPr>
                <w:rFonts w:cs="Segoe UI"/>
                <w:color w:val="002060"/>
                <w:sz w:val="16"/>
                <w:szCs w:val="16"/>
              </w:rPr>
              <w:t>OC działalność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C58A54" w14:textId="3DC1A498" w:rsidR="00F453AF" w:rsidRPr="00565A1A" w:rsidRDefault="00F453AF" w:rsidP="001010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  <w:highlight w:val="yellow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58603A" w14:textId="634BFB03" w:rsidR="00F453AF" w:rsidRPr="00565A1A" w:rsidRDefault="00F453AF" w:rsidP="001010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  <w:highlight w:val="yellow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>1 wypłata - 250</w:t>
            </w:r>
            <w:r w:rsidRPr="00813068">
              <w:rPr>
                <w:rFonts w:cs="Segoe UI"/>
                <w:color w:val="002060"/>
                <w:sz w:val="16"/>
                <w:szCs w:val="16"/>
              </w:rPr>
              <w:t>,00</w:t>
            </w:r>
            <w:r>
              <w:rPr>
                <w:rFonts w:cs="Segoe UI"/>
                <w:color w:val="002060"/>
                <w:sz w:val="16"/>
                <w:szCs w:val="16"/>
              </w:rPr>
              <w:t xml:space="preserve"> </w:t>
            </w:r>
            <w:r w:rsidRPr="00813068">
              <w:rPr>
                <w:rFonts w:cs="Segoe UI"/>
                <w:color w:val="002060"/>
                <w:sz w:val="16"/>
                <w:szCs w:val="16"/>
              </w:rPr>
              <w:t>zł</w:t>
            </w:r>
            <w:r>
              <w:rPr>
                <w:rFonts w:cs="Segoe UI"/>
                <w:color w:val="002060"/>
                <w:sz w:val="16"/>
                <w:szCs w:val="16"/>
              </w:rPr>
              <w:t xml:space="preserve">                                     1 odmowa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707541" w14:textId="701871D1" w:rsidR="00F453AF" w:rsidRPr="00565A1A" w:rsidRDefault="00F453AF" w:rsidP="001010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color w:val="002060"/>
                <w:sz w:val="16"/>
                <w:szCs w:val="16"/>
                <w:highlight w:val="yellow"/>
              </w:rPr>
            </w:pPr>
            <w:r>
              <w:rPr>
                <w:rFonts w:cs="Segoe UI"/>
                <w:color w:val="002060"/>
                <w:sz w:val="16"/>
                <w:szCs w:val="16"/>
              </w:rPr>
              <w:t>45,50 zł</w:t>
            </w:r>
          </w:p>
        </w:tc>
      </w:tr>
    </w:tbl>
    <w:p w14:paraId="302A69CC" w14:textId="77777777" w:rsidR="00E74CB5" w:rsidRPr="00526100" w:rsidRDefault="00E74CB5">
      <w:pPr>
        <w:spacing w:line="259" w:lineRule="auto"/>
        <w:rPr>
          <w:color w:val="002060"/>
          <w:lang w:eastAsia="pl-PL"/>
        </w:rPr>
      </w:pPr>
    </w:p>
    <w:p w14:paraId="7ABDD8D2" w14:textId="77777777" w:rsidR="001F2666" w:rsidRPr="001F2666" w:rsidRDefault="001F2666" w:rsidP="001F2666">
      <w:pPr>
        <w:pStyle w:val="Nagwek2"/>
        <w:numPr>
          <w:ilvl w:val="0"/>
          <w:numId w:val="1"/>
        </w:numPr>
        <w:ind w:left="284" w:hanging="284"/>
        <w:rPr>
          <w:rFonts w:asciiTheme="minorHAnsi" w:hAnsiTheme="minorHAnsi" w:cstheme="minorHAnsi"/>
          <w:color w:val="002060"/>
          <w:sz w:val="2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 w:val="20"/>
          <w:szCs w:val="20"/>
          <w:lang w:eastAsia="pl-PL"/>
        </w:rPr>
        <w:t>Część nr 1 – Ubezpieczenie ryzyk komunikacyjnych</w:t>
      </w:r>
    </w:p>
    <w:p w14:paraId="6033D7FD" w14:textId="77777777" w:rsidR="001F2666" w:rsidRPr="001F2666" w:rsidRDefault="001F2666" w:rsidP="001F2666">
      <w:pPr>
        <w:pStyle w:val="Akapitzlist"/>
        <w:keepNext/>
        <w:widowControl w:val="0"/>
        <w:numPr>
          <w:ilvl w:val="1"/>
          <w:numId w:val="1"/>
        </w:numPr>
        <w:autoSpaceDE w:val="0"/>
        <w:autoSpaceDN w:val="0"/>
        <w:spacing w:line="22" w:lineRule="atLeast"/>
        <w:ind w:left="426" w:hanging="426"/>
        <w:contextualSpacing w:val="0"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bookmarkStart w:id="0" w:name="_Hlk92019891"/>
      <w:r w:rsidRPr="001F2666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Postanowienia wspólne</w:t>
      </w:r>
    </w:p>
    <w:p w14:paraId="3FF1EDBC" w14:textId="77777777" w:rsidR="001F2666" w:rsidRPr="001F2666" w:rsidRDefault="001F2666" w:rsidP="001F2666">
      <w:pPr>
        <w:pStyle w:val="Akapitzlist"/>
        <w:numPr>
          <w:ilvl w:val="2"/>
          <w:numId w:val="1"/>
        </w:numPr>
        <w:spacing w:line="22" w:lineRule="atLeast"/>
        <w:contextualSpacing w:val="0"/>
        <w:jc w:val="both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bookmarkStart w:id="1" w:name="_Hlk92026602"/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Przedmiotem ubezpieczenia są pojazdy stanowiące własność lub będące w posiadaniu Zamawiającego oraz pojazdy, w posiadanie których Zamawiający wejdzie w okresie ubezpieczenia.</w:t>
      </w:r>
    </w:p>
    <w:bookmarkEnd w:id="0"/>
    <w:p w14:paraId="3F3A238F" w14:textId="77777777" w:rsidR="001F2666" w:rsidRPr="001F2666" w:rsidRDefault="001F2666" w:rsidP="001F2666">
      <w:pPr>
        <w:pStyle w:val="Akapitzlist"/>
        <w:numPr>
          <w:ilvl w:val="2"/>
          <w:numId w:val="1"/>
        </w:numPr>
        <w:spacing w:before="100" w:beforeAutospacing="1" w:line="22" w:lineRule="atLeast"/>
        <w:contextualSpacing w:val="0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bCs/>
          <w:color w:val="002060"/>
          <w:szCs w:val="20"/>
        </w:rPr>
        <w:t>Wykaz pojazdów zgłaszanych do ubezpieczenia może ulec zmianie i każdorazowo zostanie uaktualniony przed zawarciem polis. Zmiany wykazu pojazdów mogą wynikać m.in. ze sprzedaży lub likwidacji pojazdów, obejmowania przez Zamawiającego w posiadanie nowych pojazdów, bądź aktualizacji sum ubezpieczenia.</w:t>
      </w:r>
    </w:p>
    <w:bookmarkEnd w:id="1"/>
    <w:p w14:paraId="3472EBC2" w14:textId="77777777" w:rsidR="001F2666" w:rsidRPr="001F2666" w:rsidRDefault="001F2666" w:rsidP="001F2666">
      <w:pPr>
        <w:pStyle w:val="Akapitzlist"/>
        <w:numPr>
          <w:ilvl w:val="2"/>
          <w:numId w:val="1"/>
        </w:numPr>
        <w:spacing w:before="100" w:beforeAutospacing="1" w:line="22" w:lineRule="atLeast"/>
        <w:jc w:val="both"/>
        <w:rPr>
          <w:rFonts w:asciiTheme="minorHAnsi" w:hAnsiTheme="minorHAnsi" w:cstheme="minorHAnsi"/>
          <w:bCs/>
          <w:color w:val="002060"/>
          <w:szCs w:val="20"/>
        </w:rPr>
      </w:pPr>
      <w:r w:rsidRPr="001F2666">
        <w:rPr>
          <w:rFonts w:asciiTheme="minorHAnsi" w:hAnsiTheme="minorHAnsi" w:cstheme="minorHAnsi"/>
          <w:bCs/>
          <w:color w:val="002060"/>
          <w:szCs w:val="20"/>
        </w:rPr>
        <w:t xml:space="preserve">Podstawowe dokumenty stanowić będą: </w:t>
      </w:r>
    </w:p>
    <w:p w14:paraId="37CB3DE7" w14:textId="77777777" w:rsidR="001F2666" w:rsidRPr="001F2666" w:rsidRDefault="001F2666" w:rsidP="00DE5AC2">
      <w:pPr>
        <w:pStyle w:val="Akapitzlist"/>
        <w:numPr>
          <w:ilvl w:val="2"/>
          <w:numId w:val="14"/>
        </w:numPr>
        <w:spacing w:before="100" w:beforeAutospacing="1" w:line="22" w:lineRule="atLeast"/>
        <w:jc w:val="both"/>
        <w:rPr>
          <w:rFonts w:asciiTheme="minorHAnsi" w:hAnsiTheme="minorHAnsi" w:cstheme="minorHAnsi"/>
          <w:bCs/>
          <w:color w:val="002060"/>
          <w:szCs w:val="20"/>
        </w:rPr>
      </w:pPr>
      <w:r w:rsidRPr="001F2666">
        <w:rPr>
          <w:rFonts w:asciiTheme="minorHAnsi" w:hAnsiTheme="minorHAnsi" w:cstheme="minorHAnsi"/>
          <w:bCs/>
          <w:color w:val="002060"/>
          <w:szCs w:val="20"/>
        </w:rPr>
        <w:t>Umowa Generalna regulująca zasady funkcjonowania ubezpieczenia flotowego, tj. ujmująca całość warunków merytorycznych i finansowych, na mocy której będzie zawierane ubezpieczenie pojazdów,</w:t>
      </w:r>
    </w:p>
    <w:p w14:paraId="0B12AB40" w14:textId="77777777" w:rsidR="001F2666" w:rsidRPr="001F2666" w:rsidRDefault="001F2666" w:rsidP="00DE5AC2">
      <w:pPr>
        <w:pStyle w:val="Akapitzlist"/>
        <w:numPr>
          <w:ilvl w:val="2"/>
          <w:numId w:val="14"/>
        </w:numPr>
        <w:spacing w:before="100" w:beforeAutospacing="1" w:line="22" w:lineRule="atLeast"/>
        <w:jc w:val="both"/>
        <w:rPr>
          <w:rFonts w:asciiTheme="minorHAnsi" w:hAnsiTheme="minorHAnsi" w:cstheme="minorHAnsi"/>
          <w:bCs/>
          <w:color w:val="002060"/>
          <w:szCs w:val="20"/>
        </w:rPr>
      </w:pPr>
      <w:r w:rsidRPr="001F2666">
        <w:rPr>
          <w:rFonts w:asciiTheme="minorHAnsi" w:hAnsiTheme="minorHAnsi" w:cstheme="minorHAnsi"/>
          <w:bCs/>
          <w:color w:val="002060"/>
          <w:szCs w:val="20"/>
        </w:rPr>
        <w:t>indywidualne lub zbiorcze polisy oraz potwierdzenia OC dla ubezpieczanych pojazdów, dokumenty te wystawione zostaną w jednym egzemplarzu, bez konieczności ich podpisu przez osobę uprawnioną,</w:t>
      </w:r>
    </w:p>
    <w:p w14:paraId="6640720A" w14:textId="77777777" w:rsidR="001F2666" w:rsidRPr="001F2666" w:rsidRDefault="001F2666" w:rsidP="00DE5AC2">
      <w:pPr>
        <w:pStyle w:val="Akapitzlist"/>
        <w:numPr>
          <w:ilvl w:val="2"/>
          <w:numId w:val="14"/>
        </w:numPr>
        <w:spacing w:before="100" w:beforeAutospacing="1" w:line="22" w:lineRule="atLeast"/>
        <w:contextualSpacing w:val="0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bCs/>
          <w:color w:val="002060"/>
          <w:szCs w:val="20"/>
        </w:rPr>
        <w:t>Ogólne Warunki Ubezpieczenia.</w:t>
      </w:r>
    </w:p>
    <w:p w14:paraId="5163E7E3" w14:textId="77777777" w:rsidR="001F2666" w:rsidRPr="001F2666" w:rsidRDefault="001F2666" w:rsidP="001F2666">
      <w:pPr>
        <w:pStyle w:val="Akapitzlist"/>
        <w:numPr>
          <w:ilvl w:val="2"/>
          <w:numId w:val="1"/>
        </w:numPr>
        <w:spacing w:before="100" w:beforeAutospacing="1" w:line="22" w:lineRule="atLeast"/>
        <w:contextualSpacing w:val="0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bCs/>
          <w:color w:val="002060"/>
          <w:szCs w:val="20"/>
        </w:rPr>
        <w:t>Faktyczne składki za ubezpieczenia poszczególnych pojazdów będą naliczane według stawek podanych w formularzu oferty, dla zaktualizowanych sum ubezpieczenia na dzień rozpoczęcia ochrony ubezpieczeniowej przedmiotowego pojazdu.</w:t>
      </w:r>
    </w:p>
    <w:p w14:paraId="00C3CBC8" w14:textId="77777777" w:rsidR="001F2666" w:rsidRPr="001F2666" w:rsidRDefault="001F2666" w:rsidP="001F2666">
      <w:pPr>
        <w:pStyle w:val="Akapitzlist"/>
        <w:numPr>
          <w:ilvl w:val="2"/>
          <w:numId w:val="1"/>
        </w:numPr>
        <w:spacing w:before="100" w:beforeAutospacing="1" w:line="22" w:lineRule="atLeast"/>
        <w:contextualSpacing w:val="0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bCs/>
          <w:color w:val="002060"/>
          <w:szCs w:val="20"/>
        </w:rPr>
        <w:t>Nowe pojazdy w posiadanie których Zamawiający wejdzie w okresie ubezpieczenia, zostaną automatycznie objęte ochroną od dnia ich zgłoszenia do Wykonawcy. Zgłoszenie powinno nastąpić nie później niż w dniu rejestracji pojazdu. Zamawiający ma możliwość dostarczenia niezbędnych do zawarcia umowy ubezpieczenia dokumentów, w terminie 3 dni roboczych od dnia rejestracji pojazdu.</w:t>
      </w:r>
    </w:p>
    <w:p w14:paraId="726D62BD" w14:textId="77777777" w:rsidR="001F2666" w:rsidRPr="001F2666" w:rsidRDefault="001F2666" w:rsidP="001F2666">
      <w:pPr>
        <w:pStyle w:val="Akapitzlist"/>
        <w:numPr>
          <w:ilvl w:val="2"/>
          <w:numId w:val="1"/>
        </w:numPr>
        <w:spacing w:before="100" w:beforeAutospacing="1" w:line="22" w:lineRule="atLeast"/>
        <w:contextualSpacing w:val="0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bCs/>
          <w:color w:val="002060"/>
          <w:szCs w:val="20"/>
        </w:rPr>
        <w:t xml:space="preserve">Ewentualne nowe pojazdy będą objęte ubezpieczeniem na warunkach określonych w niniejszym OPZ. </w:t>
      </w:r>
      <w:bookmarkStart w:id="2" w:name="_Hlk92020045"/>
      <w:r w:rsidRPr="001F2666">
        <w:rPr>
          <w:rFonts w:asciiTheme="minorHAnsi" w:hAnsiTheme="minorHAnsi" w:cstheme="minorHAnsi"/>
          <w:bCs/>
          <w:color w:val="002060"/>
          <w:szCs w:val="20"/>
        </w:rPr>
        <w:t>Wykonawca ubezpieczy nowe pojazdy przy zastosowaniu dla danych rodzajów pojazdów składek takich, jak w złożonej ofercie.</w:t>
      </w:r>
      <w:bookmarkEnd w:id="2"/>
    </w:p>
    <w:p w14:paraId="6971D782" w14:textId="77777777" w:rsidR="001F2666" w:rsidRPr="001F2666" w:rsidRDefault="001F2666" w:rsidP="001F2666">
      <w:pPr>
        <w:pStyle w:val="Akapitzlist"/>
        <w:numPr>
          <w:ilvl w:val="2"/>
          <w:numId w:val="1"/>
        </w:numPr>
        <w:spacing w:before="100" w:beforeAutospacing="1" w:line="22" w:lineRule="atLeast"/>
        <w:ind w:left="1276" w:hanging="556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W razie sprzedaży lub wyrejestrowania pojazdu w okresie ubezpieczenia, Zamawiający przedstawi Wykonawcy poniżej wskazane dokumenty stwierdzające zbycie lub wyrejestrowanie pojazdu. Poniższe dokumenty uznaje się za wystarczające do zwrotu składki za niewykorzystany okres ubezpieczenia:</w:t>
      </w:r>
    </w:p>
    <w:p w14:paraId="4F657C5A" w14:textId="77777777" w:rsidR="001F2666" w:rsidRPr="001F2666" w:rsidRDefault="001F2666" w:rsidP="00DE5AC2">
      <w:pPr>
        <w:pStyle w:val="Akapitzlist"/>
        <w:numPr>
          <w:ilvl w:val="2"/>
          <w:numId w:val="15"/>
        </w:numPr>
        <w:spacing w:before="100" w:beforeAutospacing="1" w:line="22" w:lineRule="atLeast"/>
        <w:ind w:left="1276" w:hanging="567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faktura/umowa sprzedaży,</w:t>
      </w:r>
    </w:p>
    <w:p w14:paraId="036078A4" w14:textId="77777777" w:rsidR="001F2666" w:rsidRPr="001F2666" w:rsidRDefault="001F2666" w:rsidP="00DE5AC2">
      <w:pPr>
        <w:pStyle w:val="Akapitzlist"/>
        <w:numPr>
          <w:ilvl w:val="2"/>
          <w:numId w:val="15"/>
        </w:numPr>
        <w:spacing w:before="100" w:beforeAutospacing="1" w:line="22" w:lineRule="atLeast"/>
        <w:ind w:left="1276" w:hanging="567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pismo brokera dotyczące dot. sprzedaży lub wyrejestrowania pojazdu,</w:t>
      </w:r>
    </w:p>
    <w:p w14:paraId="2700ED4B" w14:textId="77777777" w:rsidR="001F2666" w:rsidRPr="001F2666" w:rsidRDefault="001F2666" w:rsidP="00DE5AC2">
      <w:pPr>
        <w:pStyle w:val="Akapitzlist"/>
        <w:numPr>
          <w:ilvl w:val="2"/>
          <w:numId w:val="15"/>
        </w:numPr>
        <w:spacing w:before="100" w:beforeAutospacing="1" w:line="22" w:lineRule="atLeast"/>
        <w:ind w:left="1276" w:hanging="567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ewentualnie kserokopia wypowiedzenia OC podpisanego przez nowego nabywcę pojazdu</w:t>
      </w:r>
    </w:p>
    <w:p w14:paraId="699C152F" w14:textId="77777777" w:rsidR="001F2666" w:rsidRPr="001F2666" w:rsidRDefault="001F2666" w:rsidP="001F2666">
      <w:pPr>
        <w:spacing w:before="100" w:beforeAutospacing="1" w:line="22" w:lineRule="atLeast"/>
        <w:ind w:left="709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 xml:space="preserve">2.1.8 </w:t>
      </w:r>
      <w:bookmarkStart w:id="3" w:name="_Hlk57113037"/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Forma płatność składki – płatność w dwóch ratach:</w:t>
      </w:r>
    </w:p>
    <w:p w14:paraId="23E59C18" w14:textId="5C767C60" w:rsidR="001F2666" w:rsidRPr="001F2666" w:rsidRDefault="001F2666" w:rsidP="001F2666">
      <w:pPr>
        <w:pStyle w:val="Akapitzlist"/>
        <w:spacing w:before="100" w:beforeAutospacing="1" w:line="22" w:lineRule="atLeast"/>
        <w:ind w:left="1276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lastRenderedPageBreak/>
        <w:t>I rata – płatna w terminie 14 dni od daty dostarczenia prawidłowo wystawionej polisy</w:t>
      </w:r>
      <w:r w:rsidR="00C93678">
        <w:rPr>
          <w:rFonts w:asciiTheme="minorHAnsi" w:hAnsiTheme="minorHAnsi" w:cstheme="minorHAnsi"/>
          <w:color w:val="002060"/>
          <w:szCs w:val="20"/>
          <w:lang w:eastAsia="pl-PL"/>
        </w:rPr>
        <w:t xml:space="preserve"> i objęcia ochrona ubezpieczeniową</w:t>
      </w: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;</w:t>
      </w:r>
    </w:p>
    <w:p w14:paraId="3AA20D66" w14:textId="71E3AACA" w:rsidR="001F2666" w:rsidRPr="001F2666" w:rsidRDefault="001F2666" w:rsidP="001F2666">
      <w:pPr>
        <w:pStyle w:val="Akapitzlist"/>
        <w:spacing w:before="100" w:beforeAutospacing="1" w:line="22" w:lineRule="atLeast"/>
        <w:ind w:left="1276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 xml:space="preserve">II rata – płatna nie wcześniej niż po upływie 6 miesięcy od </w:t>
      </w:r>
      <w:r w:rsidR="00C93678">
        <w:rPr>
          <w:rFonts w:asciiTheme="minorHAnsi" w:hAnsiTheme="minorHAnsi" w:cstheme="minorHAnsi"/>
          <w:color w:val="002060"/>
          <w:szCs w:val="20"/>
          <w:lang w:eastAsia="pl-PL"/>
        </w:rPr>
        <w:t>objęcia ochrona ubezpieczeniową</w:t>
      </w: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.</w:t>
      </w:r>
    </w:p>
    <w:bookmarkEnd w:id="3"/>
    <w:p w14:paraId="75E8E33C" w14:textId="77777777" w:rsidR="001F2666" w:rsidRPr="001F2666" w:rsidRDefault="001F2666" w:rsidP="001F2666">
      <w:pPr>
        <w:pStyle w:val="Akapitzlist"/>
        <w:spacing w:before="100" w:beforeAutospacing="1" w:line="22" w:lineRule="atLeast"/>
        <w:ind w:left="1276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</w:p>
    <w:p w14:paraId="05919921" w14:textId="26F0A1C6" w:rsidR="001F2666" w:rsidRPr="007B0E00" w:rsidRDefault="001F2666" w:rsidP="007B0E00">
      <w:pPr>
        <w:spacing w:before="100" w:beforeAutospacing="1" w:line="22" w:lineRule="atLeast"/>
        <w:ind w:left="708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2.1.9 Ostateczna ilość pojazdów podlegających ubezpieczeniu określona zostanie przez Zamawiającego wg stanu faktycznego na dzień wystawienia polis.</w:t>
      </w:r>
    </w:p>
    <w:p w14:paraId="3DAC282F" w14:textId="77777777" w:rsidR="001F2666" w:rsidRPr="001F2666" w:rsidRDefault="001F2666" w:rsidP="001F2666">
      <w:pPr>
        <w:pStyle w:val="Akapitzlist"/>
        <w:keepNext/>
        <w:widowControl w:val="0"/>
        <w:numPr>
          <w:ilvl w:val="1"/>
          <w:numId w:val="1"/>
        </w:numPr>
        <w:autoSpaceDE w:val="0"/>
        <w:autoSpaceDN w:val="0"/>
        <w:spacing w:line="22" w:lineRule="atLeast"/>
        <w:ind w:left="426" w:hanging="426"/>
        <w:contextualSpacing w:val="0"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bookmarkStart w:id="4" w:name="_Hlk92020509"/>
      <w:r w:rsidRPr="001F2666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Ubezpieczenie odpowiedzialności cywilnej posiadacza pojazdów mechanicznych</w:t>
      </w:r>
    </w:p>
    <w:p w14:paraId="108E5876" w14:textId="77777777" w:rsidR="001F2666" w:rsidRPr="001F2666" w:rsidRDefault="001F2666" w:rsidP="001F2666">
      <w:pPr>
        <w:pStyle w:val="Akapitzlist"/>
        <w:keepNext/>
        <w:widowControl w:val="0"/>
        <w:numPr>
          <w:ilvl w:val="2"/>
          <w:numId w:val="1"/>
        </w:numPr>
        <w:autoSpaceDE w:val="0"/>
        <w:autoSpaceDN w:val="0"/>
        <w:spacing w:after="60" w:line="240" w:lineRule="auto"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Przedmiot ubezpieczenia</w:t>
      </w:r>
    </w:p>
    <w:p w14:paraId="3FE461FC" w14:textId="6F3DBFFB" w:rsidR="001F2666" w:rsidRPr="001F2666" w:rsidRDefault="001F2666" w:rsidP="001F2666">
      <w:pPr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bookmarkStart w:id="5" w:name="_Hlk92020123"/>
      <w:r w:rsidRPr="001F2666">
        <w:rPr>
          <w:rFonts w:asciiTheme="minorHAnsi" w:hAnsiTheme="minorHAnsi" w:cstheme="minorHAnsi"/>
          <w:color w:val="002060"/>
          <w:szCs w:val="20"/>
        </w:rPr>
        <w:t xml:space="preserve">Przedmiotem ubezpieczenia </w:t>
      </w:r>
      <w:r w:rsidR="00123988">
        <w:rPr>
          <w:rFonts w:asciiTheme="minorHAnsi" w:hAnsiTheme="minorHAnsi" w:cstheme="minorHAnsi"/>
          <w:color w:val="002060"/>
          <w:szCs w:val="20"/>
        </w:rPr>
        <w:t>są 44</w:t>
      </w:r>
      <w:r w:rsidRPr="001F2666">
        <w:rPr>
          <w:rFonts w:asciiTheme="minorHAnsi" w:hAnsiTheme="minorHAnsi" w:cstheme="minorHAnsi"/>
          <w:color w:val="002060"/>
          <w:szCs w:val="20"/>
        </w:rPr>
        <w:t xml:space="preserve"> pojazd</w:t>
      </w:r>
      <w:r w:rsidR="00123988">
        <w:rPr>
          <w:rFonts w:asciiTheme="minorHAnsi" w:hAnsiTheme="minorHAnsi" w:cstheme="minorHAnsi"/>
          <w:color w:val="002060"/>
          <w:szCs w:val="20"/>
        </w:rPr>
        <w:t>y</w:t>
      </w:r>
      <w:r w:rsidRPr="001F2666">
        <w:rPr>
          <w:rFonts w:asciiTheme="minorHAnsi" w:hAnsiTheme="minorHAnsi" w:cstheme="minorHAnsi"/>
          <w:color w:val="002060"/>
          <w:szCs w:val="20"/>
        </w:rPr>
        <w:t xml:space="preserve"> zgodnie z Załącznikiem do Opisu Przedmiotu Zamówienia. </w:t>
      </w:r>
    </w:p>
    <w:bookmarkEnd w:id="5"/>
    <w:p w14:paraId="378FE673" w14:textId="77777777" w:rsidR="001F2666" w:rsidRPr="001F2666" w:rsidRDefault="001F2666" w:rsidP="001F2666">
      <w:pPr>
        <w:pStyle w:val="Akapitzlist"/>
        <w:keepNext/>
        <w:widowControl w:val="0"/>
        <w:numPr>
          <w:ilvl w:val="2"/>
          <w:numId w:val="1"/>
        </w:numPr>
        <w:autoSpaceDE w:val="0"/>
        <w:autoSpaceDN w:val="0"/>
        <w:spacing w:after="60" w:line="240" w:lineRule="auto"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Zakres ubezpieczenia</w:t>
      </w:r>
    </w:p>
    <w:p w14:paraId="2688A4D1" w14:textId="77777777" w:rsidR="001F2666" w:rsidRPr="001F2666" w:rsidRDefault="001F2666" w:rsidP="001F2666">
      <w:pPr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bookmarkStart w:id="6" w:name="_Hlk92020266"/>
      <w:r w:rsidRPr="001F2666">
        <w:rPr>
          <w:rFonts w:asciiTheme="minorHAnsi" w:hAnsiTheme="minorHAnsi" w:cstheme="minorHAnsi"/>
          <w:color w:val="002060"/>
          <w:szCs w:val="20"/>
        </w:rPr>
        <w:t>Odpowiedzialność cywilna posiadaczy pojazdów mechanicznych za szkody powstałe w związku z ruchem tych pojazdów zgodnie z Ustawą z dnia 22 maja 2003 r. o ubezpieczeniach obowiązkowych, Ubezpieczeniowym Funduszu Gwarancyjnym i Polskim Biurze Ubezpieczycieli Komunikacyjnych (Dz.U.2013.392 z późn. zm.) wraz z Zieloną Kartą (tam gdzie będzie wymagana – na osobny wniosek, wliczona w cenę OC posiadaczy pojazdów mechanicznych</w:t>
      </w:r>
      <w:bookmarkEnd w:id="6"/>
      <w:r w:rsidRPr="001F2666">
        <w:rPr>
          <w:rFonts w:asciiTheme="minorHAnsi" w:hAnsiTheme="minorHAnsi" w:cstheme="minorHAnsi"/>
          <w:color w:val="002060"/>
          <w:szCs w:val="20"/>
        </w:rPr>
        <w:t xml:space="preserve">). </w:t>
      </w:r>
    </w:p>
    <w:p w14:paraId="6327B400" w14:textId="77777777" w:rsidR="001F2666" w:rsidRPr="001F2666" w:rsidRDefault="001F2666" w:rsidP="001F2666">
      <w:pPr>
        <w:pStyle w:val="Akapitzlist"/>
        <w:keepNext/>
        <w:widowControl w:val="0"/>
        <w:numPr>
          <w:ilvl w:val="2"/>
          <w:numId w:val="1"/>
        </w:numPr>
        <w:autoSpaceDE w:val="0"/>
        <w:autoSpaceDN w:val="0"/>
        <w:spacing w:after="60" w:line="240" w:lineRule="auto"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Suma gwarancyjna</w:t>
      </w:r>
    </w:p>
    <w:p w14:paraId="0531482F" w14:textId="77777777" w:rsidR="001F2666" w:rsidRPr="001F2666" w:rsidRDefault="001F2666" w:rsidP="001F2666">
      <w:pPr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1F2666">
        <w:rPr>
          <w:rFonts w:asciiTheme="minorHAnsi" w:hAnsiTheme="minorHAnsi" w:cstheme="minorHAnsi"/>
          <w:color w:val="002060"/>
          <w:szCs w:val="20"/>
        </w:rPr>
        <w:t>Zgodnie z Ustawą z dnia 22 maja 2003 r. o ubezpieczeniach obowiązkowych, Ubezpieczeniowym Funduszu Gwarancyjnym i Polskim Biurze Ubezpieczycieli Komunikacyjnych (Dz.U.2013.392 z późn. zm.).</w:t>
      </w:r>
    </w:p>
    <w:p w14:paraId="4EAAE0EE" w14:textId="77777777" w:rsidR="001F2666" w:rsidRPr="001F2666" w:rsidRDefault="001F2666" w:rsidP="001F2666">
      <w:pPr>
        <w:pStyle w:val="Akapitzlist"/>
        <w:keepNext/>
        <w:widowControl w:val="0"/>
        <w:numPr>
          <w:ilvl w:val="2"/>
          <w:numId w:val="1"/>
        </w:numPr>
        <w:autoSpaceDE w:val="0"/>
        <w:autoSpaceDN w:val="0"/>
        <w:spacing w:after="60" w:line="240" w:lineRule="auto"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Okres polisowy</w:t>
      </w:r>
    </w:p>
    <w:p w14:paraId="0C83EA99" w14:textId="77777777" w:rsidR="001F2666" w:rsidRPr="001F2666" w:rsidRDefault="001F2666" w:rsidP="001F2666">
      <w:pPr>
        <w:spacing w:after="0" w:line="240" w:lineRule="auto"/>
        <w:ind w:left="1418" w:hanging="11"/>
        <w:contextualSpacing/>
        <w:jc w:val="both"/>
        <w:rPr>
          <w:rFonts w:asciiTheme="minorHAnsi" w:hAnsiTheme="minorHAnsi" w:cstheme="minorHAnsi"/>
          <w:color w:val="002060"/>
          <w:szCs w:val="20"/>
        </w:rPr>
      </w:pPr>
      <w:r w:rsidRPr="001F2666">
        <w:rPr>
          <w:rFonts w:asciiTheme="minorHAnsi" w:hAnsiTheme="minorHAnsi" w:cstheme="minorHAnsi"/>
          <w:color w:val="002060"/>
          <w:szCs w:val="20"/>
        </w:rPr>
        <w:t>Ubezpieczenie zawierane jest na okres 12 miesięcy i rozpoczyna się najpóźniej od dnia zarejestrowania pojazdu lub ekspiracji poprzedniego ubezpieczenia. Za datę początku odpowiedzialności ubezpieczyciela przyjmuje się dzień złożenia wniosku/zgłoszenia do ubezpieczenia chyba, że podano datę późniejszą.</w:t>
      </w:r>
    </w:p>
    <w:p w14:paraId="3BCBA4C8" w14:textId="77777777" w:rsidR="001F2666" w:rsidRPr="001F2666" w:rsidRDefault="001F2666" w:rsidP="001F2666">
      <w:pPr>
        <w:spacing w:after="0" w:line="240" w:lineRule="auto"/>
        <w:ind w:left="1418" w:hanging="11"/>
        <w:contextualSpacing/>
        <w:jc w:val="both"/>
        <w:rPr>
          <w:rFonts w:asciiTheme="minorHAnsi" w:hAnsiTheme="minorHAnsi" w:cstheme="minorHAnsi"/>
          <w:color w:val="002060"/>
          <w:szCs w:val="20"/>
        </w:rPr>
      </w:pPr>
    </w:p>
    <w:p w14:paraId="0E7D6526" w14:textId="77777777" w:rsidR="001F2666" w:rsidRPr="001F2666" w:rsidRDefault="001F2666" w:rsidP="001F2666">
      <w:pPr>
        <w:spacing w:after="0" w:line="240" w:lineRule="auto"/>
        <w:ind w:left="1418" w:hanging="11"/>
        <w:contextualSpacing/>
        <w:jc w:val="both"/>
        <w:rPr>
          <w:rFonts w:asciiTheme="minorHAnsi" w:hAnsiTheme="minorHAnsi" w:cstheme="minorHAnsi"/>
          <w:color w:val="002060"/>
          <w:szCs w:val="20"/>
        </w:rPr>
      </w:pPr>
      <w:r w:rsidRPr="001F2666">
        <w:rPr>
          <w:rFonts w:asciiTheme="minorHAnsi" w:hAnsiTheme="minorHAnsi" w:cstheme="minorHAnsi"/>
          <w:color w:val="002060"/>
          <w:szCs w:val="20"/>
        </w:rPr>
        <w:t xml:space="preserve">Nowe pojazdy zakupione przez Ubezpieczonych zostaną automatycznie objęte ochroną od dnia ich zgłoszenia do Ubezpieczyciela. Zgłoszenie powinno nastąpić nie później niż w dniu rejestracji pojazdu. </w:t>
      </w:r>
    </w:p>
    <w:p w14:paraId="7B9E2A22" w14:textId="77777777" w:rsidR="001F2666" w:rsidRPr="001F2666" w:rsidRDefault="001F2666" w:rsidP="001F2666">
      <w:pPr>
        <w:spacing w:after="0" w:line="240" w:lineRule="auto"/>
        <w:ind w:left="1418" w:hanging="11"/>
        <w:contextualSpacing/>
        <w:jc w:val="both"/>
        <w:rPr>
          <w:rFonts w:asciiTheme="minorHAnsi" w:hAnsiTheme="minorHAnsi" w:cstheme="minorHAnsi"/>
          <w:color w:val="002060"/>
          <w:szCs w:val="20"/>
        </w:rPr>
      </w:pPr>
    </w:p>
    <w:p w14:paraId="7DC3578E" w14:textId="77777777" w:rsidR="001F2666" w:rsidRPr="001F2666" w:rsidRDefault="001F2666" w:rsidP="001F2666">
      <w:pPr>
        <w:spacing w:after="0" w:line="240" w:lineRule="auto"/>
        <w:ind w:left="1418" w:hanging="11"/>
        <w:contextualSpacing/>
        <w:jc w:val="both"/>
        <w:rPr>
          <w:rFonts w:asciiTheme="minorHAnsi" w:eastAsia="Calibri" w:hAnsiTheme="minorHAnsi" w:cstheme="minorHAnsi"/>
          <w:bCs/>
          <w:color w:val="002060"/>
          <w:szCs w:val="20"/>
        </w:rPr>
      </w:pPr>
      <w:r w:rsidRPr="001F2666">
        <w:rPr>
          <w:rFonts w:asciiTheme="minorHAnsi" w:hAnsiTheme="minorHAnsi" w:cstheme="minorHAnsi"/>
          <w:color w:val="002060"/>
          <w:szCs w:val="20"/>
        </w:rPr>
        <w:t>Ubezpieczony ma możliwość dostarczenia niezbędnych do zawarcia umowy ubezpieczenia dokumentów w terminie 3 dni roboczych od dnia rejestracji pojazdu.</w:t>
      </w:r>
    </w:p>
    <w:p w14:paraId="1F23B207" w14:textId="77777777" w:rsidR="001F2666" w:rsidRPr="001F2666" w:rsidRDefault="001F2666" w:rsidP="001F2666">
      <w:pPr>
        <w:keepNext/>
        <w:widowControl w:val="0"/>
        <w:numPr>
          <w:ilvl w:val="1"/>
          <w:numId w:val="1"/>
        </w:numPr>
        <w:autoSpaceDE w:val="0"/>
        <w:autoSpaceDN w:val="0"/>
        <w:spacing w:line="22" w:lineRule="atLeast"/>
        <w:ind w:left="426" w:hanging="426"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bookmarkStart w:id="7" w:name="_Hlk92026175"/>
      <w:bookmarkEnd w:id="4"/>
      <w:r w:rsidRPr="001F2666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Ubezpieczenie autocasco</w:t>
      </w:r>
    </w:p>
    <w:p w14:paraId="377171F6" w14:textId="77777777" w:rsidR="001F2666" w:rsidRPr="001F2666" w:rsidRDefault="001F2666" w:rsidP="001F2666">
      <w:pPr>
        <w:keepNext/>
        <w:widowControl w:val="0"/>
        <w:numPr>
          <w:ilvl w:val="2"/>
          <w:numId w:val="1"/>
        </w:numPr>
        <w:autoSpaceDE w:val="0"/>
        <w:autoSpaceDN w:val="0"/>
        <w:spacing w:after="60" w:line="240" w:lineRule="auto"/>
        <w:contextualSpacing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Przedmiot ubezpieczenia</w:t>
      </w:r>
    </w:p>
    <w:p w14:paraId="162DC5C8" w14:textId="042A444E" w:rsidR="001F2666" w:rsidRPr="001F2666" w:rsidRDefault="001F2666" w:rsidP="001F2666">
      <w:pPr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1F2666">
        <w:rPr>
          <w:rFonts w:asciiTheme="minorHAnsi" w:hAnsiTheme="minorHAnsi" w:cstheme="minorHAnsi"/>
          <w:color w:val="002060"/>
          <w:szCs w:val="20"/>
        </w:rPr>
        <w:t xml:space="preserve">Przedmiotem ubezpieczenia </w:t>
      </w:r>
      <w:r w:rsidR="00C714C3">
        <w:rPr>
          <w:rFonts w:asciiTheme="minorHAnsi" w:hAnsiTheme="minorHAnsi" w:cstheme="minorHAnsi"/>
          <w:color w:val="002060"/>
          <w:szCs w:val="20"/>
        </w:rPr>
        <w:t xml:space="preserve">są 44 </w:t>
      </w:r>
      <w:r w:rsidRPr="001F2666">
        <w:rPr>
          <w:rFonts w:asciiTheme="minorHAnsi" w:hAnsiTheme="minorHAnsi" w:cstheme="minorHAnsi"/>
          <w:color w:val="002060"/>
          <w:szCs w:val="20"/>
        </w:rPr>
        <w:t xml:space="preserve"> pojazd</w:t>
      </w:r>
      <w:r w:rsidR="00C714C3">
        <w:rPr>
          <w:rFonts w:asciiTheme="minorHAnsi" w:hAnsiTheme="minorHAnsi" w:cstheme="minorHAnsi"/>
          <w:color w:val="002060"/>
          <w:szCs w:val="20"/>
        </w:rPr>
        <w:t xml:space="preserve">y </w:t>
      </w:r>
      <w:r w:rsidRPr="001F2666">
        <w:rPr>
          <w:rFonts w:asciiTheme="minorHAnsi" w:hAnsiTheme="minorHAnsi" w:cstheme="minorHAnsi"/>
          <w:color w:val="002060"/>
          <w:szCs w:val="20"/>
        </w:rPr>
        <w:t xml:space="preserve"> zgodnie z Załącznikiem do Opisu Przedmiotu Zamówienia. </w:t>
      </w:r>
    </w:p>
    <w:bookmarkEnd w:id="7"/>
    <w:p w14:paraId="75095435" w14:textId="77777777" w:rsidR="001F2666" w:rsidRPr="001F2666" w:rsidRDefault="001F2666" w:rsidP="001F2666">
      <w:pPr>
        <w:keepNext/>
        <w:widowControl w:val="0"/>
        <w:numPr>
          <w:ilvl w:val="2"/>
          <w:numId w:val="1"/>
        </w:numPr>
        <w:autoSpaceDE w:val="0"/>
        <w:autoSpaceDN w:val="0"/>
        <w:spacing w:after="60" w:line="240" w:lineRule="auto"/>
        <w:contextualSpacing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Zakres ubezpieczenia</w:t>
      </w:r>
    </w:p>
    <w:p w14:paraId="25645922" w14:textId="77777777" w:rsidR="001F2666" w:rsidRDefault="001F2666" w:rsidP="001F2666">
      <w:pPr>
        <w:spacing w:after="0"/>
        <w:ind w:left="1418"/>
        <w:jc w:val="both"/>
      </w:pPr>
      <w:r w:rsidRPr="001F2666">
        <w:rPr>
          <w:rFonts w:asciiTheme="minorHAnsi" w:hAnsiTheme="minorHAnsi" w:cstheme="minorHAnsi"/>
          <w:color w:val="002060"/>
          <w:szCs w:val="20"/>
        </w:rPr>
        <w:t>Ochroną ubezpieczeniową objęte są wszystkie szkody polegające na uszkodzeniu, zniszczeniu lub utracie pojazdu, jego części lub wyposażenia wskutek wszelkich zdarzeń niezależnych od woli Ubezpieczonego lub osoby uprawnionej do korzystania z pojazdu. Ubezpieczyciel odpowiada również za szkody powstałe wskutek (o ile nie były one wynikiem rażącego niedbalstwa):</w:t>
      </w:r>
      <w:r w:rsidRPr="001F2666">
        <w:t xml:space="preserve"> </w:t>
      </w:r>
    </w:p>
    <w:p w14:paraId="7F4D0D0A" w14:textId="7160475A" w:rsidR="001F2666" w:rsidRPr="001F2666" w:rsidRDefault="001F2666" w:rsidP="001F2666">
      <w:pPr>
        <w:spacing w:after="0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1F2666">
        <w:rPr>
          <w:rFonts w:asciiTheme="minorHAnsi" w:hAnsiTheme="minorHAnsi" w:cstheme="minorHAnsi"/>
          <w:color w:val="002060"/>
          <w:szCs w:val="20"/>
        </w:rPr>
        <w:lastRenderedPageBreak/>
        <w:t>•</w:t>
      </w:r>
      <w:r>
        <w:rPr>
          <w:rFonts w:asciiTheme="minorHAnsi" w:hAnsiTheme="minorHAnsi" w:cstheme="minorHAnsi"/>
          <w:color w:val="002060"/>
          <w:szCs w:val="20"/>
        </w:rPr>
        <w:t xml:space="preserve"> </w:t>
      </w:r>
      <w:r w:rsidRPr="001F2666">
        <w:rPr>
          <w:rFonts w:asciiTheme="minorHAnsi" w:hAnsiTheme="minorHAnsi" w:cstheme="minorHAnsi"/>
          <w:color w:val="002060"/>
          <w:szCs w:val="20"/>
        </w:rPr>
        <w:t>wjechania za wysokim pojazdem pod należycie oznakowany wiadukt lub most oraz wskutek wjechania za wysokim pojazdem do należycie oznakowanego parkingu podziemnego,</w:t>
      </w:r>
    </w:p>
    <w:p w14:paraId="1FC7EDF8" w14:textId="7CD820F5" w:rsidR="001F2666" w:rsidRPr="001F2666" w:rsidRDefault="001F2666" w:rsidP="001F2666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1F2666">
        <w:rPr>
          <w:rFonts w:asciiTheme="minorHAnsi" w:hAnsiTheme="minorHAnsi" w:cstheme="minorHAnsi"/>
          <w:color w:val="002060"/>
          <w:szCs w:val="20"/>
        </w:rPr>
        <w:t>•</w:t>
      </w:r>
      <w:r>
        <w:rPr>
          <w:rFonts w:asciiTheme="minorHAnsi" w:hAnsiTheme="minorHAnsi" w:cstheme="minorHAnsi"/>
          <w:color w:val="002060"/>
          <w:szCs w:val="20"/>
        </w:rPr>
        <w:t xml:space="preserve"> </w:t>
      </w:r>
      <w:r w:rsidRPr="001F2666">
        <w:rPr>
          <w:rFonts w:asciiTheme="minorHAnsi" w:hAnsiTheme="minorHAnsi" w:cstheme="minorHAnsi"/>
          <w:color w:val="002060"/>
          <w:szCs w:val="20"/>
        </w:rPr>
        <w:t>samoistnego otwarcia się pokrywy silnika lub bagażnika oraz za szkody będące następstwem jazdy z otwartymi drzwiami lub pokrywą bagażnika,</w:t>
      </w:r>
    </w:p>
    <w:p w14:paraId="5400FD3D" w14:textId="51BC4824" w:rsidR="001F2666" w:rsidRPr="001F2666" w:rsidRDefault="001F2666" w:rsidP="001F2666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1F2666">
        <w:rPr>
          <w:rFonts w:asciiTheme="minorHAnsi" w:hAnsiTheme="minorHAnsi" w:cstheme="minorHAnsi"/>
          <w:color w:val="002060"/>
          <w:szCs w:val="20"/>
        </w:rPr>
        <w:t>•</w:t>
      </w:r>
      <w:r>
        <w:rPr>
          <w:rFonts w:asciiTheme="minorHAnsi" w:hAnsiTheme="minorHAnsi" w:cstheme="minorHAnsi"/>
          <w:color w:val="002060"/>
          <w:szCs w:val="20"/>
        </w:rPr>
        <w:t xml:space="preserve"> </w:t>
      </w:r>
      <w:r w:rsidRPr="001F2666">
        <w:rPr>
          <w:rFonts w:asciiTheme="minorHAnsi" w:hAnsiTheme="minorHAnsi" w:cstheme="minorHAnsi"/>
          <w:color w:val="002060"/>
          <w:szCs w:val="20"/>
        </w:rPr>
        <w:t>samoczynnego stoczenia się pojazdu na terenie pochyłym,</w:t>
      </w:r>
    </w:p>
    <w:p w14:paraId="44FFE533" w14:textId="0EBB979F" w:rsidR="001F2666" w:rsidRPr="001F2666" w:rsidRDefault="001F2666" w:rsidP="001F2666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1F2666">
        <w:rPr>
          <w:rFonts w:asciiTheme="minorHAnsi" w:hAnsiTheme="minorHAnsi" w:cstheme="minorHAnsi"/>
          <w:color w:val="002060"/>
          <w:szCs w:val="20"/>
        </w:rPr>
        <w:t>•</w:t>
      </w:r>
      <w:r>
        <w:rPr>
          <w:rFonts w:asciiTheme="minorHAnsi" w:hAnsiTheme="minorHAnsi" w:cstheme="minorHAnsi"/>
          <w:color w:val="002060"/>
          <w:szCs w:val="20"/>
        </w:rPr>
        <w:t xml:space="preserve"> </w:t>
      </w:r>
      <w:r w:rsidRPr="001F2666">
        <w:rPr>
          <w:rFonts w:asciiTheme="minorHAnsi" w:hAnsiTheme="minorHAnsi" w:cstheme="minorHAnsi"/>
          <w:color w:val="002060"/>
          <w:szCs w:val="20"/>
        </w:rPr>
        <w:t>dostania się do wnętrza pojazdu wody,</w:t>
      </w:r>
    </w:p>
    <w:p w14:paraId="2808BFC7" w14:textId="1B7FF777" w:rsidR="001F2666" w:rsidRPr="001F2666" w:rsidRDefault="001F2666" w:rsidP="001F2666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1F2666">
        <w:rPr>
          <w:rFonts w:asciiTheme="minorHAnsi" w:hAnsiTheme="minorHAnsi" w:cstheme="minorHAnsi"/>
          <w:color w:val="002060"/>
          <w:szCs w:val="20"/>
        </w:rPr>
        <w:t>•</w:t>
      </w:r>
      <w:r>
        <w:rPr>
          <w:rFonts w:asciiTheme="minorHAnsi" w:hAnsiTheme="minorHAnsi" w:cstheme="minorHAnsi"/>
          <w:color w:val="002060"/>
          <w:szCs w:val="20"/>
        </w:rPr>
        <w:t xml:space="preserve"> </w:t>
      </w:r>
      <w:r w:rsidRPr="001F2666">
        <w:rPr>
          <w:rFonts w:asciiTheme="minorHAnsi" w:hAnsiTheme="minorHAnsi" w:cstheme="minorHAnsi"/>
          <w:color w:val="002060"/>
          <w:szCs w:val="20"/>
        </w:rPr>
        <w:t>wjechania w nierówność drogi.</w:t>
      </w:r>
    </w:p>
    <w:p w14:paraId="72B1FE7F" w14:textId="77777777" w:rsidR="001F2666" w:rsidRPr="001F2666" w:rsidRDefault="001F2666" w:rsidP="001F2666">
      <w:pPr>
        <w:spacing w:after="0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1F2666">
        <w:rPr>
          <w:rFonts w:asciiTheme="minorHAnsi" w:hAnsiTheme="minorHAnsi" w:cstheme="minorHAnsi"/>
          <w:color w:val="002060"/>
          <w:szCs w:val="20"/>
        </w:rPr>
        <w:t xml:space="preserve">oraz </w:t>
      </w:r>
    </w:p>
    <w:p w14:paraId="317D39BC" w14:textId="592352D4" w:rsidR="001F2666" w:rsidRPr="001F2666" w:rsidRDefault="001F2666" w:rsidP="001F2666">
      <w:pPr>
        <w:spacing w:after="0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1F2666">
        <w:rPr>
          <w:rFonts w:asciiTheme="minorHAnsi" w:hAnsiTheme="minorHAnsi" w:cstheme="minorHAnsi"/>
          <w:color w:val="002060"/>
          <w:szCs w:val="20"/>
        </w:rPr>
        <w:t>•</w:t>
      </w:r>
      <w:r>
        <w:rPr>
          <w:rFonts w:asciiTheme="minorHAnsi" w:hAnsiTheme="minorHAnsi" w:cstheme="minorHAnsi"/>
          <w:color w:val="002060"/>
          <w:szCs w:val="20"/>
        </w:rPr>
        <w:t xml:space="preserve"> </w:t>
      </w:r>
      <w:r w:rsidRPr="001F2666">
        <w:rPr>
          <w:rFonts w:asciiTheme="minorHAnsi" w:hAnsiTheme="minorHAnsi" w:cstheme="minorHAnsi"/>
          <w:color w:val="002060"/>
          <w:szCs w:val="20"/>
        </w:rPr>
        <w:t>wyrządzone przez przewożony, prawidłowo zamocowany ładunek,</w:t>
      </w:r>
    </w:p>
    <w:p w14:paraId="2C1CB4D8" w14:textId="586447FF" w:rsidR="001F2666" w:rsidRPr="001F2666" w:rsidRDefault="001F2666" w:rsidP="001F2666">
      <w:pPr>
        <w:spacing w:after="0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1F2666">
        <w:rPr>
          <w:rFonts w:asciiTheme="minorHAnsi" w:hAnsiTheme="minorHAnsi" w:cstheme="minorHAnsi"/>
          <w:color w:val="002060"/>
          <w:szCs w:val="20"/>
        </w:rPr>
        <w:t>•</w:t>
      </w:r>
      <w:r>
        <w:rPr>
          <w:rFonts w:asciiTheme="minorHAnsi" w:hAnsiTheme="minorHAnsi" w:cstheme="minorHAnsi"/>
          <w:color w:val="002060"/>
          <w:szCs w:val="20"/>
        </w:rPr>
        <w:t xml:space="preserve"> </w:t>
      </w:r>
      <w:r w:rsidRPr="001F2666">
        <w:rPr>
          <w:rFonts w:asciiTheme="minorHAnsi" w:hAnsiTheme="minorHAnsi" w:cstheme="minorHAnsi"/>
          <w:color w:val="002060"/>
          <w:szCs w:val="20"/>
        </w:rPr>
        <w:t>załadunku oraz rozładunku</w:t>
      </w:r>
    </w:p>
    <w:p w14:paraId="4D8E938A" w14:textId="0D101F66" w:rsidR="001F2666" w:rsidRDefault="001F2666" w:rsidP="001F2666">
      <w:pPr>
        <w:spacing w:after="0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1F2666">
        <w:rPr>
          <w:rFonts w:asciiTheme="minorHAnsi" w:hAnsiTheme="minorHAnsi" w:cstheme="minorHAnsi"/>
          <w:color w:val="002060"/>
          <w:szCs w:val="20"/>
        </w:rPr>
        <w:t>•</w:t>
      </w:r>
      <w:r>
        <w:rPr>
          <w:rFonts w:asciiTheme="minorHAnsi" w:hAnsiTheme="minorHAnsi" w:cstheme="minorHAnsi"/>
          <w:color w:val="002060"/>
          <w:szCs w:val="20"/>
        </w:rPr>
        <w:t xml:space="preserve"> </w:t>
      </w:r>
      <w:r w:rsidRPr="001F2666">
        <w:rPr>
          <w:rFonts w:asciiTheme="minorHAnsi" w:hAnsiTheme="minorHAnsi" w:cstheme="minorHAnsi"/>
          <w:color w:val="002060"/>
          <w:szCs w:val="20"/>
        </w:rPr>
        <w:t>powstałe podczas podnoszenia pojazdu w celu dokonania naprawy.</w:t>
      </w:r>
    </w:p>
    <w:p w14:paraId="3E9138DD" w14:textId="77777777" w:rsidR="001F2666" w:rsidRPr="001F2666" w:rsidRDefault="001F2666" w:rsidP="001F2666">
      <w:pPr>
        <w:spacing w:after="0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</w:p>
    <w:p w14:paraId="209EF458" w14:textId="47FEAC7B" w:rsidR="001F2666" w:rsidRPr="001F2666" w:rsidRDefault="001F2666" w:rsidP="001F2666">
      <w:pPr>
        <w:keepNext/>
        <w:widowControl w:val="0"/>
        <w:numPr>
          <w:ilvl w:val="2"/>
          <w:numId w:val="1"/>
        </w:numPr>
        <w:autoSpaceDE w:val="0"/>
        <w:autoSpaceDN w:val="0"/>
        <w:spacing w:after="60" w:line="240" w:lineRule="auto"/>
        <w:contextualSpacing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Suma ubezpieczenia</w:t>
      </w:r>
    </w:p>
    <w:p w14:paraId="3AFDE69F" w14:textId="3928E630" w:rsidR="001F2666" w:rsidRPr="001F2666" w:rsidRDefault="001F2666" w:rsidP="00DE5AC2">
      <w:pPr>
        <w:pStyle w:val="Akapitzlist"/>
        <w:keepNext/>
        <w:widowControl w:val="0"/>
        <w:numPr>
          <w:ilvl w:val="0"/>
          <w:numId w:val="27"/>
        </w:numPr>
        <w:autoSpaceDE w:val="0"/>
        <w:autoSpaceDN w:val="0"/>
        <w:spacing w:after="60" w:line="240" w:lineRule="auto"/>
        <w:outlineLvl w:val="2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sumę ubezpieczenia dla pojazdów fabrycznie nowych stanowić będzie wartość rynkowa pojazdu (brutto lub netto), która pozostanie niezmienna przez pierwszych 6 miesięcy użytkowania pojazdu; od 6 do 12 m-cy – wartość rynkowa (brutto lub netto) nie mniej niż 90% wartości fakturowej.</w:t>
      </w:r>
    </w:p>
    <w:p w14:paraId="39853C33" w14:textId="35D1270C" w:rsidR="001F2666" w:rsidRPr="001F2666" w:rsidRDefault="001F2666" w:rsidP="00DE5AC2">
      <w:pPr>
        <w:pStyle w:val="Akapitzlist"/>
        <w:keepNext/>
        <w:widowControl w:val="0"/>
        <w:numPr>
          <w:ilvl w:val="0"/>
          <w:numId w:val="27"/>
        </w:numPr>
        <w:autoSpaceDE w:val="0"/>
        <w:autoSpaceDN w:val="0"/>
        <w:spacing w:after="60" w:line="240" w:lineRule="auto"/>
        <w:outlineLvl w:val="2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sumę ubezpieczenia dla pojazdów innych niż fabrycznie nowe stanowić będzie wartość rynkowa pojazdu (brutto lub netto) ustalona według katalogu Info-Ekspert. Suma ubezpieczenia podana w Załączniku</w:t>
      </w:r>
      <w:r w:rsidR="00637C42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 xml:space="preserve"> </w:t>
      </w:r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do SWZ będzie korygowana do aktualnej wartości rynkowej na dzień wystawiania</w:t>
      </w:r>
    </w:p>
    <w:p w14:paraId="47635395" w14:textId="77777777" w:rsidR="001F2666" w:rsidRPr="001F2666" w:rsidRDefault="001F2666" w:rsidP="001F2666">
      <w:pPr>
        <w:keepNext/>
        <w:widowControl w:val="0"/>
        <w:autoSpaceDE w:val="0"/>
        <w:autoSpaceDN w:val="0"/>
        <w:spacing w:after="60" w:line="240" w:lineRule="auto"/>
        <w:ind w:left="1224"/>
        <w:contextualSpacing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</w:p>
    <w:p w14:paraId="488A59EA" w14:textId="77777777" w:rsidR="001F2666" w:rsidRDefault="001F2666" w:rsidP="001F2666">
      <w:pPr>
        <w:keepNext/>
        <w:widowControl w:val="0"/>
        <w:numPr>
          <w:ilvl w:val="2"/>
          <w:numId w:val="1"/>
        </w:numPr>
        <w:autoSpaceDE w:val="0"/>
        <w:autoSpaceDN w:val="0"/>
        <w:spacing w:after="60" w:line="240" w:lineRule="auto"/>
        <w:contextualSpacing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Zakres terytorialny</w:t>
      </w:r>
    </w:p>
    <w:p w14:paraId="0237CD2E" w14:textId="77777777" w:rsidR="00037FF1" w:rsidRPr="001F2666" w:rsidRDefault="00037FF1" w:rsidP="00037FF1">
      <w:pPr>
        <w:keepNext/>
        <w:widowControl w:val="0"/>
        <w:autoSpaceDE w:val="0"/>
        <w:autoSpaceDN w:val="0"/>
        <w:spacing w:after="60" w:line="240" w:lineRule="auto"/>
        <w:ind w:left="1224"/>
        <w:contextualSpacing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</w:p>
    <w:p w14:paraId="7EA8373A" w14:textId="38DBD1EB" w:rsidR="001F2666" w:rsidRPr="001F2666" w:rsidRDefault="005F4551" w:rsidP="001F2666">
      <w:pPr>
        <w:ind w:left="1418"/>
        <w:rPr>
          <w:rFonts w:asciiTheme="minorHAnsi" w:hAnsiTheme="minorHAnsi" w:cstheme="minorHAnsi"/>
          <w:color w:val="002060"/>
          <w:szCs w:val="20"/>
        </w:rPr>
      </w:pPr>
      <w:r w:rsidRPr="005F4551">
        <w:rPr>
          <w:rFonts w:asciiTheme="minorHAnsi" w:hAnsiTheme="minorHAnsi" w:cstheme="minorHAnsi"/>
          <w:color w:val="002060"/>
          <w:szCs w:val="20"/>
        </w:rPr>
        <w:t>Terytorium RP oraz pozostałych krajów europejskich (Rosja i Turcja w europejskich częściach ich terytoriów</w:t>
      </w:r>
    </w:p>
    <w:p w14:paraId="11EDDB65" w14:textId="511C3A6C" w:rsidR="001F2666" w:rsidRDefault="001F2666" w:rsidP="001F2666">
      <w:pPr>
        <w:keepNext/>
        <w:widowControl w:val="0"/>
        <w:numPr>
          <w:ilvl w:val="2"/>
          <w:numId w:val="1"/>
        </w:numPr>
        <w:autoSpaceDE w:val="0"/>
        <w:autoSpaceDN w:val="0"/>
        <w:spacing w:after="60" w:line="240" w:lineRule="auto"/>
        <w:contextualSpacing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Okres polisowy</w:t>
      </w:r>
      <w:bookmarkStart w:id="8" w:name="_Hlk92026081"/>
    </w:p>
    <w:p w14:paraId="7E538B6D" w14:textId="77777777" w:rsidR="00CE3652" w:rsidRPr="001F2666" w:rsidRDefault="00CE3652" w:rsidP="00CE3652">
      <w:pPr>
        <w:keepNext/>
        <w:widowControl w:val="0"/>
        <w:autoSpaceDE w:val="0"/>
        <w:autoSpaceDN w:val="0"/>
        <w:spacing w:after="60" w:line="240" w:lineRule="auto"/>
        <w:ind w:left="720"/>
        <w:contextualSpacing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</w:p>
    <w:p w14:paraId="6D066850" w14:textId="59200C26" w:rsidR="001F2666" w:rsidRDefault="001F2666" w:rsidP="001F2666">
      <w:pPr>
        <w:keepNext/>
        <w:widowControl w:val="0"/>
        <w:autoSpaceDE w:val="0"/>
        <w:autoSpaceDN w:val="0"/>
        <w:spacing w:after="60" w:line="240" w:lineRule="auto"/>
        <w:ind w:left="1418"/>
        <w:contextualSpacing/>
        <w:outlineLvl w:val="2"/>
        <w:rPr>
          <w:rFonts w:asciiTheme="minorHAnsi" w:hAnsiTheme="minorHAnsi" w:cstheme="minorHAnsi"/>
          <w:color w:val="002060"/>
          <w:szCs w:val="20"/>
        </w:rPr>
      </w:pPr>
      <w:r w:rsidRPr="001F2666">
        <w:rPr>
          <w:rFonts w:asciiTheme="minorHAnsi" w:hAnsiTheme="minorHAnsi" w:cstheme="minorHAnsi"/>
          <w:color w:val="002060"/>
          <w:szCs w:val="20"/>
        </w:rPr>
        <w:t>Usługa ubezpieczenia, objęta przedmiotem zamówienia, realizowana będzie w okresie 01-01-202</w:t>
      </w:r>
      <w:r w:rsidR="005F4551">
        <w:rPr>
          <w:rFonts w:asciiTheme="minorHAnsi" w:hAnsiTheme="minorHAnsi" w:cstheme="minorHAnsi"/>
          <w:color w:val="002060"/>
          <w:szCs w:val="20"/>
        </w:rPr>
        <w:t>5</w:t>
      </w:r>
      <w:r w:rsidRPr="001F2666">
        <w:rPr>
          <w:rFonts w:asciiTheme="minorHAnsi" w:hAnsiTheme="minorHAnsi" w:cstheme="minorHAnsi"/>
          <w:color w:val="002060"/>
          <w:szCs w:val="20"/>
        </w:rPr>
        <w:t xml:space="preserve"> -31-12-202</w:t>
      </w:r>
      <w:r w:rsidR="005F4551">
        <w:rPr>
          <w:rFonts w:asciiTheme="minorHAnsi" w:hAnsiTheme="minorHAnsi" w:cstheme="minorHAnsi"/>
          <w:color w:val="002060"/>
          <w:szCs w:val="20"/>
        </w:rPr>
        <w:t>5</w:t>
      </w:r>
      <w:r w:rsidRPr="001F2666">
        <w:rPr>
          <w:rFonts w:asciiTheme="minorHAnsi" w:hAnsiTheme="minorHAnsi" w:cstheme="minorHAnsi"/>
          <w:color w:val="002060"/>
          <w:szCs w:val="20"/>
        </w:rPr>
        <w:t xml:space="preserve"> – polisy wystawione do 31.12.202</w:t>
      </w:r>
      <w:r w:rsidR="005F4551">
        <w:rPr>
          <w:rFonts w:asciiTheme="minorHAnsi" w:hAnsiTheme="minorHAnsi" w:cstheme="minorHAnsi"/>
          <w:color w:val="002060"/>
          <w:szCs w:val="20"/>
        </w:rPr>
        <w:t>5</w:t>
      </w:r>
      <w:r w:rsidRPr="001F2666">
        <w:rPr>
          <w:rFonts w:asciiTheme="minorHAnsi" w:hAnsiTheme="minorHAnsi" w:cstheme="minorHAnsi"/>
          <w:color w:val="002060"/>
          <w:szCs w:val="20"/>
        </w:rPr>
        <w:t xml:space="preserve"> obowiązywać będą przez okres 1 roku.</w:t>
      </w:r>
    </w:p>
    <w:p w14:paraId="78207E2D" w14:textId="77777777" w:rsidR="002B445E" w:rsidRPr="001F2666" w:rsidRDefault="002B445E" w:rsidP="001F2666">
      <w:pPr>
        <w:keepNext/>
        <w:widowControl w:val="0"/>
        <w:autoSpaceDE w:val="0"/>
        <w:autoSpaceDN w:val="0"/>
        <w:spacing w:after="60" w:line="240" w:lineRule="auto"/>
        <w:ind w:left="1418"/>
        <w:contextualSpacing/>
        <w:outlineLvl w:val="2"/>
        <w:rPr>
          <w:rFonts w:asciiTheme="minorHAnsi" w:hAnsiTheme="minorHAnsi" w:cstheme="minorHAnsi"/>
          <w:color w:val="002060"/>
          <w:szCs w:val="20"/>
        </w:rPr>
      </w:pPr>
    </w:p>
    <w:p w14:paraId="246E57F6" w14:textId="77777777" w:rsidR="002B445E" w:rsidRPr="001F2666" w:rsidRDefault="002B445E" w:rsidP="001F2666">
      <w:pPr>
        <w:keepNext/>
        <w:widowControl w:val="0"/>
        <w:autoSpaceDE w:val="0"/>
        <w:autoSpaceDN w:val="0"/>
        <w:spacing w:after="60" w:line="240" w:lineRule="auto"/>
        <w:ind w:left="1418"/>
        <w:contextualSpacing/>
        <w:outlineLvl w:val="2"/>
        <w:rPr>
          <w:rFonts w:asciiTheme="minorHAnsi" w:hAnsiTheme="minorHAnsi" w:cstheme="minorHAnsi"/>
          <w:color w:val="002060"/>
          <w:szCs w:val="20"/>
        </w:rPr>
      </w:pPr>
    </w:p>
    <w:p w14:paraId="08645FF0" w14:textId="77777777" w:rsidR="001F2666" w:rsidRDefault="001F2666" w:rsidP="001F2666">
      <w:pPr>
        <w:keepNext/>
        <w:widowControl w:val="0"/>
        <w:autoSpaceDE w:val="0"/>
        <w:autoSpaceDN w:val="0"/>
        <w:spacing w:after="60" w:line="240" w:lineRule="auto"/>
        <w:ind w:left="1418"/>
        <w:contextualSpacing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Postanowienia dodatkowe</w:t>
      </w:r>
    </w:p>
    <w:p w14:paraId="5F38D9FE" w14:textId="77777777" w:rsidR="001323C3" w:rsidRPr="001F2666" w:rsidRDefault="001323C3" w:rsidP="001F2666">
      <w:pPr>
        <w:keepNext/>
        <w:widowControl w:val="0"/>
        <w:autoSpaceDE w:val="0"/>
        <w:autoSpaceDN w:val="0"/>
        <w:spacing w:after="60" w:line="240" w:lineRule="auto"/>
        <w:ind w:left="1418"/>
        <w:contextualSpacing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</w:p>
    <w:p w14:paraId="0DC11DB5" w14:textId="77777777" w:rsidR="001F2666" w:rsidRPr="001F2666" w:rsidRDefault="001F2666" w:rsidP="001F2666">
      <w:pPr>
        <w:numPr>
          <w:ilvl w:val="3"/>
          <w:numId w:val="1"/>
        </w:numPr>
        <w:tabs>
          <w:tab w:val="left" w:pos="8647"/>
        </w:tabs>
        <w:spacing w:line="22" w:lineRule="atLeast"/>
        <w:ind w:left="2127" w:hanging="709"/>
        <w:jc w:val="both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bookmarkStart w:id="9" w:name="_Hlk92026284"/>
      <w:bookmarkEnd w:id="8"/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Nie ma zastosowania konsumpcja sumy ubezpieczenia.</w:t>
      </w:r>
    </w:p>
    <w:p w14:paraId="449D5FFA" w14:textId="77777777" w:rsidR="001F2666" w:rsidRPr="001F2666" w:rsidRDefault="001F2666" w:rsidP="001F2666">
      <w:pPr>
        <w:numPr>
          <w:ilvl w:val="3"/>
          <w:numId w:val="1"/>
        </w:numPr>
        <w:tabs>
          <w:tab w:val="left" w:pos="2127"/>
        </w:tabs>
        <w:spacing w:before="100" w:beforeAutospacing="1" w:line="22" w:lineRule="atLeast"/>
        <w:ind w:left="2127" w:hanging="709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bCs/>
          <w:color w:val="002060"/>
          <w:szCs w:val="20"/>
        </w:rPr>
        <w:t>Pojazdy wymienione w Załączniku nr 1 do Opisu Przedmiotu Zamówienia oraz pojazdy w posiadanie których Zamawiający wejdzie w okresie ubezpieczenia  (posiadające aktualną polisę AC bez dnia przerwy) będą zgłaszane do ubezpieczenia bez konieczności dokonywania dokumentacji fotograficznej oraz oględzin.</w:t>
      </w:r>
    </w:p>
    <w:bookmarkEnd w:id="9"/>
    <w:p w14:paraId="6477CEA3" w14:textId="77777777" w:rsidR="001F2666" w:rsidRDefault="001F2666" w:rsidP="001F2666">
      <w:pPr>
        <w:numPr>
          <w:ilvl w:val="3"/>
          <w:numId w:val="1"/>
        </w:numPr>
        <w:tabs>
          <w:tab w:val="left" w:pos="2127"/>
        </w:tabs>
        <w:spacing w:before="100" w:beforeAutospacing="1" w:line="22" w:lineRule="atLeast"/>
        <w:ind w:left="2127" w:hanging="709"/>
        <w:contextualSpacing/>
        <w:jc w:val="both"/>
        <w:rPr>
          <w:rFonts w:asciiTheme="minorHAnsi" w:hAnsiTheme="minorHAnsi" w:cstheme="minorHAnsi"/>
          <w:bCs/>
          <w:color w:val="002060"/>
          <w:szCs w:val="20"/>
        </w:rPr>
      </w:pPr>
      <w:r w:rsidRPr="001F2666">
        <w:rPr>
          <w:rFonts w:asciiTheme="minorHAnsi" w:hAnsiTheme="minorHAnsi" w:cstheme="minorHAnsi"/>
          <w:bCs/>
          <w:color w:val="002060"/>
          <w:szCs w:val="20"/>
        </w:rPr>
        <w:t>Odszkodowanie będzie wypłacone także w przypadku braku badania technicznego – jeżeli w odniesieniu do tego pojazdu obowiązuje wymóg dokonywania okresowych badań technicznych, o ile stan techniczny pojazdu nie miał wpływu na powstanie i/lub rozmiar szkody.</w:t>
      </w:r>
    </w:p>
    <w:p w14:paraId="336EF10C" w14:textId="77777777" w:rsidR="009D4E9E" w:rsidRPr="001F2666" w:rsidRDefault="009D4E9E" w:rsidP="009D4E9E">
      <w:pPr>
        <w:tabs>
          <w:tab w:val="left" w:pos="2127"/>
        </w:tabs>
        <w:spacing w:before="100" w:beforeAutospacing="1" w:line="22" w:lineRule="atLeast"/>
        <w:contextualSpacing/>
        <w:jc w:val="both"/>
        <w:rPr>
          <w:rFonts w:asciiTheme="minorHAnsi" w:hAnsiTheme="minorHAnsi" w:cstheme="minorHAnsi"/>
          <w:bCs/>
          <w:color w:val="002060"/>
          <w:szCs w:val="20"/>
        </w:rPr>
      </w:pPr>
    </w:p>
    <w:p w14:paraId="633F34BB" w14:textId="77777777" w:rsidR="001F2666" w:rsidRPr="001F2666" w:rsidRDefault="001F2666" w:rsidP="001F2666">
      <w:pPr>
        <w:numPr>
          <w:ilvl w:val="3"/>
          <w:numId w:val="1"/>
        </w:numPr>
        <w:tabs>
          <w:tab w:val="left" w:pos="2127"/>
        </w:tabs>
        <w:spacing w:before="100" w:beforeAutospacing="1" w:line="22" w:lineRule="atLeast"/>
        <w:ind w:left="2127" w:hanging="709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bCs/>
          <w:color w:val="002060"/>
          <w:szCs w:val="20"/>
        </w:rPr>
        <w:t>Odszkodowanie będzie wypłacone także w przypadku szkód spowodowanych przez upoważnionego kierującego, który nie posiadał w chwili powstania szkody wymaganych uprawnień do kierowania pojazdem, o ile nie miało to wpływu na powstanie i/lub rozmiar szkody.</w:t>
      </w:r>
    </w:p>
    <w:p w14:paraId="0AD6CAE5" w14:textId="77777777" w:rsidR="001F2666" w:rsidRPr="001F2666" w:rsidRDefault="001F2666" w:rsidP="001F2666">
      <w:pPr>
        <w:numPr>
          <w:ilvl w:val="3"/>
          <w:numId w:val="1"/>
        </w:numPr>
        <w:tabs>
          <w:tab w:val="left" w:pos="1134"/>
        </w:tabs>
        <w:spacing w:before="100" w:beforeAutospacing="1" w:line="22" w:lineRule="atLeast"/>
        <w:ind w:left="2127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lastRenderedPageBreak/>
        <w:t xml:space="preserve">Wykonawca pokryje koszty badania technicznego (wymaganego zgodnie z ustawą Prawo o ruchu Drogowym), o ile badanie techniczne wykonywane jest w związku ze szkodą, za którą Wykonawca uprzednio przyjął odpowiedzialność. </w:t>
      </w:r>
    </w:p>
    <w:p w14:paraId="6D326850" w14:textId="77777777" w:rsidR="001F2666" w:rsidRPr="001F2666" w:rsidRDefault="001F2666" w:rsidP="002B445E">
      <w:pPr>
        <w:numPr>
          <w:ilvl w:val="3"/>
          <w:numId w:val="1"/>
        </w:numPr>
        <w:tabs>
          <w:tab w:val="left" w:pos="1134"/>
        </w:tabs>
        <w:spacing w:after="0" w:line="22" w:lineRule="atLeast"/>
        <w:ind w:left="2127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Franszyzy:</w:t>
      </w:r>
    </w:p>
    <w:p w14:paraId="41D8BCF3" w14:textId="77777777" w:rsidR="001F2666" w:rsidRPr="001F2666" w:rsidRDefault="001F2666" w:rsidP="00DE5AC2">
      <w:pPr>
        <w:numPr>
          <w:ilvl w:val="3"/>
          <w:numId w:val="16"/>
        </w:numPr>
        <w:tabs>
          <w:tab w:val="left" w:pos="1134"/>
        </w:tabs>
        <w:spacing w:after="0" w:line="22" w:lineRule="atLeast"/>
        <w:ind w:left="2410" w:hanging="284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franszyza integralna zniesiona,</w:t>
      </w:r>
    </w:p>
    <w:p w14:paraId="32D581BB" w14:textId="77777777" w:rsidR="001F2666" w:rsidRPr="001F2666" w:rsidRDefault="001F2666" w:rsidP="00DE5AC2">
      <w:pPr>
        <w:numPr>
          <w:ilvl w:val="3"/>
          <w:numId w:val="16"/>
        </w:numPr>
        <w:tabs>
          <w:tab w:val="left" w:pos="1134"/>
        </w:tabs>
        <w:spacing w:before="100" w:beforeAutospacing="1" w:after="0" w:line="22" w:lineRule="atLeast"/>
        <w:ind w:left="2410" w:hanging="284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franszyza redukcyjna zniesiona,</w:t>
      </w:r>
    </w:p>
    <w:p w14:paraId="43DEB967" w14:textId="77777777" w:rsidR="001F2666" w:rsidRPr="001F2666" w:rsidRDefault="001F2666" w:rsidP="00DE5AC2">
      <w:pPr>
        <w:numPr>
          <w:ilvl w:val="3"/>
          <w:numId w:val="16"/>
        </w:numPr>
        <w:tabs>
          <w:tab w:val="left" w:pos="1134"/>
        </w:tabs>
        <w:spacing w:before="100" w:beforeAutospacing="1" w:after="0" w:line="22" w:lineRule="atLeast"/>
        <w:ind w:left="2410" w:hanging="284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udział własny w szkodzie nie ma zastosowania.</w:t>
      </w:r>
    </w:p>
    <w:p w14:paraId="527B6F6C" w14:textId="77777777" w:rsidR="001F2666" w:rsidRPr="001F2666" w:rsidRDefault="001F2666" w:rsidP="001F2666">
      <w:pPr>
        <w:numPr>
          <w:ilvl w:val="3"/>
          <w:numId w:val="1"/>
        </w:numPr>
        <w:tabs>
          <w:tab w:val="left" w:pos="1134"/>
        </w:tabs>
        <w:spacing w:before="100" w:beforeAutospacing="1" w:line="22" w:lineRule="atLeast"/>
        <w:ind w:left="2127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Wykonawca ponosi odpowiedzialność za szkody powstałe w czasie, gdy pojazd znajdował się w komisie, zakładzie naprawczym, konserwacyjnym, myjni oraz podczas prób technicznych, jak również podczas jazd przed lub po naprawie, dokonywanych przez pracowników takiego zakładu, z zachowaniem prawa regresu do przedsiębiorcy wykonującego powyższe czynności.</w:t>
      </w:r>
    </w:p>
    <w:p w14:paraId="646E5541" w14:textId="77777777" w:rsidR="001F2666" w:rsidRPr="001F2666" w:rsidRDefault="001F2666" w:rsidP="001F2666">
      <w:pPr>
        <w:numPr>
          <w:ilvl w:val="3"/>
          <w:numId w:val="1"/>
        </w:numPr>
        <w:tabs>
          <w:tab w:val="left" w:pos="1134"/>
        </w:tabs>
        <w:spacing w:before="100" w:beforeAutospacing="1" w:line="22" w:lineRule="atLeast"/>
        <w:ind w:left="2127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b/>
          <w:bCs/>
          <w:color w:val="002060"/>
          <w:szCs w:val="20"/>
          <w:lang w:eastAsia="pl-PL"/>
        </w:rPr>
        <w:t>Klauzula daty składki</w:t>
      </w: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:</w:t>
      </w:r>
    </w:p>
    <w:p w14:paraId="77C98257" w14:textId="77777777" w:rsidR="001F2666" w:rsidRPr="001F2666" w:rsidRDefault="001F2666" w:rsidP="00DE5AC2">
      <w:pPr>
        <w:numPr>
          <w:ilvl w:val="3"/>
          <w:numId w:val="17"/>
        </w:numPr>
        <w:tabs>
          <w:tab w:val="left" w:pos="1134"/>
        </w:tabs>
        <w:spacing w:before="100" w:beforeAutospacing="1" w:line="22" w:lineRule="atLeast"/>
        <w:ind w:left="2127" w:hanging="284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dniem zapłaty składki (raty składki) jest dzień złożenia dyspozycji przelewu kwoty należnej z tytułu opłaty składki (raty składki), o ile stan środków na rachunku bankowym Zamawiającego pozwalał na zrealizowanie płatności,</w:t>
      </w:r>
    </w:p>
    <w:p w14:paraId="089A3ABF" w14:textId="77777777" w:rsidR="001F2666" w:rsidRPr="001F2666" w:rsidRDefault="001F2666" w:rsidP="00DE5AC2">
      <w:pPr>
        <w:numPr>
          <w:ilvl w:val="3"/>
          <w:numId w:val="17"/>
        </w:numPr>
        <w:tabs>
          <w:tab w:val="left" w:pos="1134"/>
        </w:tabs>
        <w:spacing w:before="100" w:beforeAutospacing="1" w:line="22" w:lineRule="atLeast"/>
        <w:ind w:left="2127" w:hanging="284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nieopłacenie raty składki (lub całości składki w przypadku płatności jednorazowej) upoważnia Wykonawcę do odstąpienia od umowy ubezpieczenia po uprzednim bezskutecznym wezwaniu do zapłaty i upłynięciu wyznaczonego dodatkowego terminu, nie krótszego niż 7 dni od daty doręczenia (nieopłacenie składki nie powoduje automatycznego wygaśnięcia ochrony ubezpieczeniowej).</w:t>
      </w:r>
    </w:p>
    <w:p w14:paraId="1FCC5DAC" w14:textId="77777777" w:rsidR="001F2666" w:rsidRPr="001F2666" w:rsidRDefault="001F2666" w:rsidP="001F2666">
      <w:pPr>
        <w:numPr>
          <w:ilvl w:val="3"/>
          <w:numId w:val="1"/>
        </w:numPr>
        <w:tabs>
          <w:tab w:val="left" w:pos="1134"/>
        </w:tabs>
        <w:spacing w:before="100" w:beforeAutospacing="1" w:line="22" w:lineRule="atLeast"/>
        <w:ind w:left="2268" w:hanging="789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Nie ma zastosowania zasada proporcji.</w:t>
      </w:r>
    </w:p>
    <w:p w14:paraId="7E32505E" w14:textId="77777777" w:rsidR="001F2666" w:rsidRPr="001F2666" w:rsidRDefault="001F2666" w:rsidP="001F2666">
      <w:pPr>
        <w:numPr>
          <w:ilvl w:val="3"/>
          <w:numId w:val="1"/>
        </w:numPr>
        <w:tabs>
          <w:tab w:val="left" w:pos="1134"/>
        </w:tabs>
        <w:spacing w:before="100" w:beforeAutospacing="1" w:line="22" w:lineRule="atLeast"/>
        <w:ind w:left="2268" w:hanging="789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Nie ma zastosowania amortyzacja części (w tym kabiny kierowcy), z wyłączeniem ustalenia odszkodowania za szkody powstałe w ogumieniu.</w:t>
      </w:r>
    </w:p>
    <w:p w14:paraId="6B4231E3" w14:textId="77777777" w:rsidR="001F2666" w:rsidRPr="001F2666" w:rsidRDefault="001F2666" w:rsidP="001F2666">
      <w:pPr>
        <w:numPr>
          <w:ilvl w:val="3"/>
          <w:numId w:val="1"/>
        </w:numPr>
        <w:tabs>
          <w:tab w:val="left" w:pos="1134"/>
        </w:tabs>
        <w:spacing w:before="100" w:beforeAutospacing="1" w:line="22" w:lineRule="atLeast"/>
        <w:ind w:left="2268" w:hanging="789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Wykonawca ponosi odpowiedzialność za szkody powstałe wskutek zassania wody przez pracujący silnik z rozlewisk powstałych w wyniku silnych opadów atmosferycznych, powodzi, itp. – trzy zdarzenia dla wszystkich ubezpieczonych pojazdów.</w:t>
      </w:r>
    </w:p>
    <w:p w14:paraId="6580C886" w14:textId="77777777" w:rsidR="001F2666" w:rsidRPr="001F2666" w:rsidRDefault="001F2666" w:rsidP="001F2666">
      <w:pPr>
        <w:numPr>
          <w:ilvl w:val="3"/>
          <w:numId w:val="1"/>
        </w:numPr>
        <w:tabs>
          <w:tab w:val="left" w:pos="1134"/>
        </w:tabs>
        <w:spacing w:before="100" w:beforeAutospacing="1" w:line="22" w:lineRule="atLeast"/>
        <w:ind w:left="2268" w:hanging="789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Wykonawca ponosi odpowiedzialność za szkody wyrządzone przez pojazdy należące do jednego właściciela.</w:t>
      </w:r>
    </w:p>
    <w:p w14:paraId="1899AEA6" w14:textId="77777777" w:rsidR="001F2666" w:rsidRPr="001F2666" w:rsidRDefault="001F2666" w:rsidP="001F2666">
      <w:pPr>
        <w:numPr>
          <w:ilvl w:val="3"/>
          <w:numId w:val="1"/>
        </w:numPr>
        <w:tabs>
          <w:tab w:val="left" w:pos="1134"/>
        </w:tabs>
        <w:spacing w:before="100" w:beforeAutospacing="1" w:line="22" w:lineRule="atLeast"/>
        <w:ind w:left="2268" w:hanging="789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Wykonawca pokrywa koszty holowania do kwoty stanowiącej 10% sumy ubezpieczenia AC danego pojazdu.</w:t>
      </w:r>
    </w:p>
    <w:p w14:paraId="5ACDD458" w14:textId="77777777" w:rsidR="001F2666" w:rsidRPr="001F2666" w:rsidRDefault="001F2666" w:rsidP="001F2666">
      <w:pPr>
        <w:numPr>
          <w:ilvl w:val="3"/>
          <w:numId w:val="1"/>
        </w:numPr>
        <w:tabs>
          <w:tab w:val="left" w:pos="1134"/>
        </w:tabs>
        <w:spacing w:before="100" w:beforeAutospacing="1" w:line="22" w:lineRule="atLeast"/>
        <w:ind w:left="2268" w:hanging="789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 xml:space="preserve">Wykonawca nie może ograniczyć lub wyłączyć odpowiedzialności za szkody: </w:t>
      </w:r>
    </w:p>
    <w:p w14:paraId="25581D18" w14:textId="77777777" w:rsidR="001F2666" w:rsidRPr="001F2666" w:rsidRDefault="001F2666" w:rsidP="00DE5AC2">
      <w:pPr>
        <w:numPr>
          <w:ilvl w:val="3"/>
          <w:numId w:val="18"/>
        </w:numPr>
        <w:tabs>
          <w:tab w:val="left" w:pos="1134"/>
        </w:tabs>
        <w:spacing w:before="100" w:beforeAutospacing="1" w:line="22" w:lineRule="atLeast"/>
        <w:ind w:left="2268" w:hanging="283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powstałe w maszynach budowlanych, pojazdach specjalistycznych, pojazdach specjalnych, pojazdach wolnobieżnych,</w:t>
      </w:r>
    </w:p>
    <w:p w14:paraId="4060F57D" w14:textId="77777777" w:rsidR="001F2666" w:rsidRPr="001F2666" w:rsidRDefault="001F2666" w:rsidP="00DE5AC2">
      <w:pPr>
        <w:numPr>
          <w:ilvl w:val="3"/>
          <w:numId w:val="18"/>
        </w:numPr>
        <w:tabs>
          <w:tab w:val="left" w:pos="1134"/>
        </w:tabs>
        <w:spacing w:before="100" w:beforeAutospacing="1" w:line="22" w:lineRule="atLeast"/>
        <w:ind w:left="2268" w:hanging="283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powstałe podczas lub wskutek prac budowlanych, montażowych, remontowych,</w:t>
      </w:r>
    </w:p>
    <w:p w14:paraId="62B69918" w14:textId="77777777" w:rsidR="001F2666" w:rsidRPr="001F2666" w:rsidRDefault="001F2666" w:rsidP="00DE5AC2">
      <w:pPr>
        <w:numPr>
          <w:ilvl w:val="3"/>
          <w:numId w:val="18"/>
        </w:numPr>
        <w:tabs>
          <w:tab w:val="left" w:pos="1134"/>
        </w:tabs>
        <w:spacing w:before="100" w:beforeAutospacing="1" w:line="22" w:lineRule="atLeast"/>
        <w:ind w:left="2268" w:hanging="283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powstałe w związku z ruchem pojazdów wolnobieżnych.</w:t>
      </w:r>
    </w:p>
    <w:p w14:paraId="121C2203" w14:textId="77777777" w:rsidR="001F2666" w:rsidRPr="001F2666" w:rsidRDefault="001F2666" w:rsidP="001F2666">
      <w:pPr>
        <w:numPr>
          <w:ilvl w:val="3"/>
          <w:numId w:val="1"/>
        </w:numPr>
        <w:tabs>
          <w:tab w:val="left" w:pos="1134"/>
        </w:tabs>
        <w:spacing w:before="100" w:beforeAutospacing="1" w:line="22" w:lineRule="atLeast"/>
        <w:ind w:left="2268" w:hanging="789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W wypłacie odszkodowania nie uwzględnia się ograniczenia w związku z popełnionymi wykroczeniami drogowymi.</w:t>
      </w:r>
    </w:p>
    <w:p w14:paraId="5C517CF8" w14:textId="77777777" w:rsidR="001F2666" w:rsidRPr="001F2666" w:rsidRDefault="001F2666" w:rsidP="001F2666">
      <w:pPr>
        <w:numPr>
          <w:ilvl w:val="3"/>
          <w:numId w:val="1"/>
        </w:numPr>
        <w:tabs>
          <w:tab w:val="left" w:pos="1134"/>
        </w:tabs>
        <w:spacing w:before="100" w:beforeAutospacing="1" w:line="22" w:lineRule="atLeast"/>
        <w:ind w:left="2268" w:hanging="789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Wykonawca ponosi odpowiedzialność za szkody powstałe w pojeździe w wyniku pożaru lub wybuchu, którego źródło powstało wewnątrz lub z zewnątrz pojazdu, w tym spowodowanego zwarciem w instalacji elektrycznej itp.</w:t>
      </w:r>
    </w:p>
    <w:p w14:paraId="3D34128E" w14:textId="77777777" w:rsidR="001F2666" w:rsidRPr="001F2666" w:rsidRDefault="001F2666" w:rsidP="001F2666">
      <w:pPr>
        <w:numPr>
          <w:ilvl w:val="3"/>
          <w:numId w:val="1"/>
        </w:numPr>
        <w:tabs>
          <w:tab w:val="left" w:pos="1134"/>
        </w:tabs>
        <w:spacing w:before="100" w:beforeAutospacing="1" w:line="22" w:lineRule="atLeast"/>
        <w:ind w:left="2268" w:hanging="789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lastRenderedPageBreak/>
        <w:t xml:space="preserve">Wykonawca zwróci poniesione i udokumentowane koszty wymiany wkładek zamków oraz przekodowania modułów zabezpieczeń antykradzieżowych, w przypadku utraty kluczy (fabrycznych urządzeń służących do otwarcia pojazdu). </w:t>
      </w:r>
    </w:p>
    <w:p w14:paraId="11B8B0F9" w14:textId="77777777" w:rsidR="001F2666" w:rsidRPr="001F2666" w:rsidRDefault="001F2666" w:rsidP="001F2666">
      <w:pPr>
        <w:numPr>
          <w:ilvl w:val="3"/>
          <w:numId w:val="1"/>
        </w:numPr>
        <w:tabs>
          <w:tab w:val="left" w:pos="1134"/>
        </w:tabs>
        <w:spacing w:before="100" w:beforeAutospacing="1" w:line="22" w:lineRule="atLeast"/>
        <w:ind w:left="2268" w:hanging="789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Wykonawca akceptuje istniejące zabezpieczenia przeciwkradzieżowe jako wystarczające do ubezpieczenia.</w:t>
      </w:r>
    </w:p>
    <w:p w14:paraId="7569FCB2" w14:textId="77777777" w:rsidR="001F2666" w:rsidRPr="001F2666" w:rsidRDefault="001F2666" w:rsidP="001F2666">
      <w:pPr>
        <w:numPr>
          <w:ilvl w:val="3"/>
          <w:numId w:val="1"/>
        </w:numPr>
        <w:tabs>
          <w:tab w:val="left" w:pos="1134"/>
        </w:tabs>
        <w:spacing w:before="100" w:beforeAutospacing="1" w:line="22" w:lineRule="atLeast"/>
        <w:ind w:left="2268" w:hanging="789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Szkody spowodowane przez osoby trzecie mogą być na wniosek Zamawiającego likwidowane z ubezpieczenia autocasco z zachowaniem prawa regresu do sprawcy przez Wykonawcę. Po uzyskaniu zwrotu wypłaconego odszkodowania od podmiotu / osoby odpowiedzialnej za wyrządzenie szkody, kwota spełnionego regresu nie będzie obciążała szkodowości Zamawiającego i wpływała na wysokość stawki ubezpieczeniowej.</w:t>
      </w:r>
    </w:p>
    <w:p w14:paraId="7E103A5D" w14:textId="77777777" w:rsidR="001F2666" w:rsidRPr="001F2666" w:rsidRDefault="001F2666" w:rsidP="001F2666">
      <w:pPr>
        <w:numPr>
          <w:ilvl w:val="3"/>
          <w:numId w:val="1"/>
        </w:numPr>
        <w:tabs>
          <w:tab w:val="left" w:pos="1134"/>
        </w:tabs>
        <w:spacing w:before="100" w:beforeAutospacing="1" w:line="22" w:lineRule="atLeast"/>
        <w:ind w:left="2268" w:hanging="789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>Wszystkie koszty naprawy pojazdu ustalane będą na podstawie cen części oryginalnych serwisowych.</w:t>
      </w:r>
    </w:p>
    <w:p w14:paraId="4F9BEBCF" w14:textId="77777777" w:rsidR="001F2666" w:rsidRPr="001F2666" w:rsidRDefault="001F2666" w:rsidP="001F2666">
      <w:pPr>
        <w:numPr>
          <w:ilvl w:val="3"/>
          <w:numId w:val="1"/>
        </w:numPr>
        <w:tabs>
          <w:tab w:val="left" w:pos="1134"/>
        </w:tabs>
        <w:spacing w:before="100" w:beforeAutospacing="1" w:line="22" w:lineRule="atLeast"/>
        <w:ind w:left="2268" w:hanging="789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hAnsiTheme="minorHAnsi" w:cstheme="minorHAnsi"/>
          <w:color w:val="002060"/>
          <w:szCs w:val="20"/>
          <w:lang w:eastAsia="pl-PL"/>
        </w:rPr>
        <w:t xml:space="preserve">Wykonawca nie wprowadzi ograniczenia odpowiedzialności ze względu na wiek kierowcy. </w:t>
      </w:r>
    </w:p>
    <w:p w14:paraId="2BB23EF0" w14:textId="77777777" w:rsidR="001F2666" w:rsidRPr="001F2666" w:rsidRDefault="001F2666" w:rsidP="001F2666">
      <w:pPr>
        <w:keepNext/>
        <w:widowControl w:val="0"/>
        <w:numPr>
          <w:ilvl w:val="1"/>
          <w:numId w:val="1"/>
        </w:numPr>
        <w:autoSpaceDE w:val="0"/>
        <w:autoSpaceDN w:val="0"/>
        <w:spacing w:line="22" w:lineRule="atLeast"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Ubezpieczenie NNW</w:t>
      </w:r>
    </w:p>
    <w:p w14:paraId="702555C0" w14:textId="77777777" w:rsidR="001F2666" w:rsidRPr="001F2666" w:rsidRDefault="001F2666" w:rsidP="001F2666">
      <w:pPr>
        <w:keepNext/>
        <w:widowControl w:val="0"/>
        <w:numPr>
          <w:ilvl w:val="2"/>
          <w:numId w:val="1"/>
        </w:numPr>
        <w:autoSpaceDE w:val="0"/>
        <w:autoSpaceDN w:val="0"/>
        <w:spacing w:after="60" w:line="240" w:lineRule="auto"/>
        <w:contextualSpacing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Przedmiot ubezpieczenia</w:t>
      </w:r>
    </w:p>
    <w:p w14:paraId="63579B69" w14:textId="2F6CF6EF" w:rsidR="001F2666" w:rsidRPr="001F2666" w:rsidRDefault="001F2666" w:rsidP="001F2666">
      <w:pPr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1F2666">
        <w:rPr>
          <w:rFonts w:asciiTheme="minorHAnsi" w:hAnsiTheme="minorHAnsi" w:cstheme="minorHAnsi"/>
          <w:color w:val="002060"/>
          <w:szCs w:val="20"/>
        </w:rPr>
        <w:t>Przedmiotem ubezpieczenia jest 4</w:t>
      </w:r>
      <w:r w:rsidR="005E551C">
        <w:rPr>
          <w:rFonts w:asciiTheme="minorHAnsi" w:hAnsiTheme="minorHAnsi" w:cstheme="minorHAnsi"/>
          <w:color w:val="002060"/>
          <w:szCs w:val="20"/>
        </w:rPr>
        <w:t>1</w:t>
      </w:r>
      <w:r w:rsidRPr="001F2666">
        <w:rPr>
          <w:rFonts w:asciiTheme="minorHAnsi" w:hAnsiTheme="minorHAnsi" w:cstheme="minorHAnsi"/>
          <w:color w:val="002060"/>
          <w:szCs w:val="20"/>
        </w:rPr>
        <w:t xml:space="preserve"> pojazdów  zgodnie z Załącznikiem do Opisu Przedmiotu Zamówienia. </w:t>
      </w:r>
    </w:p>
    <w:p w14:paraId="32F2044E" w14:textId="77777777" w:rsidR="001F2666" w:rsidRPr="001F2666" w:rsidRDefault="001F2666" w:rsidP="001F2666">
      <w:pPr>
        <w:keepNext/>
        <w:widowControl w:val="0"/>
        <w:numPr>
          <w:ilvl w:val="2"/>
          <w:numId w:val="1"/>
        </w:numPr>
        <w:autoSpaceDE w:val="0"/>
        <w:autoSpaceDN w:val="0"/>
        <w:spacing w:after="60" w:line="240" w:lineRule="auto"/>
        <w:contextualSpacing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Suma Ubezpieczenia 10 000 zł na każdą osobę na każde zdarzenie.</w:t>
      </w:r>
    </w:p>
    <w:p w14:paraId="099BF32A" w14:textId="77777777" w:rsidR="001F2666" w:rsidRPr="001F2666" w:rsidRDefault="001F2666" w:rsidP="001F2666">
      <w:pPr>
        <w:numPr>
          <w:ilvl w:val="3"/>
          <w:numId w:val="1"/>
        </w:numPr>
        <w:tabs>
          <w:tab w:val="left" w:pos="2127"/>
        </w:tabs>
        <w:spacing w:before="100" w:beforeAutospacing="1" w:line="22" w:lineRule="atLeast"/>
        <w:ind w:left="2127" w:hanging="709"/>
        <w:jc w:val="both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bookmarkStart w:id="10" w:name="_Hlk92026421"/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Suma ubezpieczenia na wypadek śmierci: 100%.</w:t>
      </w:r>
    </w:p>
    <w:p w14:paraId="3ECC4908" w14:textId="77777777" w:rsidR="001F2666" w:rsidRPr="001F2666" w:rsidRDefault="001F2666" w:rsidP="001F2666">
      <w:pPr>
        <w:numPr>
          <w:ilvl w:val="3"/>
          <w:numId w:val="1"/>
        </w:numPr>
        <w:tabs>
          <w:tab w:val="left" w:pos="2127"/>
        </w:tabs>
        <w:spacing w:before="100" w:beforeAutospacing="1" w:line="22" w:lineRule="atLeast"/>
        <w:ind w:left="2127" w:hanging="709"/>
        <w:jc w:val="both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Świadczenie w przypadku uszczerbku na zdrowiu wynosi 1% sumy ubezpieczenia za każdy procent uszczerbku.</w:t>
      </w:r>
    </w:p>
    <w:p w14:paraId="3E1A8947" w14:textId="77777777" w:rsidR="001F2666" w:rsidRPr="001F2666" w:rsidRDefault="001F2666" w:rsidP="001F2666">
      <w:pPr>
        <w:numPr>
          <w:ilvl w:val="3"/>
          <w:numId w:val="1"/>
        </w:numPr>
        <w:tabs>
          <w:tab w:val="left" w:pos="2127"/>
        </w:tabs>
        <w:spacing w:before="100" w:beforeAutospacing="1" w:line="22" w:lineRule="atLeast"/>
        <w:ind w:left="2127" w:hanging="709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Świadczenie na wypadek całkowitego trwałego uszczerbku na zdrowiu wynosi 100% sumy ubezpieczenia</w:t>
      </w:r>
      <w:r w:rsidRPr="001F2666">
        <w:rPr>
          <w:rFonts w:asciiTheme="minorHAnsi" w:hAnsiTheme="minorHAnsi" w:cstheme="minorHAnsi"/>
          <w:bCs/>
          <w:color w:val="002060"/>
          <w:szCs w:val="20"/>
        </w:rPr>
        <w:t>.</w:t>
      </w:r>
    </w:p>
    <w:bookmarkEnd w:id="10"/>
    <w:p w14:paraId="1B114CAD" w14:textId="77777777" w:rsidR="001F2666" w:rsidRPr="001F2666" w:rsidRDefault="001F2666" w:rsidP="001F2666">
      <w:pPr>
        <w:keepNext/>
        <w:widowControl w:val="0"/>
        <w:numPr>
          <w:ilvl w:val="2"/>
          <w:numId w:val="1"/>
        </w:numPr>
        <w:autoSpaceDE w:val="0"/>
        <w:autoSpaceDN w:val="0"/>
        <w:spacing w:after="60" w:line="240" w:lineRule="auto"/>
        <w:contextualSpacing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Postanowienia dodatkowe</w:t>
      </w:r>
    </w:p>
    <w:p w14:paraId="01B74133" w14:textId="77777777" w:rsidR="001F2666" w:rsidRPr="001F2666" w:rsidRDefault="001F2666" w:rsidP="001F2666">
      <w:pPr>
        <w:numPr>
          <w:ilvl w:val="3"/>
          <w:numId w:val="1"/>
        </w:numPr>
        <w:tabs>
          <w:tab w:val="left" w:pos="2127"/>
        </w:tabs>
        <w:spacing w:before="100" w:beforeAutospacing="1" w:line="22" w:lineRule="atLeast"/>
        <w:ind w:left="2127" w:hanging="709"/>
        <w:jc w:val="both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Zwrot składki bez potrącania kosztów manipulacyjnych.</w:t>
      </w:r>
    </w:p>
    <w:p w14:paraId="6E4CE56A" w14:textId="77777777" w:rsidR="001F2666" w:rsidRPr="001F2666" w:rsidRDefault="001F2666" w:rsidP="001F2666">
      <w:pPr>
        <w:numPr>
          <w:ilvl w:val="3"/>
          <w:numId w:val="1"/>
        </w:numPr>
        <w:tabs>
          <w:tab w:val="left" w:pos="2127"/>
        </w:tabs>
        <w:spacing w:before="100" w:beforeAutospacing="1" w:line="22" w:lineRule="atLeast"/>
        <w:ind w:left="2127" w:hanging="709"/>
        <w:jc w:val="both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Udział własny nie ma zastosowania.</w:t>
      </w:r>
    </w:p>
    <w:p w14:paraId="170A13F1" w14:textId="77777777" w:rsidR="001F2666" w:rsidRPr="001F2666" w:rsidRDefault="001F2666" w:rsidP="001F2666">
      <w:pPr>
        <w:numPr>
          <w:ilvl w:val="3"/>
          <w:numId w:val="1"/>
        </w:numPr>
        <w:tabs>
          <w:tab w:val="left" w:pos="2127"/>
        </w:tabs>
        <w:spacing w:before="100" w:beforeAutospacing="1" w:line="22" w:lineRule="atLeast"/>
        <w:ind w:left="2127" w:hanging="709"/>
        <w:jc w:val="both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Zakres terytorialny: Europa</w:t>
      </w:r>
    </w:p>
    <w:p w14:paraId="78ABB57A" w14:textId="77777777" w:rsidR="001F2666" w:rsidRPr="001F2666" w:rsidRDefault="001F2666" w:rsidP="001F2666">
      <w:pPr>
        <w:numPr>
          <w:ilvl w:val="3"/>
          <w:numId w:val="1"/>
        </w:numPr>
        <w:tabs>
          <w:tab w:val="left" w:pos="2127"/>
        </w:tabs>
        <w:spacing w:before="100" w:beforeAutospacing="1" w:line="22" w:lineRule="atLeast"/>
        <w:ind w:left="2127" w:hanging="709"/>
        <w:jc w:val="both"/>
        <w:rPr>
          <w:rFonts w:asciiTheme="minorHAnsi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Ubezpieczeniem objęte są również trwałe następstwa zawału serca oraz krwotoku śródmózgowego powstałe u kierowcy podczas ruchu pojazdu mechanicznego</w:t>
      </w:r>
      <w:r w:rsidRPr="001F2666">
        <w:rPr>
          <w:rFonts w:asciiTheme="minorHAnsi" w:hAnsiTheme="minorHAnsi" w:cstheme="minorHAnsi"/>
          <w:bCs/>
          <w:color w:val="002060"/>
          <w:szCs w:val="20"/>
        </w:rPr>
        <w:t>.</w:t>
      </w:r>
    </w:p>
    <w:p w14:paraId="6E5DFA9C" w14:textId="77777777" w:rsidR="001F2666" w:rsidRPr="001F2666" w:rsidRDefault="001F2666" w:rsidP="001F2666">
      <w:pPr>
        <w:keepNext/>
        <w:widowControl w:val="0"/>
        <w:numPr>
          <w:ilvl w:val="1"/>
          <w:numId w:val="1"/>
        </w:numPr>
        <w:autoSpaceDE w:val="0"/>
        <w:autoSpaceDN w:val="0"/>
        <w:spacing w:line="22" w:lineRule="atLeast"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bookmarkStart w:id="11" w:name="_Hlk92026799"/>
      <w:r w:rsidRPr="001F2666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Likwidacja szkód</w:t>
      </w:r>
    </w:p>
    <w:p w14:paraId="7025D0B1" w14:textId="08EAE553" w:rsidR="00E81CBC" w:rsidRDefault="001F2666" w:rsidP="00E81CBC">
      <w:pPr>
        <w:pStyle w:val="Akapitzlist"/>
        <w:numPr>
          <w:ilvl w:val="2"/>
          <w:numId w:val="1"/>
        </w:numPr>
        <w:spacing w:before="100" w:beforeAutospacing="1" w:line="22" w:lineRule="atLeast"/>
        <w:ind w:left="1418" w:hanging="646"/>
        <w:contextualSpacing w:val="0"/>
        <w:jc w:val="both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bookmarkStart w:id="12" w:name="_Hlk92027519"/>
      <w:r w:rsidRPr="00E81CBC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Zgłaszanie szkód na terenie całego kraju. Wykonawca</w:t>
      </w:r>
      <w:bookmarkEnd w:id="11"/>
      <w:r w:rsidR="00E81CBC" w:rsidRPr="00E53B5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 xml:space="preserve"> wyznaczy </w:t>
      </w:r>
      <w:r w:rsidR="00E81CBC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 xml:space="preserve">likwidatora po zgłoszeniu szkody. </w:t>
      </w:r>
    </w:p>
    <w:p w14:paraId="0BCD2052" w14:textId="167C8796" w:rsidR="000219B7" w:rsidRPr="00987A4D" w:rsidRDefault="000219B7" w:rsidP="00987A4D">
      <w:pPr>
        <w:pStyle w:val="Akapitzlist"/>
        <w:numPr>
          <w:ilvl w:val="2"/>
          <w:numId w:val="1"/>
        </w:numPr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>
        <w:rPr>
          <w:rFonts w:asciiTheme="minorHAnsi" w:eastAsia="Times New Roman" w:hAnsiTheme="minorHAnsi" w:cstheme="minorHAnsi"/>
          <w:color w:val="002060"/>
          <w:szCs w:val="20"/>
          <w:lang w:eastAsia="pl-PL"/>
        </w:rPr>
        <w:t xml:space="preserve">    </w:t>
      </w:r>
      <w:r w:rsidR="00C65312" w:rsidRPr="003D2161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 xml:space="preserve">Wykonawca wyznaczy </w:t>
      </w:r>
      <w:r w:rsidR="002B084E" w:rsidRPr="003D2161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Wskazane co najmniej dwie dedykowane osoby do obsługi szkód</w:t>
      </w:r>
      <w:r w:rsidRPr="003D2161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 xml:space="preserve">, </w:t>
      </w:r>
      <w:r w:rsidR="002B084E" w:rsidRPr="003D2161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likwidator / koordynator / osoby bezpośrednio związane z realizacją procesu likwidacji szkód</w:t>
      </w:r>
      <w:r w:rsidR="002B084E" w:rsidRPr="0095492E">
        <w:rPr>
          <w:rFonts w:asciiTheme="minorHAnsi" w:eastAsia="Times New Roman" w:hAnsiTheme="minorHAnsi" w:cstheme="minorHAnsi"/>
          <w:color w:val="002060"/>
          <w:szCs w:val="20"/>
          <w:highlight w:val="yellow"/>
          <w:lang w:eastAsia="pl-PL"/>
        </w:rPr>
        <w:t>.</w:t>
      </w:r>
    </w:p>
    <w:p w14:paraId="6AEFA4EA" w14:textId="7BEA0EC9" w:rsidR="001F2666" w:rsidRPr="00E81CBC" w:rsidRDefault="001F2666" w:rsidP="00413902">
      <w:pPr>
        <w:pStyle w:val="Akapitzlist"/>
        <w:numPr>
          <w:ilvl w:val="2"/>
          <w:numId w:val="1"/>
        </w:numPr>
        <w:spacing w:before="100" w:beforeAutospacing="1" w:line="22" w:lineRule="atLeast"/>
        <w:ind w:left="1418" w:hanging="646"/>
        <w:contextualSpacing w:val="0"/>
        <w:jc w:val="both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E81CBC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Wykonanie oględzin pojazdu oraz oceny technicznej poza siedzibą Wykonawcy odbywa się najdalej w ciągu 3 dni roboczych po zgłoszeniu szkody. W przypadku nie wykonania oględzin pojazdu oraz oceny technicznej w ciągu 3 dni roboczych po zgłoszeniu szkody, Zamawiający ma prawo do rozpoczęcia naprawy pojazdu. Odszkodowanie zostanie wówczas wypłacone na podstawie dostarczonych do Wykonawcy faktur za naprawę w należnej kwocie.</w:t>
      </w:r>
      <w:r w:rsidR="00F664AA" w:rsidRPr="00F664AA">
        <w:t xml:space="preserve"> </w:t>
      </w:r>
      <w:r w:rsidR="00F664AA" w:rsidRPr="00F664AA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W przypadku niedotrzymania terminu akceptuje się  zakres uszkodzeń korelujących ze zgłoszoną szkodą i okolicznościami ich powstania</w:t>
      </w:r>
    </w:p>
    <w:bookmarkEnd w:id="12"/>
    <w:p w14:paraId="5B788BE2" w14:textId="52692937" w:rsidR="00FD679D" w:rsidRPr="00D7356A" w:rsidRDefault="001F2666" w:rsidP="00BB6C18">
      <w:pPr>
        <w:pStyle w:val="Akapitzlist"/>
        <w:numPr>
          <w:ilvl w:val="2"/>
          <w:numId w:val="1"/>
        </w:numPr>
        <w:spacing w:before="100" w:beforeAutospacing="1" w:line="22" w:lineRule="atLeast"/>
        <w:ind w:left="1418" w:hanging="646"/>
        <w:contextualSpacing w:val="0"/>
        <w:jc w:val="both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lastRenderedPageBreak/>
        <w:t>Sporządzenie kalkulacji szkody (opisu uszkodzeń pojazdu) nastąpi najpóźniej w ciągu 3 dni roboczych po dokonaniu oględzin pojazdu. Powyższe warunki obowiązują również w przypadku konieczności dokonania dodatkowych oględzin uszkodzonego pojazdu.</w:t>
      </w:r>
    </w:p>
    <w:p w14:paraId="5BEDFEB5" w14:textId="77777777" w:rsidR="001F2666" w:rsidRPr="001F2666" w:rsidRDefault="001F2666" w:rsidP="001F2666">
      <w:pPr>
        <w:pStyle w:val="Akapitzlist"/>
        <w:numPr>
          <w:ilvl w:val="2"/>
          <w:numId w:val="1"/>
        </w:numPr>
        <w:spacing w:before="100" w:beforeAutospacing="1" w:line="22" w:lineRule="atLeast"/>
        <w:ind w:left="1418" w:hanging="646"/>
        <w:contextualSpacing w:val="0"/>
        <w:jc w:val="both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Wykonawca zobowiązuje się do zweryfikowania/zatwierdzenia kosztorysu i/lub faktur naprawy przekazanego przez warsztat lub Zamawiającego najpóźniej w ciągu 3 dni roboczych po dostarczeniu dokumentów do Wykonawcy. Brak weryfikacji kosztorysu i/lub faktur w w/w terminie, będzie uznawane za zatwierdzenie kosztorysu bez zastrzeżeń i zgodę na wykonywanie naprawy wedle przedstawionych kosztów. Po akceptacji kosztorysu Wykonawca ma obowiązek niezwłocznego pisemnego (w pierwszej kolejności drogą elektroniczną) poinformowania o tym Zamawiającego i/lub warsztat, w którym pojazd jest naprawiany.</w:t>
      </w:r>
    </w:p>
    <w:p w14:paraId="54513B9F" w14:textId="77777777" w:rsidR="001F2666" w:rsidRPr="001F2666" w:rsidRDefault="001F2666" w:rsidP="001F2666">
      <w:pPr>
        <w:pStyle w:val="Akapitzlist"/>
        <w:numPr>
          <w:ilvl w:val="2"/>
          <w:numId w:val="1"/>
        </w:numPr>
        <w:spacing w:before="100" w:beforeAutospacing="1" w:line="22" w:lineRule="atLeast"/>
        <w:ind w:left="1418" w:hanging="646"/>
        <w:contextualSpacing w:val="0"/>
        <w:jc w:val="both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Na wniosek Zamawiającego, w przypadku wystąpienia szkody całkowitej, Wykonawca udzieli aktywnej pomocy w zagospodarowaniu pozostałości uszkodzonego pojazdu poprzez poszukiwanie wiążących ofert ich zakupu. W przypadku nabycia pojazdu w stanie uszkodzonym (pozostałości) przez podmiot wskazany przez Wykonawcę, rozliczenie szkody całkowitej jest dokonywane z uwzględnieniem rzeczywistej ceny sprzedaży. W przypadku braku nabywcy na pojazd w stanie uszkodzonym (pozostałości), Wykonawca wypłaci odszkodowanie w kwocie odpowiadającej wartości pojazdu bezpośrednio przed zaistnieniem szkody, pomniejszonej o wartość złomową pojazdu.</w:t>
      </w:r>
    </w:p>
    <w:p w14:paraId="4B6922BF" w14:textId="77777777" w:rsidR="001F2666" w:rsidRPr="001F2666" w:rsidRDefault="001F2666" w:rsidP="001F2666">
      <w:pPr>
        <w:pStyle w:val="Akapitzlist"/>
        <w:numPr>
          <w:ilvl w:val="2"/>
          <w:numId w:val="1"/>
        </w:numPr>
        <w:spacing w:before="100" w:beforeAutospacing="1" w:line="22" w:lineRule="atLeast"/>
        <w:ind w:left="1418" w:hanging="646"/>
        <w:contextualSpacing w:val="0"/>
        <w:jc w:val="both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Wykonawca wyraża zgodę na uwierzytelnianie podpisu przez przedstawiciela Zamawiającego na wszystkich niezbędnych do likwidacji szkody dokumentach.</w:t>
      </w:r>
    </w:p>
    <w:p w14:paraId="50ED9ED2" w14:textId="4096C153" w:rsidR="001F2666" w:rsidRPr="003D2161" w:rsidRDefault="001F2666" w:rsidP="00C675F8">
      <w:pPr>
        <w:pStyle w:val="Akapitzlist"/>
        <w:numPr>
          <w:ilvl w:val="2"/>
          <w:numId w:val="1"/>
        </w:numPr>
        <w:spacing w:before="100" w:beforeAutospacing="1" w:line="22" w:lineRule="atLeast"/>
        <w:ind w:left="1418" w:hanging="646"/>
        <w:contextualSpacing w:val="0"/>
        <w:jc w:val="both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 xml:space="preserve">Wykonawca zobowiązuje się do obligatoryjnego przesyłania Zamawiającemu decyzji o </w:t>
      </w:r>
      <w:r w:rsidRPr="003D2161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wypłacie odszkodowania w przypadku każdej szkody.</w:t>
      </w:r>
    </w:p>
    <w:p w14:paraId="369CE9BD" w14:textId="713DCEC8" w:rsidR="00EB68E9" w:rsidRPr="003D2161" w:rsidRDefault="00D75F22" w:rsidP="00C675F8">
      <w:pPr>
        <w:pStyle w:val="Akapitzlist"/>
        <w:numPr>
          <w:ilvl w:val="2"/>
          <w:numId w:val="1"/>
        </w:numPr>
        <w:spacing w:before="100" w:beforeAutospacing="1" w:line="22" w:lineRule="atLeast"/>
        <w:ind w:left="1418" w:hanging="646"/>
        <w:contextualSpacing w:val="0"/>
        <w:jc w:val="both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3D2161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Z zachowaniem pozostałych niezmienionych niniejszą klauzulą postanowień umowy ubezpieczenia i ogólnych warunków ubezpieczenia ustala się, że Ubezpieczyciel, w przypadku naprawy powypadkowej pojazdu, będzie akceptował stawki za roboczo godzinę po wcześniejszej weryfikacji w wysokości stosowanej przez autoryzowane serwisy danych marek w miejscu naprawiania pojazdu</w:t>
      </w:r>
    </w:p>
    <w:p w14:paraId="0F8D45F4" w14:textId="33E17880" w:rsidR="00941F4B" w:rsidRPr="003D2161" w:rsidRDefault="00C77A02" w:rsidP="001F2666">
      <w:pPr>
        <w:pStyle w:val="Akapitzlist"/>
        <w:numPr>
          <w:ilvl w:val="2"/>
          <w:numId w:val="1"/>
        </w:numPr>
        <w:spacing w:before="100" w:beforeAutospacing="1" w:line="22" w:lineRule="atLeast"/>
        <w:ind w:left="1418" w:hanging="646"/>
        <w:contextualSpacing w:val="0"/>
        <w:jc w:val="both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3D2161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Do napraw mechanicznych, blacharskich</w:t>
      </w:r>
      <w:r w:rsidR="00A142DF" w:rsidRPr="003D2161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 xml:space="preserve">, </w:t>
      </w:r>
      <w:r w:rsidRPr="003D2161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 xml:space="preserve"> lakierniczyc</w:t>
      </w:r>
      <w:r w:rsidR="007538A4" w:rsidRPr="003D2161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 xml:space="preserve">h i innych </w:t>
      </w:r>
      <w:r w:rsidR="00423B93" w:rsidRPr="003D2161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dotyczących</w:t>
      </w:r>
      <w:r w:rsidR="00F83F91" w:rsidRPr="003D2161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 xml:space="preserve"> </w:t>
      </w:r>
      <w:r w:rsidR="007538A4" w:rsidRPr="003D2161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 xml:space="preserve">pojazdów specjalistycznych będących w posiadaniu Zamawiającego i </w:t>
      </w:r>
      <w:r w:rsidR="00E77FE1" w:rsidRPr="003D2161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ubezpieczonych</w:t>
      </w:r>
      <w:r w:rsidR="007538A4" w:rsidRPr="003D2161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 xml:space="preserve"> </w:t>
      </w:r>
      <w:r w:rsidR="00E77FE1" w:rsidRPr="003D2161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na warunkach niniejszej Umowy</w:t>
      </w:r>
      <w:r w:rsidR="006E35A8" w:rsidRPr="003D2161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, Wykonawca akceptować będzie poniższe stawki</w:t>
      </w:r>
      <w:r w:rsidR="00C675F8" w:rsidRPr="003D2161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 xml:space="preserve"> na RHB</w:t>
      </w:r>
      <w:r w:rsidR="00A142DF" w:rsidRPr="003D2161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 xml:space="preserve"> we wskazanych niżej warsztatach specjalistycznych</w:t>
      </w:r>
    </w:p>
    <w:p w14:paraId="259E8C6A" w14:textId="77777777" w:rsidR="00A142DF" w:rsidRPr="003D2161" w:rsidRDefault="00C675F8" w:rsidP="00A142DF">
      <w:pPr>
        <w:pStyle w:val="Akapitzlist"/>
        <w:spacing w:before="100" w:beforeAutospacing="1" w:line="22" w:lineRule="atLeast"/>
        <w:ind w:left="1418"/>
        <w:jc w:val="both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3D2161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 xml:space="preserve">- </w:t>
      </w:r>
      <w:r w:rsidR="00A142DF" w:rsidRPr="003D2161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 xml:space="preserve">Zoeller – 218 zł netto </w:t>
      </w:r>
    </w:p>
    <w:p w14:paraId="0C84C817" w14:textId="0650B025" w:rsidR="00EB68E9" w:rsidRPr="00426879" w:rsidRDefault="00A142DF" w:rsidP="00C223F9">
      <w:pPr>
        <w:pStyle w:val="Akapitzlist"/>
        <w:spacing w:before="100" w:beforeAutospacing="1" w:line="22" w:lineRule="atLeast"/>
        <w:ind w:left="1418"/>
        <w:jc w:val="both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3D2161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- Hako – 292 zł netto</w:t>
      </w:r>
      <w:r w:rsidRPr="00A142DF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 xml:space="preserve"> </w:t>
      </w:r>
    </w:p>
    <w:p w14:paraId="46F2CB3C" w14:textId="77777777" w:rsidR="001F2666" w:rsidRPr="001F2666" w:rsidRDefault="001F2666" w:rsidP="001F2666">
      <w:pPr>
        <w:pStyle w:val="Akapitzlist"/>
        <w:numPr>
          <w:ilvl w:val="2"/>
          <w:numId w:val="1"/>
        </w:numPr>
        <w:spacing w:before="100" w:beforeAutospacing="1" w:line="22" w:lineRule="atLeast"/>
        <w:ind w:left="1418" w:hanging="646"/>
        <w:contextualSpacing w:val="0"/>
        <w:jc w:val="both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 xml:space="preserve">W przypadku naprawy pojazdu we własnym warsztacie Zamawiającego, Wykonawca zaakceptuje stawkę 100 zł netto. </w:t>
      </w:r>
    </w:p>
    <w:p w14:paraId="6B6B9AAE" w14:textId="3B7D2A30" w:rsidR="001F2666" w:rsidRPr="001F2666" w:rsidRDefault="001F2666" w:rsidP="001F2666">
      <w:pPr>
        <w:pStyle w:val="Akapitzlist"/>
        <w:numPr>
          <w:ilvl w:val="2"/>
          <w:numId w:val="1"/>
        </w:numPr>
        <w:spacing w:before="100" w:beforeAutospacing="1" w:line="22" w:lineRule="atLeast"/>
        <w:ind w:left="1418" w:hanging="646"/>
        <w:contextualSpacing w:val="0"/>
        <w:jc w:val="both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W przypadku szkód, których wartość szacunkowa nie przekracza 5 000 z</w:t>
      </w:r>
      <w:r w:rsidR="003D2161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ł netto</w:t>
      </w:r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, Zamawiający może dokonać likwidacji szkody samodzielnie lub poprzez wyspecjalizowany serwis bez konieczności  uprzedniego informowania Wykonawcy, wykonania zdjęć przez likwidatora itp. W takim przypadku dokumentami potwierdzającymi fakt powstania szkody i poniesionych strat jest:</w:t>
      </w:r>
    </w:p>
    <w:p w14:paraId="1A19F5E8" w14:textId="77777777" w:rsidR="001F2666" w:rsidRPr="001F2666" w:rsidRDefault="001F2666" w:rsidP="00DE5AC2">
      <w:pPr>
        <w:pStyle w:val="Akapitzlist"/>
        <w:numPr>
          <w:ilvl w:val="2"/>
          <w:numId w:val="19"/>
        </w:numPr>
        <w:spacing w:before="100" w:beforeAutospacing="1" w:line="22" w:lineRule="atLeast"/>
        <w:ind w:left="1418" w:hanging="284"/>
        <w:contextualSpacing w:val="0"/>
        <w:jc w:val="both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zgłoszenie szkody uwzględniające datę, miejsce i okoliczności powstania szkody,</w:t>
      </w:r>
    </w:p>
    <w:p w14:paraId="70FB7FF3" w14:textId="77777777" w:rsidR="001F2666" w:rsidRPr="001F2666" w:rsidRDefault="001F2666" w:rsidP="00DE5AC2">
      <w:pPr>
        <w:pStyle w:val="Akapitzlist"/>
        <w:numPr>
          <w:ilvl w:val="2"/>
          <w:numId w:val="19"/>
        </w:numPr>
        <w:spacing w:before="100" w:beforeAutospacing="1" w:line="22" w:lineRule="atLeast"/>
        <w:ind w:left="1418" w:hanging="284"/>
        <w:contextualSpacing w:val="0"/>
        <w:jc w:val="both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rachunki za naprawę lub zakup części, ewentualnie kosztorys naprawy,</w:t>
      </w:r>
    </w:p>
    <w:p w14:paraId="7B686FBB" w14:textId="77777777" w:rsidR="001F2666" w:rsidRPr="001F2666" w:rsidRDefault="001F2666" w:rsidP="00DE5AC2">
      <w:pPr>
        <w:pStyle w:val="Akapitzlist"/>
        <w:numPr>
          <w:ilvl w:val="2"/>
          <w:numId w:val="19"/>
        </w:numPr>
        <w:spacing w:before="100" w:beforeAutospacing="1" w:line="22" w:lineRule="atLeast"/>
        <w:ind w:left="1418" w:hanging="284"/>
        <w:contextualSpacing w:val="0"/>
        <w:jc w:val="both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notatka policyjna - w przypadku szkód powstałych w wyniku czynów karalnych,</w:t>
      </w:r>
    </w:p>
    <w:p w14:paraId="70934CD8" w14:textId="77777777" w:rsidR="001F2666" w:rsidRPr="001F2666" w:rsidRDefault="001F2666" w:rsidP="00DE5AC2">
      <w:pPr>
        <w:pStyle w:val="Akapitzlist"/>
        <w:numPr>
          <w:ilvl w:val="2"/>
          <w:numId w:val="19"/>
        </w:numPr>
        <w:spacing w:before="100" w:beforeAutospacing="1" w:line="22" w:lineRule="atLeast"/>
        <w:ind w:left="1418" w:hanging="284"/>
        <w:contextualSpacing w:val="0"/>
        <w:jc w:val="both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t>zdjęcia całego pojazdu, z widoczną tablicą rejestracyjną,</w:t>
      </w:r>
    </w:p>
    <w:p w14:paraId="5DF7FAAB" w14:textId="77777777" w:rsidR="001F2666" w:rsidRPr="001F2666" w:rsidRDefault="001F2666" w:rsidP="00DE5AC2">
      <w:pPr>
        <w:pStyle w:val="Akapitzlist"/>
        <w:numPr>
          <w:ilvl w:val="2"/>
          <w:numId w:val="19"/>
        </w:numPr>
        <w:spacing w:before="100" w:beforeAutospacing="1" w:line="22" w:lineRule="atLeast"/>
        <w:ind w:left="1418" w:hanging="284"/>
        <w:contextualSpacing w:val="0"/>
        <w:jc w:val="both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1F2666">
        <w:rPr>
          <w:rFonts w:asciiTheme="minorHAnsi" w:eastAsia="Times New Roman" w:hAnsiTheme="minorHAnsi" w:cstheme="minorHAnsi"/>
          <w:color w:val="002060"/>
          <w:szCs w:val="20"/>
          <w:lang w:eastAsia="pl-PL"/>
        </w:rPr>
        <w:lastRenderedPageBreak/>
        <w:t>zdjęcia dokumentujące zakres uszkodzeń; w przypadku uszkodzeń mało widocznych należy je zaznaczyć poprzez przyłożenie wskaźnika np. długopisu albo obrysować np. przy pomocy flamastra.</w:t>
      </w:r>
    </w:p>
    <w:p w14:paraId="212830CF" w14:textId="77777777" w:rsidR="002B445E" w:rsidRDefault="002B445E" w:rsidP="004B768D">
      <w:pPr>
        <w:spacing w:line="240" w:lineRule="auto"/>
        <w:jc w:val="both"/>
        <w:rPr>
          <w:rFonts w:asciiTheme="minorHAnsi" w:hAnsiTheme="minorHAnsi" w:cstheme="minorHAnsi"/>
          <w:bCs/>
          <w:color w:val="002060"/>
          <w:szCs w:val="20"/>
        </w:rPr>
      </w:pPr>
    </w:p>
    <w:p w14:paraId="1151C886" w14:textId="77777777" w:rsidR="0010109C" w:rsidRPr="005643C3" w:rsidRDefault="0010109C" w:rsidP="0010109C">
      <w:pPr>
        <w:pStyle w:val="Nagwek2"/>
        <w:numPr>
          <w:ilvl w:val="0"/>
          <w:numId w:val="1"/>
        </w:numPr>
        <w:ind w:left="284" w:hanging="284"/>
        <w:rPr>
          <w:rFonts w:asciiTheme="minorHAnsi" w:hAnsiTheme="minorHAnsi" w:cstheme="minorHAnsi"/>
          <w:color w:val="002060"/>
          <w:sz w:val="20"/>
          <w:szCs w:val="20"/>
        </w:rPr>
      </w:pPr>
      <w:r w:rsidRPr="005643C3">
        <w:rPr>
          <w:rFonts w:asciiTheme="minorHAnsi" w:hAnsiTheme="minorHAnsi" w:cstheme="minorHAnsi"/>
          <w:color w:val="002060"/>
          <w:sz w:val="20"/>
          <w:szCs w:val="20"/>
          <w:lang w:eastAsia="pl-PL"/>
        </w:rPr>
        <w:t xml:space="preserve">Część nr 2 – </w:t>
      </w:r>
      <w:r w:rsidRPr="005643C3">
        <w:rPr>
          <w:rFonts w:asciiTheme="minorHAnsi" w:hAnsiTheme="minorHAnsi" w:cstheme="minorHAnsi"/>
          <w:color w:val="002060"/>
          <w:sz w:val="20"/>
          <w:szCs w:val="20"/>
        </w:rPr>
        <w:t>Ubezpieczenie</w:t>
      </w:r>
      <w:r>
        <w:rPr>
          <w:rFonts w:asciiTheme="minorHAnsi" w:hAnsiTheme="minorHAnsi" w:cstheme="minorHAnsi"/>
          <w:color w:val="002060"/>
          <w:sz w:val="20"/>
          <w:szCs w:val="20"/>
        </w:rPr>
        <w:t xml:space="preserve"> sprzętu elektronicznego </w:t>
      </w:r>
      <w:r w:rsidRPr="005643C3">
        <w:rPr>
          <w:rFonts w:asciiTheme="minorHAnsi" w:hAnsiTheme="minorHAnsi" w:cstheme="minorHAnsi"/>
          <w:color w:val="002060"/>
          <w:sz w:val="20"/>
          <w:szCs w:val="20"/>
        </w:rPr>
        <w:t xml:space="preserve">i </w:t>
      </w:r>
      <w:bookmarkStart w:id="13" w:name="_Hlk92707500"/>
      <w:r w:rsidRPr="005643C3">
        <w:rPr>
          <w:rFonts w:asciiTheme="minorHAnsi" w:hAnsiTheme="minorHAnsi" w:cstheme="minorHAnsi"/>
          <w:color w:val="002060"/>
          <w:sz w:val="20"/>
          <w:szCs w:val="20"/>
        </w:rPr>
        <w:t>odpowiedzialności cywilnej z tytułu prowadzenia działalności i posiadania mienia</w:t>
      </w:r>
      <w:bookmarkEnd w:id="13"/>
    </w:p>
    <w:p w14:paraId="098673AE" w14:textId="77777777" w:rsidR="0010109C" w:rsidRPr="0076209E" w:rsidRDefault="0010109C" w:rsidP="0010109C">
      <w:pPr>
        <w:pStyle w:val="Akapitzlist"/>
        <w:numPr>
          <w:ilvl w:val="1"/>
          <w:numId w:val="20"/>
        </w:numPr>
        <w:rPr>
          <w:rFonts w:asciiTheme="minorHAnsi" w:hAnsiTheme="minorHAnsi" w:cstheme="minorHAnsi"/>
          <w:color w:val="002060"/>
          <w:szCs w:val="20"/>
        </w:rPr>
      </w:pPr>
      <w:r w:rsidRPr="0076209E">
        <w:rPr>
          <w:rFonts w:asciiTheme="minorHAnsi" w:eastAsiaTheme="majorEastAsia" w:hAnsiTheme="minorHAnsi" w:cstheme="minorHAnsi"/>
          <w:b/>
          <w:color w:val="002060"/>
          <w:szCs w:val="20"/>
          <w:lang w:eastAsia="pl-PL"/>
        </w:rPr>
        <w:t xml:space="preserve">Ubezpieczenie sprzętu elektronicznego </w:t>
      </w:r>
    </w:p>
    <w:p w14:paraId="06109A21" w14:textId="77777777" w:rsidR="0010109C" w:rsidRPr="0076209E" w:rsidRDefault="0010109C" w:rsidP="0010109C">
      <w:pPr>
        <w:pStyle w:val="Nagwek3"/>
        <w:numPr>
          <w:ilvl w:val="2"/>
          <w:numId w:val="20"/>
        </w:numPr>
        <w:spacing w:before="0"/>
        <w:rPr>
          <w:rFonts w:asciiTheme="minorHAnsi" w:hAnsiTheme="minorHAnsi" w:cstheme="minorHAnsi"/>
          <w:color w:val="002060"/>
          <w:szCs w:val="20"/>
        </w:rPr>
      </w:pPr>
      <w:bookmarkStart w:id="14" w:name="_Hlk92015721"/>
      <w:r w:rsidRPr="0076209E">
        <w:rPr>
          <w:rFonts w:asciiTheme="minorHAnsi" w:hAnsiTheme="minorHAnsi" w:cstheme="minorHAnsi"/>
          <w:color w:val="002060"/>
          <w:szCs w:val="20"/>
        </w:rPr>
        <w:t>Przedmiot ubezpieczenia</w:t>
      </w:r>
    </w:p>
    <w:p w14:paraId="45F59524" w14:textId="38EE3564" w:rsidR="0010109C" w:rsidRDefault="0010109C" w:rsidP="0010109C">
      <w:pPr>
        <w:pStyle w:val="Akapitzlist"/>
        <w:spacing w:after="0" w:line="259" w:lineRule="auto"/>
        <w:ind w:left="0"/>
        <w:jc w:val="both"/>
        <w:rPr>
          <w:rFonts w:asciiTheme="minorHAnsi" w:hAnsiTheme="minorHAnsi" w:cstheme="minorHAnsi"/>
          <w:color w:val="002060"/>
          <w:szCs w:val="20"/>
        </w:rPr>
      </w:pPr>
      <w:r w:rsidRPr="00EB28B0">
        <w:rPr>
          <w:rFonts w:asciiTheme="minorHAnsi" w:hAnsiTheme="minorHAnsi" w:cstheme="minorHAnsi"/>
          <w:color w:val="002060"/>
          <w:szCs w:val="20"/>
        </w:rPr>
        <w:t>Przedmiotem ubezpieczenia jest sprzęt elektroniczny</w:t>
      </w:r>
      <w:r>
        <w:rPr>
          <w:rFonts w:asciiTheme="minorHAnsi" w:hAnsiTheme="minorHAnsi" w:cstheme="minorHAnsi"/>
          <w:color w:val="002060"/>
          <w:szCs w:val="20"/>
        </w:rPr>
        <w:t xml:space="preserve"> stacjonarny i przenośny</w:t>
      </w:r>
      <w:r w:rsidRPr="00EB28B0">
        <w:rPr>
          <w:rFonts w:asciiTheme="minorHAnsi" w:hAnsiTheme="minorHAnsi" w:cstheme="minorHAnsi"/>
          <w:color w:val="002060"/>
          <w:szCs w:val="20"/>
        </w:rPr>
        <w:t xml:space="preserve"> stanowiący własność Zamawiającego lub będący w jego posiadaniu, władaniu lub </w:t>
      </w:r>
      <w:bookmarkEnd w:id="14"/>
      <w:r w:rsidR="00C247BC" w:rsidRPr="00C247BC">
        <w:rPr>
          <w:rFonts w:asciiTheme="minorHAnsi" w:hAnsiTheme="minorHAnsi" w:cstheme="minorHAnsi"/>
          <w:color w:val="002060"/>
          <w:szCs w:val="20"/>
        </w:rPr>
        <w:t>zarządzaniu/administrowaniu, w tym także mienie m.in. leasingowane</w:t>
      </w:r>
      <w:r w:rsidR="00C247BC">
        <w:rPr>
          <w:rFonts w:asciiTheme="minorHAnsi" w:hAnsiTheme="minorHAnsi" w:cstheme="minorHAnsi"/>
          <w:color w:val="002060"/>
          <w:szCs w:val="20"/>
        </w:rPr>
        <w:t xml:space="preserve"> </w:t>
      </w:r>
      <w:r w:rsidR="00C247BC" w:rsidRPr="00C247BC">
        <w:rPr>
          <w:rFonts w:asciiTheme="minorHAnsi" w:hAnsiTheme="minorHAnsi" w:cstheme="minorHAnsi"/>
          <w:color w:val="002060"/>
          <w:szCs w:val="20"/>
        </w:rPr>
        <w:t xml:space="preserve"> </w:t>
      </w:r>
      <w:r w:rsidRPr="00EB28B0">
        <w:rPr>
          <w:rFonts w:asciiTheme="minorHAnsi" w:hAnsiTheme="minorHAnsi" w:cstheme="minorHAnsi"/>
          <w:color w:val="002060"/>
          <w:szCs w:val="20"/>
        </w:rPr>
        <w:t>zgodnie z Załącznikiem do Opisu Przedmiotu Zamówienia.</w:t>
      </w:r>
      <w:r w:rsidRPr="00C27E0C">
        <w:rPr>
          <w:rFonts w:asciiTheme="minorHAnsi" w:hAnsiTheme="minorHAnsi" w:cstheme="minorHAnsi"/>
          <w:color w:val="002060"/>
          <w:szCs w:val="20"/>
        </w:rPr>
        <w:t xml:space="preserve"> </w:t>
      </w:r>
    </w:p>
    <w:p w14:paraId="796765E9" w14:textId="77777777" w:rsidR="0010109C" w:rsidRDefault="0010109C" w:rsidP="0010109C">
      <w:pPr>
        <w:pStyle w:val="Akapitzlist"/>
        <w:spacing w:after="0" w:line="259" w:lineRule="auto"/>
        <w:ind w:left="0"/>
        <w:jc w:val="both"/>
        <w:rPr>
          <w:rFonts w:asciiTheme="minorHAnsi" w:hAnsiTheme="minorHAnsi" w:cstheme="minorHAnsi"/>
          <w:color w:val="002060"/>
          <w:szCs w:val="20"/>
        </w:rPr>
      </w:pPr>
    </w:p>
    <w:p w14:paraId="0EBD81B3" w14:textId="77777777" w:rsidR="0010109C" w:rsidRPr="00FF18C9" w:rsidRDefault="0010109C" w:rsidP="0010109C">
      <w:pPr>
        <w:pStyle w:val="Nagwek3"/>
        <w:numPr>
          <w:ilvl w:val="2"/>
          <w:numId w:val="28"/>
        </w:numPr>
        <w:spacing w:before="0" w:after="0"/>
        <w:rPr>
          <w:rFonts w:asciiTheme="minorHAnsi" w:hAnsiTheme="minorHAnsi" w:cstheme="minorHAnsi"/>
          <w:color w:val="002060"/>
          <w:szCs w:val="20"/>
        </w:rPr>
      </w:pPr>
      <w:r>
        <w:rPr>
          <w:rFonts w:asciiTheme="minorHAnsi" w:hAnsiTheme="minorHAnsi" w:cstheme="minorHAnsi"/>
          <w:color w:val="002060"/>
          <w:szCs w:val="20"/>
        </w:rPr>
        <w:t>Miejsce</w:t>
      </w:r>
      <w:r w:rsidRPr="0076209E">
        <w:rPr>
          <w:rFonts w:asciiTheme="minorHAnsi" w:hAnsiTheme="minorHAnsi" w:cstheme="minorHAnsi"/>
          <w:color w:val="002060"/>
          <w:szCs w:val="20"/>
        </w:rPr>
        <w:t xml:space="preserve"> ubezpieczenia</w:t>
      </w:r>
    </w:p>
    <w:p w14:paraId="172572CB" w14:textId="7CB93683" w:rsidR="0010109C" w:rsidRPr="002344CC" w:rsidRDefault="0010109C" w:rsidP="0010109C">
      <w:pPr>
        <w:spacing w:after="0" w:line="259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104587">
        <w:rPr>
          <w:rFonts w:asciiTheme="minorHAnsi" w:hAnsiTheme="minorHAnsi" w:cstheme="minorHAnsi"/>
          <w:color w:val="002060"/>
          <w:szCs w:val="20"/>
        </w:rPr>
        <w:t>– dla sprzętu stacjonarnego – siedziba Zamawiającego w Sopocie,</w:t>
      </w:r>
      <w:r w:rsidR="00735966" w:rsidRPr="00104587">
        <w:rPr>
          <w:rFonts w:asciiTheme="minorHAnsi" w:hAnsiTheme="minorHAnsi" w:cstheme="minorHAnsi"/>
          <w:color w:val="002060"/>
          <w:szCs w:val="20"/>
        </w:rPr>
        <w:t xml:space="preserve"> </w:t>
      </w:r>
    </w:p>
    <w:p w14:paraId="12B18328" w14:textId="77777777" w:rsidR="0010109C" w:rsidRPr="002344CC" w:rsidRDefault="0010109C" w:rsidP="0010109C">
      <w:pPr>
        <w:spacing w:after="0" w:line="259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2344CC">
        <w:rPr>
          <w:rFonts w:asciiTheme="minorHAnsi" w:hAnsiTheme="minorHAnsi" w:cstheme="minorHAnsi"/>
          <w:color w:val="002060"/>
          <w:szCs w:val="20"/>
        </w:rPr>
        <w:t>- dla sprzętu przenośnego - teren Europy</w:t>
      </w:r>
      <w:r>
        <w:rPr>
          <w:rFonts w:asciiTheme="minorHAnsi" w:hAnsiTheme="minorHAnsi" w:cstheme="minorHAnsi"/>
          <w:color w:val="002060"/>
          <w:szCs w:val="20"/>
        </w:rPr>
        <w:t>.</w:t>
      </w:r>
    </w:p>
    <w:p w14:paraId="3F014BDB" w14:textId="77777777" w:rsidR="0010109C" w:rsidRPr="002344CC" w:rsidRDefault="0010109C" w:rsidP="0010109C">
      <w:pPr>
        <w:spacing w:after="0" w:line="259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2344CC">
        <w:rPr>
          <w:rFonts w:asciiTheme="minorHAnsi" w:hAnsiTheme="minorHAnsi" w:cstheme="minorHAnsi"/>
          <w:color w:val="002060"/>
          <w:szCs w:val="20"/>
        </w:rPr>
        <w:t>Zakres terytorialny nie obejmuje Rosji, Białorusi, Ukrainy oraz państw i obszarów objętych sankcjami lub w których aktualnie toczy się konflikt zbrojny.</w:t>
      </w:r>
    </w:p>
    <w:p w14:paraId="2FC7DE7C" w14:textId="77777777" w:rsidR="0010109C" w:rsidRPr="00FF18C9" w:rsidRDefault="0010109C" w:rsidP="0010109C">
      <w:pPr>
        <w:pStyle w:val="Nagwek3"/>
        <w:numPr>
          <w:ilvl w:val="2"/>
          <w:numId w:val="28"/>
        </w:numPr>
        <w:rPr>
          <w:rFonts w:asciiTheme="minorHAnsi" w:hAnsiTheme="minorHAnsi" w:cstheme="minorHAnsi"/>
          <w:color w:val="002060"/>
          <w:szCs w:val="20"/>
        </w:rPr>
      </w:pPr>
      <w:r w:rsidRPr="00FF18C9">
        <w:rPr>
          <w:rFonts w:asciiTheme="minorHAnsi" w:hAnsiTheme="minorHAnsi" w:cstheme="minorHAnsi"/>
          <w:color w:val="002060"/>
          <w:szCs w:val="20"/>
        </w:rPr>
        <w:t>Zakres ubezpieczenia</w:t>
      </w:r>
    </w:p>
    <w:p w14:paraId="21AF114B" w14:textId="77777777" w:rsidR="0010109C" w:rsidRDefault="0010109C" w:rsidP="00C247BC">
      <w:pPr>
        <w:spacing w:after="0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895558">
        <w:rPr>
          <w:rFonts w:asciiTheme="minorHAnsi" w:hAnsiTheme="minorHAnsi" w:cstheme="minorHAnsi"/>
          <w:color w:val="002060"/>
          <w:szCs w:val="20"/>
        </w:rPr>
        <w:t>Zakres ubezpieczenia oparty jest na formule wszelkich ryzyk utraty lub uszkodzenia ubezpieczonego mienia, z uwzględnieniem postanowień określonych w klauzulach dodatkowych i obejmuje wszelkie nagłe, przypadkowe i nieprzewidziane szkody materialne w sprzęcie elektronicznym (standard EEI), niezależne od woli Ubezpieczającego powodujące zniszczenie, uszkodzenie lub utratę przedmiotu ubezpieczenia objętego ochroną ubezpieczeniową, które nie zostały wyraźnie wyłączone z zakresu ochrony ubezpieczeniowej, a w szczególności szkody powstałe wskutek:</w:t>
      </w:r>
    </w:p>
    <w:p w14:paraId="54372058" w14:textId="77777777" w:rsidR="0010109C" w:rsidRPr="00A83830" w:rsidRDefault="0010109C" w:rsidP="00C247BC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A83830">
        <w:rPr>
          <w:rFonts w:asciiTheme="minorHAnsi" w:hAnsiTheme="minorHAnsi" w:cstheme="minorHAnsi"/>
          <w:color w:val="002060"/>
          <w:szCs w:val="20"/>
        </w:rPr>
        <w:t>przepięcia, przetężenia i innych przyczyn elektrycznych,</w:t>
      </w:r>
    </w:p>
    <w:p w14:paraId="61E0AF5A" w14:textId="77777777" w:rsidR="0010109C" w:rsidRDefault="0010109C" w:rsidP="0010109C">
      <w:pPr>
        <w:pStyle w:val="Akapitzlist"/>
        <w:numPr>
          <w:ilvl w:val="0"/>
          <w:numId w:val="29"/>
        </w:numPr>
        <w:spacing w:after="100" w:afterAutospacing="1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A83830">
        <w:rPr>
          <w:rFonts w:asciiTheme="minorHAnsi" w:hAnsiTheme="minorHAnsi" w:cstheme="minorHAnsi"/>
          <w:color w:val="002060"/>
          <w:szCs w:val="20"/>
        </w:rPr>
        <w:t xml:space="preserve">błędów w obsłudze, </w:t>
      </w:r>
    </w:p>
    <w:p w14:paraId="03B3F24E" w14:textId="77777777" w:rsidR="0010109C" w:rsidRDefault="0010109C" w:rsidP="0010109C">
      <w:pPr>
        <w:pStyle w:val="Akapitzlist"/>
        <w:numPr>
          <w:ilvl w:val="0"/>
          <w:numId w:val="29"/>
        </w:numPr>
        <w:spacing w:after="100" w:afterAutospacing="1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A83830">
        <w:rPr>
          <w:rFonts w:asciiTheme="minorHAnsi" w:hAnsiTheme="minorHAnsi" w:cstheme="minorHAnsi"/>
          <w:color w:val="002060"/>
          <w:szCs w:val="20"/>
        </w:rPr>
        <w:t>działania wody i wilgoci,</w:t>
      </w:r>
    </w:p>
    <w:p w14:paraId="29634F50" w14:textId="77777777" w:rsidR="0010109C" w:rsidRDefault="0010109C" w:rsidP="0010109C">
      <w:pPr>
        <w:pStyle w:val="Akapitzlist"/>
        <w:numPr>
          <w:ilvl w:val="0"/>
          <w:numId w:val="29"/>
        </w:numPr>
        <w:spacing w:after="100" w:afterAutospacing="1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A83830">
        <w:rPr>
          <w:rFonts w:asciiTheme="minorHAnsi" w:hAnsiTheme="minorHAnsi" w:cstheme="minorHAnsi"/>
          <w:color w:val="002060"/>
          <w:szCs w:val="20"/>
        </w:rPr>
        <w:t xml:space="preserve">wandalizmu, </w:t>
      </w:r>
    </w:p>
    <w:p w14:paraId="61E673A5" w14:textId="77777777" w:rsidR="0010109C" w:rsidRDefault="0010109C" w:rsidP="0010109C">
      <w:pPr>
        <w:pStyle w:val="Akapitzlist"/>
        <w:numPr>
          <w:ilvl w:val="0"/>
          <w:numId w:val="29"/>
        </w:numPr>
        <w:spacing w:after="100" w:afterAutospacing="1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A83830">
        <w:rPr>
          <w:rFonts w:asciiTheme="minorHAnsi" w:hAnsiTheme="minorHAnsi" w:cstheme="minorHAnsi"/>
          <w:color w:val="002060"/>
          <w:szCs w:val="20"/>
        </w:rPr>
        <w:t>upuszczenia lub upadku,</w:t>
      </w:r>
    </w:p>
    <w:p w14:paraId="60EF7AFF" w14:textId="77777777" w:rsidR="0010109C" w:rsidRDefault="0010109C" w:rsidP="0010109C">
      <w:pPr>
        <w:pStyle w:val="Akapitzlist"/>
        <w:numPr>
          <w:ilvl w:val="0"/>
          <w:numId w:val="29"/>
        </w:numPr>
        <w:spacing w:after="100" w:afterAutospacing="1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A83830">
        <w:rPr>
          <w:rFonts w:asciiTheme="minorHAnsi" w:hAnsiTheme="minorHAnsi" w:cstheme="minorHAnsi"/>
          <w:color w:val="002060"/>
          <w:szCs w:val="20"/>
        </w:rPr>
        <w:t>wybuchu,</w:t>
      </w:r>
    </w:p>
    <w:p w14:paraId="5E4E84B7" w14:textId="77777777" w:rsidR="0010109C" w:rsidRDefault="0010109C" w:rsidP="0010109C">
      <w:pPr>
        <w:pStyle w:val="Akapitzlist"/>
        <w:numPr>
          <w:ilvl w:val="0"/>
          <w:numId w:val="29"/>
        </w:numPr>
        <w:spacing w:after="100" w:afterAutospacing="1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A83830">
        <w:rPr>
          <w:rFonts w:asciiTheme="minorHAnsi" w:hAnsiTheme="minorHAnsi" w:cstheme="minorHAnsi"/>
          <w:color w:val="002060"/>
          <w:szCs w:val="20"/>
        </w:rPr>
        <w:t>pożaru,</w:t>
      </w:r>
    </w:p>
    <w:p w14:paraId="054658E5" w14:textId="77777777" w:rsidR="0010109C" w:rsidRDefault="0010109C" w:rsidP="0010109C">
      <w:pPr>
        <w:pStyle w:val="Akapitzlist"/>
        <w:numPr>
          <w:ilvl w:val="0"/>
          <w:numId w:val="29"/>
        </w:numPr>
        <w:spacing w:after="100" w:afterAutospacing="1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A83830">
        <w:rPr>
          <w:rFonts w:asciiTheme="minorHAnsi" w:hAnsiTheme="minorHAnsi" w:cstheme="minorHAnsi"/>
          <w:color w:val="002060"/>
          <w:szCs w:val="20"/>
        </w:rPr>
        <w:t>kradzieży z włamaniem</w:t>
      </w:r>
      <w:r>
        <w:rPr>
          <w:rFonts w:asciiTheme="minorHAnsi" w:hAnsiTheme="minorHAnsi" w:cstheme="minorHAnsi"/>
          <w:color w:val="002060"/>
          <w:szCs w:val="20"/>
        </w:rPr>
        <w:t>,</w:t>
      </w:r>
    </w:p>
    <w:p w14:paraId="76CCF8B1" w14:textId="77777777" w:rsidR="0010109C" w:rsidRDefault="0010109C" w:rsidP="0010109C">
      <w:pPr>
        <w:pStyle w:val="Akapitzlist"/>
        <w:numPr>
          <w:ilvl w:val="0"/>
          <w:numId w:val="29"/>
        </w:numPr>
        <w:spacing w:after="100" w:afterAutospacing="1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>
        <w:rPr>
          <w:rFonts w:asciiTheme="minorHAnsi" w:hAnsiTheme="minorHAnsi" w:cstheme="minorHAnsi"/>
          <w:color w:val="002060"/>
          <w:szCs w:val="20"/>
        </w:rPr>
        <w:t>rabunku.</w:t>
      </w:r>
    </w:p>
    <w:p w14:paraId="306DA4A6" w14:textId="77777777" w:rsidR="0010109C" w:rsidRPr="009E622F" w:rsidRDefault="0010109C" w:rsidP="0010109C">
      <w:pPr>
        <w:pStyle w:val="Nagwek3"/>
        <w:numPr>
          <w:ilvl w:val="2"/>
          <w:numId w:val="28"/>
        </w:numPr>
        <w:rPr>
          <w:color w:val="002060"/>
        </w:rPr>
      </w:pPr>
      <w:r w:rsidRPr="009E622F">
        <w:rPr>
          <w:color w:val="002060"/>
        </w:rPr>
        <w:t>Postanowienia dotyczące sum ubezpieczenia i sposobów szacowania wartości</w:t>
      </w:r>
    </w:p>
    <w:p w14:paraId="79524201" w14:textId="77777777" w:rsidR="0010109C" w:rsidRPr="008F1155" w:rsidRDefault="0010109C" w:rsidP="0010109C">
      <w:pPr>
        <w:spacing w:line="240" w:lineRule="auto"/>
        <w:rPr>
          <w:color w:val="002060"/>
          <w:sz w:val="2"/>
          <w:szCs w:val="4"/>
          <w:highlight w:val="yellow"/>
          <w:lang w:eastAsia="pl-PL"/>
        </w:rPr>
      </w:pPr>
    </w:p>
    <w:tbl>
      <w:tblPr>
        <w:tblStyle w:val="Tabelasiatki5ciemnaakcent1"/>
        <w:tblW w:w="6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0"/>
        <w:gridCol w:w="2903"/>
      </w:tblGrid>
      <w:tr w:rsidR="0010109C" w:rsidRPr="008F1155" w14:paraId="1009E97A" w14:textId="77777777" w:rsidTr="00AC58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0" w:type="dxa"/>
            <w:tcBorders>
              <w:top w:val="nil"/>
              <w:left w:val="nil"/>
              <w:bottom w:val="single" w:sz="18" w:space="0" w:color="FF585D"/>
            </w:tcBorders>
            <w:shd w:val="clear" w:color="auto" w:fill="043E71"/>
            <w:vAlign w:val="center"/>
          </w:tcPr>
          <w:p w14:paraId="63BB0810" w14:textId="77777777" w:rsidR="0010109C" w:rsidRPr="0076209E" w:rsidRDefault="0010109C" w:rsidP="00AC58CA">
            <w:pPr>
              <w:rPr>
                <w:rFonts w:ascii="Ubuntu" w:hAnsi="Ubuntu"/>
                <w:sz w:val="18"/>
                <w:szCs w:val="20"/>
              </w:rPr>
            </w:pPr>
            <w:bookmarkStart w:id="15" w:name="_Hlk91840598"/>
            <w:r w:rsidRPr="0076209E">
              <w:rPr>
                <w:rFonts w:ascii="Ubuntu" w:hAnsi="Ubuntu"/>
                <w:sz w:val="18"/>
                <w:szCs w:val="20"/>
              </w:rPr>
              <w:t>Przedmiot ubezpieczenia</w:t>
            </w:r>
          </w:p>
        </w:tc>
        <w:tc>
          <w:tcPr>
            <w:tcW w:w="2903" w:type="dxa"/>
            <w:tcBorders>
              <w:top w:val="nil"/>
              <w:bottom w:val="single" w:sz="18" w:space="0" w:color="FF585D"/>
              <w:right w:val="nil"/>
            </w:tcBorders>
            <w:shd w:val="clear" w:color="auto" w:fill="043E71"/>
            <w:vAlign w:val="center"/>
          </w:tcPr>
          <w:p w14:paraId="193136A4" w14:textId="77777777" w:rsidR="0010109C" w:rsidRPr="0076209E" w:rsidRDefault="0010109C" w:rsidP="00AC58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20"/>
              </w:rPr>
            </w:pPr>
            <w:r w:rsidRPr="0076209E">
              <w:rPr>
                <w:rFonts w:ascii="Ubuntu" w:hAnsi="Ubuntu"/>
                <w:sz w:val="18"/>
                <w:szCs w:val="20"/>
              </w:rPr>
              <w:t>Suma ubezpieczenia</w:t>
            </w:r>
          </w:p>
        </w:tc>
      </w:tr>
      <w:tr w:rsidR="0010109C" w:rsidRPr="008F1155" w14:paraId="167220D7" w14:textId="77777777" w:rsidTr="00AC58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14:paraId="674EB420" w14:textId="77777777" w:rsidR="0010109C" w:rsidRPr="009E622F" w:rsidRDefault="0010109C" w:rsidP="00AC58CA">
            <w:pPr>
              <w:rPr>
                <w:rFonts w:cs="Segoe UI"/>
                <w:b w:val="0"/>
                <w:bCs w:val="0"/>
                <w:color w:val="002060"/>
                <w:sz w:val="16"/>
                <w:szCs w:val="16"/>
              </w:rPr>
            </w:pPr>
            <w:r w:rsidRPr="009E622F">
              <w:rPr>
                <w:rFonts w:cs="Segoe UI"/>
                <w:b w:val="0"/>
                <w:bCs w:val="0"/>
                <w:color w:val="002060"/>
                <w:sz w:val="16"/>
                <w:szCs w:val="16"/>
              </w:rPr>
              <w:t>Sprzęt elektroniczny stacjonarny</w:t>
            </w:r>
          </w:p>
        </w:tc>
        <w:tc>
          <w:tcPr>
            <w:tcW w:w="290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14:paraId="5161226A" w14:textId="123FB2A5" w:rsidR="0010109C" w:rsidRPr="00AF1375" w:rsidRDefault="00D901C0" w:rsidP="00AC58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16"/>
                <w:szCs w:val="18"/>
              </w:rPr>
            </w:pPr>
            <w:r>
              <w:rPr>
                <w:color w:val="002060"/>
                <w:sz w:val="16"/>
                <w:szCs w:val="18"/>
              </w:rPr>
              <w:t>197 199,27</w:t>
            </w:r>
            <w:r w:rsidR="0010109C" w:rsidRPr="00AF1375">
              <w:rPr>
                <w:color w:val="002060"/>
                <w:sz w:val="16"/>
                <w:szCs w:val="18"/>
              </w:rPr>
              <w:t xml:space="preserve"> zł</w:t>
            </w:r>
          </w:p>
        </w:tc>
      </w:tr>
      <w:tr w:rsidR="0010109C" w:rsidRPr="008F1155" w14:paraId="4CF40FBA" w14:textId="77777777" w:rsidTr="00AC58CA">
        <w:trPr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14:paraId="336293E6" w14:textId="77777777" w:rsidR="0010109C" w:rsidRPr="009E622F" w:rsidRDefault="0010109C" w:rsidP="00AC58CA">
            <w:pPr>
              <w:rPr>
                <w:rFonts w:cs="Segoe UI"/>
                <w:color w:val="002060"/>
                <w:sz w:val="16"/>
                <w:szCs w:val="16"/>
              </w:rPr>
            </w:pPr>
            <w:r w:rsidRPr="009E622F">
              <w:rPr>
                <w:rFonts w:cs="Segoe UI"/>
                <w:b w:val="0"/>
                <w:bCs w:val="0"/>
                <w:color w:val="002060"/>
                <w:sz w:val="16"/>
                <w:szCs w:val="16"/>
              </w:rPr>
              <w:t>Sprzęt elektroniczny przenośny</w:t>
            </w:r>
          </w:p>
        </w:tc>
        <w:tc>
          <w:tcPr>
            <w:tcW w:w="290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14:paraId="67D0B672" w14:textId="5036C626" w:rsidR="0010109C" w:rsidRPr="00AF1375" w:rsidRDefault="008A1637" w:rsidP="00AC58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16"/>
                <w:szCs w:val="18"/>
              </w:rPr>
            </w:pPr>
            <w:r>
              <w:rPr>
                <w:color w:val="002060"/>
                <w:sz w:val="16"/>
                <w:szCs w:val="18"/>
              </w:rPr>
              <w:t>105 884,70</w:t>
            </w:r>
            <w:r w:rsidR="0010109C" w:rsidRPr="00AF1375">
              <w:rPr>
                <w:color w:val="002060"/>
                <w:sz w:val="16"/>
                <w:szCs w:val="18"/>
              </w:rPr>
              <w:t xml:space="preserve"> zł</w:t>
            </w:r>
          </w:p>
        </w:tc>
      </w:tr>
      <w:bookmarkEnd w:id="15"/>
    </w:tbl>
    <w:p w14:paraId="4A0C2404" w14:textId="77777777" w:rsidR="0010109C" w:rsidRPr="008F1155" w:rsidRDefault="0010109C" w:rsidP="0010109C">
      <w:pPr>
        <w:rPr>
          <w:color w:val="002060"/>
          <w:sz w:val="4"/>
          <w:szCs w:val="6"/>
          <w:highlight w:val="yellow"/>
          <w:lang w:eastAsia="pl-PL"/>
        </w:rPr>
      </w:pPr>
    </w:p>
    <w:p w14:paraId="4ECE984D" w14:textId="77777777" w:rsidR="0010109C" w:rsidRPr="008C3A37" w:rsidRDefault="0010109C" w:rsidP="007B0E00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Calibri" w:hAnsi="Calibri" w:cs="Calibri"/>
          <w:color w:val="002060"/>
          <w:szCs w:val="20"/>
        </w:rPr>
      </w:pPr>
      <w:r w:rsidRPr="008C3A37">
        <w:rPr>
          <w:rFonts w:ascii="Calibri" w:hAnsi="Calibri" w:cs="Calibri"/>
          <w:color w:val="002060"/>
          <w:szCs w:val="20"/>
        </w:rPr>
        <w:t xml:space="preserve">Sumy ubezpieczenia obejmują ewidencjonowane środki trwałe. </w:t>
      </w:r>
    </w:p>
    <w:p w14:paraId="66B59C8F" w14:textId="44427223" w:rsidR="0010109C" w:rsidRPr="008C3A37" w:rsidRDefault="0010109C" w:rsidP="007B0E00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Calibri" w:hAnsi="Calibri" w:cs="Calibri"/>
          <w:color w:val="002060"/>
          <w:szCs w:val="20"/>
        </w:rPr>
      </w:pPr>
      <w:r w:rsidRPr="008C3A37">
        <w:rPr>
          <w:rFonts w:ascii="Calibri" w:hAnsi="Calibri" w:cs="Calibri"/>
          <w:color w:val="002060"/>
          <w:szCs w:val="20"/>
        </w:rPr>
        <w:t>Dla potrzeb niniejszego postępowania do ustalenia wartości sprzętu zastosowanie ma wartość księgowa brutto</w:t>
      </w:r>
      <w:r w:rsidR="0020163A">
        <w:rPr>
          <w:rFonts w:ascii="Calibri" w:hAnsi="Calibri" w:cs="Calibri"/>
          <w:color w:val="002060"/>
          <w:szCs w:val="20"/>
        </w:rPr>
        <w:t xml:space="preserve"> lub odtworzeniowa.</w:t>
      </w:r>
    </w:p>
    <w:p w14:paraId="60440AF0" w14:textId="77777777" w:rsidR="0010109C" w:rsidRDefault="0010109C" w:rsidP="007B0E00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Calibri" w:hAnsi="Calibri" w:cs="Calibri"/>
          <w:color w:val="002060"/>
          <w:szCs w:val="20"/>
        </w:rPr>
      </w:pPr>
      <w:r w:rsidRPr="008C3A37">
        <w:rPr>
          <w:rFonts w:ascii="Calibri" w:hAnsi="Calibri" w:cs="Calibri"/>
          <w:color w:val="002060"/>
          <w:szCs w:val="20"/>
        </w:rPr>
        <w:t>Ustalone w umowie sumy ubezpieczenia wskazane są w systemie sum stałych.</w:t>
      </w:r>
    </w:p>
    <w:p w14:paraId="2D649618" w14:textId="77777777" w:rsidR="0010109C" w:rsidRDefault="0010109C" w:rsidP="007B0E00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8E1846">
        <w:rPr>
          <w:rFonts w:asciiTheme="minorHAnsi" w:hAnsiTheme="minorHAnsi" w:cstheme="minorHAnsi"/>
          <w:color w:val="002060"/>
          <w:szCs w:val="20"/>
        </w:rPr>
        <w:t>Sum</w:t>
      </w:r>
      <w:r>
        <w:rPr>
          <w:rFonts w:asciiTheme="minorHAnsi" w:hAnsiTheme="minorHAnsi" w:cstheme="minorHAnsi"/>
          <w:color w:val="002060"/>
          <w:szCs w:val="20"/>
        </w:rPr>
        <w:t>y</w:t>
      </w:r>
      <w:r w:rsidRPr="008E1846">
        <w:rPr>
          <w:rFonts w:asciiTheme="minorHAnsi" w:hAnsiTheme="minorHAnsi" w:cstheme="minorHAnsi"/>
          <w:color w:val="002060"/>
          <w:szCs w:val="20"/>
        </w:rPr>
        <w:t xml:space="preserve"> ubezpieczenia </w:t>
      </w:r>
      <w:r>
        <w:rPr>
          <w:rFonts w:asciiTheme="minorHAnsi" w:hAnsiTheme="minorHAnsi" w:cstheme="minorHAnsi"/>
          <w:color w:val="002060"/>
          <w:szCs w:val="20"/>
        </w:rPr>
        <w:t xml:space="preserve">nie </w:t>
      </w:r>
      <w:r w:rsidRPr="008E1846">
        <w:rPr>
          <w:rFonts w:asciiTheme="minorHAnsi" w:hAnsiTheme="minorHAnsi" w:cstheme="minorHAnsi"/>
          <w:color w:val="002060"/>
          <w:szCs w:val="20"/>
        </w:rPr>
        <w:t>zawiera</w:t>
      </w:r>
      <w:r>
        <w:rPr>
          <w:rFonts w:asciiTheme="minorHAnsi" w:hAnsiTheme="minorHAnsi" w:cstheme="minorHAnsi"/>
          <w:color w:val="002060"/>
          <w:szCs w:val="20"/>
        </w:rPr>
        <w:t>ją</w:t>
      </w:r>
      <w:r w:rsidRPr="008E1846">
        <w:rPr>
          <w:rFonts w:asciiTheme="minorHAnsi" w:hAnsiTheme="minorHAnsi" w:cstheme="minorHAnsi"/>
          <w:color w:val="002060"/>
          <w:szCs w:val="20"/>
        </w:rPr>
        <w:t xml:space="preserve"> podatk</w:t>
      </w:r>
      <w:r>
        <w:rPr>
          <w:rFonts w:asciiTheme="minorHAnsi" w:hAnsiTheme="minorHAnsi" w:cstheme="minorHAnsi"/>
          <w:color w:val="002060"/>
          <w:szCs w:val="20"/>
        </w:rPr>
        <w:t>u</w:t>
      </w:r>
      <w:r w:rsidRPr="008E1846">
        <w:rPr>
          <w:rFonts w:asciiTheme="minorHAnsi" w:hAnsiTheme="minorHAnsi" w:cstheme="minorHAnsi"/>
          <w:color w:val="002060"/>
          <w:szCs w:val="20"/>
        </w:rPr>
        <w:t xml:space="preserve"> VAT.</w:t>
      </w:r>
    </w:p>
    <w:p w14:paraId="15CEED1D" w14:textId="2F6049FE" w:rsidR="00D6142B" w:rsidRPr="001549BF" w:rsidRDefault="00D6142B" w:rsidP="007B0E00">
      <w:pPr>
        <w:pStyle w:val="Akapitzlist"/>
        <w:numPr>
          <w:ilvl w:val="0"/>
          <w:numId w:val="5"/>
        </w:numPr>
        <w:spacing w:after="0" w:line="240" w:lineRule="auto"/>
        <w:ind w:hanging="294"/>
        <w:jc w:val="both"/>
        <w:rPr>
          <w:rFonts w:asciiTheme="minorHAnsi" w:hAnsiTheme="minorHAnsi" w:cstheme="minorHAnsi"/>
          <w:color w:val="002060"/>
          <w:szCs w:val="20"/>
        </w:rPr>
      </w:pPr>
      <w:r w:rsidRPr="001549BF">
        <w:rPr>
          <w:rFonts w:asciiTheme="minorHAnsi" w:hAnsiTheme="minorHAnsi" w:cstheme="minorHAnsi"/>
          <w:color w:val="002060"/>
          <w:szCs w:val="20"/>
        </w:rPr>
        <w:t>Odszkodowanie będzie obejmować koszt licencji na oprogramowanie, jeżeli na danym komputerze zainstalowane jest oprogramowanie w systemie OEM ujęte w sumie ubezpieczenia (przypisane do konkretnego komputera).</w:t>
      </w:r>
    </w:p>
    <w:p w14:paraId="20D57A11" w14:textId="77777777" w:rsidR="007B0E00" w:rsidRPr="00D6142B" w:rsidRDefault="007B0E00" w:rsidP="007B0E00">
      <w:pPr>
        <w:pStyle w:val="Akapitzlist"/>
        <w:spacing w:after="0" w:line="240" w:lineRule="auto"/>
        <w:jc w:val="both"/>
        <w:rPr>
          <w:rFonts w:asciiTheme="minorHAnsi" w:hAnsiTheme="minorHAnsi" w:cstheme="minorHAnsi"/>
          <w:color w:val="002060"/>
          <w:szCs w:val="20"/>
          <w:highlight w:val="yellow"/>
        </w:rPr>
      </w:pPr>
    </w:p>
    <w:p w14:paraId="06DEE8B2" w14:textId="77777777" w:rsidR="0010109C" w:rsidRPr="006E3F4C" w:rsidRDefault="0010109C" w:rsidP="007B0E00">
      <w:pPr>
        <w:pStyle w:val="Nagwek3"/>
        <w:numPr>
          <w:ilvl w:val="2"/>
          <w:numId w:val="28"/>
        </w:numPr>
        <w:spacing w:before="0" w:after="0"/>
        <w:ind w:left="426" w:hanging="426"/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t>Postanowienia dotyczące franszyz redukcyjnych</w:t>
      </w:r>
    </w:p>
    <w:p w14:paraId="30919D34" w14:textId="77777777" w:rsidR="0010109C" w:rsidRPr="006E3F4C" w:rsidRDefault="0010109C" w:rsidP="007B0E00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t>Przez pojęcie franszyzy redukcyjnej należy rozumieć ustaloną w umowie ubezpieczenia wartość, o jaką będzie pomniejszone odszkodowanie ustalone łącznie dla wszystkich ubezpieczonych przedmiotów dotkniętych szkodą, powstałą w skutek tego samego zdarzenia.</w:t>
      </w:r>
    </w:p>
    <w:p w14:paraId="5D4891A1" w14:textId="77777777" w:rsidR="0010109C" w:rsidRDefault="0010109C" w:rsidP="007B0E00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t xml:space="preserve">Franszyza redukcyjna ogólna: </w:t>
      </w:r>
      <w:r>
        <w:rPr>
          <w:rFonts w:asciiTheme="minorHAnsi" w:hAnsiTheme="minorHAnsi" w:cstheme="minorHAnsi"/>
          <w:color w:val="002060"/>
          <w:szCs w:val="20"/>
        </w:rPr>
        <w:t>3</w:t>
      </w:r>
      <w:r w:rsidRPr="006E3F4C">
        <w:rPr>
          <w:rFonts w:asciiTheme="minorHAnsi" w:hAnsiTheme="minorHAnsi" w:cstheme="minorHAnsi"/>
          <w:color w:val="002060"/>
          <w:szCs w:val="20"/>
        </w:rPr>
        <w:t xml:space="preserve">00 zł </w:t>
      </w:r>
    </w:p>
    <w:p w14:paraId="3A385CF9" w14:textId="77777777" w:rsidR="007B0E00" w:rsidRPr="006E3F4C" w:rsidRDefault="007B0E00" w:rsidP="007B0E00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color w:val="002060"/>
          <w:szCs w:val="20"/>
        </w:rPr>
      </w:pPr>
    </w:p>
    <w:p w14:paraId="4407C11A" w14:textId="77777777" w:rsidR="0010109C" w:rsidRDefault="0010109C" w:rsidP="007B0E00">
      <w:pPr>
        <w:pStyle w:val="Nagwek3"/>
        <w:numPr>
          <w:ilvl w:val="2"/>
          <w:numId w:val="22"/>
        </w:numPr>
        <w:spacing w:before="0" w:after="0"/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t>Informacje, postanowienia i klauzule dodatkowe</w:t>
      </w:r>
      <w:bookmarkStart w:id="16" w:name="_Hlk91845507"/>
    </w:p>
    <w:p w14:paraId="206B6528" w14:textId="77777777" w:rsidR="007B0E00" w:rsidRPr="007B0E00" w:rsidRDefault="007B0E00" w:rsidP="007B0E00">
      <w:pPr>
        <w:spacing w:after="0"/>
        <w:rPr>
          <w:lang w:eastAsia="pl-PL"/>
        </w:rPr>
      </w:pPr>
    </w:p>
    <w:bookmarkEnd w:id="16"/>
    <w:p w14:paraId="7887E6B2" w14:textId="77777777" w:rsidR="0010109C" w:rsidRPr="006E3F4C" w:rsidRDefault="0010109C" w:rsidP="007B0E00">
      <w:pPr>
        <w:pStyle w:val="Akapitzlist"/>
        <w:numPr>
          <w:ilvl w:val="3"/>
          <w:numId w:val="23"/>
        </w:numPr>
        <w:spacing w:after="0" w:line="240" w:lineRule="auto"/>
        <w:jc w:val="both"/>
        <w:rPr>
          <w:rFonts w:asciiTheme="minorHAnsi" w:hAnsiTheme="minorHAnsi" w:cstheme="minorHAnsi"/>
          <w:b/>
          <w:bCs/>
          <w:color w:val="002060"/>
          <w:szCs w:val="20"/>
        </w:rPr>
      </w:pPr>
      <w:r w:rsidRPr="006E3F4C">
        <w:rPr>
          <w:rFonts w:asciiTheme="minorHAnsi" w:hAnsiTheme="minorHAnsi" w:cstheme="minorHAnsi"/>
          <w:b/>
          <w:bCs/>
          <w:color w:val="002060"/>
          <w:szCs w:val="20"/>
        </w:rPr>
        <w:t>Klauzula automatycznego pokrycia dla nowego mienia</w:t>
      </w:r>
    </w:p>
    <w:p w14:paraId="10AA3C38" w14:textId="77777777" w:rsidR="0010109C" w:rsidRPr="006E3F4C" w:rsidRDefault="0010109C" w:rsidP="007B0E00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t xml:space="preserve">Ustala się, że automatyczną ochroną ubezpieczeniową, w okresie ubezpieczenia, objęte zostaje następujące mienie: </w:t>
      </w:r>
    </w:p>
    <w:p w14:paraId="6DD4E611" w14:textId="77777777" w:rsidR="0010109C" w:rsidRPr="006E3F4C" w:rsidRDefault="0010109C" w:rsidP="007B0E00">
      <w:pPr>
        <w:pStyle w:val="Akapitzlist"/>
        <w:numPr>
          <w:ilvl w:val="0"/>
          <w:numId w:val="7"/>
        </w:numPr>
        <w:spacing w:after="0" w:line="240" w:lineRule="auto"/>
        <w:ind w:left="1843"/>
        <w:jc w:val="both"/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t xml:space="preserve">wszelkie nowo nabyte mienie, z dniem przejścia na Zamawiającego ryzyka związanego z jego posiadaniem (dokumentem potwierdzającym przejście ryzyka na Zamawiającego jest m.in.: protokół zdawczo-odbiorczy lub faktura zakupu). </w:t>
      </w:r>
    </w:p>
    <w:p w14:paraId="1B8AFD15" w14:textId="77777777" w:rsidR="0010109C" w:rsidRPr="006E3F4C" w:rsidRDefault="0010109C" w:rsidP="007B0E00">
      <w:pPr>
        <w:pStyle w:val="Akapitzlist"/>
        <w:numPr>
          <w:ilvl w:val="0"/>
          <w:numId w:val="7"/>
        </w:numPr>
        <w:spacing w:after="0" w:line="240" w:lineRule="auto"/>
        <w:ind w:left="1843"/>
        <w:jc w:val="both"/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t>wzrost wartości wcześniej ubezpieczonego mienia na skutek wykonanych inwestycji.</w:t>
      </w:r>
    </w:p>
    <w:p w14:paraId="3E1BDF7A" w14:textId="77777777" w:rsidR="0010109C" w:rsidRPr="006E3F4C" w:rsidRDefault="0010109C" w:rsidP="007B0E00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t>Zamawiający zobowiązany jest do zgłoszenia do Wykonawcy mienia objętego automatyczną ochroną ubezpieczeniową w terminie 30 dni po zakończeniu rocznego okresu ubezpieczenia.</w:t>
      </w:r>
    </w:p>
    <w:p w14:paraId="4E5924C9" w14:textId="77777777" w:rsidR="0010109C" w:rsidRDefault="0010109C" w:rsidP="007B0E00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t>Odpowiedzialność Wykonawcy ograniczona jest do 50</w:t>
      </w:r>
      <w:r>
        <w:rPr>
          <w:rFonts w:asciiTheme="minorHAnsi" w:hAnsiTheme="minorHAnsi" w:cstheme="minorHAnsi"/>
          <w:color w:val="002060"/>
          <w:szCs w:val="20"/>
        </w:rPr>
        <w:t>.</w:t>
      </w:r>
      <w:r w:rsidRPr="006E3F4C">
        <w:rPr>
          <w:rFonts w:asciiTheme="minorHAnsi" w:hAnsiTheme="minorHAnsi" w:cstheme="minorHAnsi"/>
          <w:color w:val="002060"/>
          <w:szCs w:val="20"/>
        </w:rPr>
        <w:t xml:space="preserve">000 zł na jedno i wszystkie zdarzenia w okresie ubezpieczenia. Składka obliczona będzie w oparciu o stawkę zaproponowaną w ofercie i naliczona będzie w systemie </w:t>
      </w:r>
      <w:r w:rsidRPr="006E3F4C">
        <w:rPr>
          <w:rFonts w:asciiTheme="minorHAnsi" w:hAnsiTheme="minorHAnsi" w:cstheme="minorHAnsi"/>
          <w:i/>
          <w:iCs/>
          <w:color w:val="002060"/>
          <w:szCs w:val="20"/>
        </w:rPr>
        <w:t>pro rata temporis</w:t>
      </w:r>
      <w:r w:rsidRPr="006E3F4C">
        <w:rPr>
          <w:rFonts w:asciiTheme="minorHAnsi" w:hAnsiTheme="minorHAnsi" w:cstheme="minorHAnsi"/>
          <w:color w:val="002060"/>
          <w:szCs w:val="20"/>
        </w:rPr>
        <w:t xml:space="preserve">. </w:t>
      </w:r>
    </w:p>
    <w:p w14:paraId="5334F239" w14:textId="77777777" w:rsidR="007B0E00" w:rsidRPr="006E3F4C" w:rsidRDefault="007B0E00" w:rsidP="007B0E00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</w:p>
    <w:p w14:paraId="4CE50836" w14:textId="77777777" w:rsidR="0010109C" w:rsidRPr="006E3F4C" w:rsidRDefault="0010109C" w:rsidP="007B0E00">
      <w:pPr>
        <w:pStyle w:val="Nagwek3"/>
        <w:numPr>
          <w:ilvl w:val="3"/>
          <w:numId w:val="23"/>
        </w:numPr>
        <w:spacing w:before="0" w:after="0"/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t>Klauzula reprezentantów</w:t>
      </w:r>
    </w:p>
    <w:p w14:paraId="0978ED9E" w14:textId="77777777" w:rsidR="0010109C" w:rsidRDefault="0010109C" w:rsidP="007B0E00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t>Ustala się, że Wykonawca uzna szkodę i wypłaci odszkodowanie na warunkach umowy ubezpieczenia także w przypadku, gdy szkoda będzie wynikiem winy umyślnej oraz/lub rażącego niedbalstwa, chyba że wina umyślna zostanie wykazana i udowodniona zarządowi spółki lub jej prokurentom.</w:t>
      </w:r>
    </w:p>
    <w:p w14:paraId="27587D74" w14:textId="77777777" w:rsidR="007B0E00" w:rsidRPr="006E3F4C" w:rsidRDefault="007B0E00" w:rsidP="007B0E00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</w:p>
    <w:p w14:paraId="7F406C62" w14:textId="77777777" w:rsidR="0010109C" w:rsidRPr="006E3F4C" w:rsidRDefault="0010109C" w:rsidP="007B0E00">
      <w:pPr>
        <w:pStyle w:val="Nagwek3"/>
        <w:numPr>
          <w:ilvl w:val="3"/>
          <w:numId w:val="23"/>
        </w:numPr>
        <w:spacing w:before="0" w:after="0"/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t>Klauzula likwidacji drobnych szkód</w:t>
      </w:r>
    </w:p>
    <w:p w14:paraId="658AEF53" w14:textId="77777777" w:rsidR="0010109C" w:rsidRPr="006E3F4C" w:rsidRDefault="0010109C" w:rsidP="007B0E00">
      <w:pPr>
        <w:spacing w:after="0" w:line="240" w:lineRule="auto"/>
        <w:ind w:left="1428"/>
        <w:jc w:val="both"/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t xml:space="preserve">Ustala się, że w przypadku szkód, których szacowana, całkowita wartość nie przekracza kwoty 10.000 zł na dzień jej powstania (ponad franszyzę redukcyjną) Zamawiający ma prawo przystąpić do robót naprawczych natychmiast po uzyskaniu informacji o szkodzie, sporządzając uprzednio pisemny protokół o okolicznościach powstania takiej szkody oraz o jej skutkach, wraz z dokumentacją zdjęciową. Protokół szkodowy powinien być podpisany przez przedstawicieli Zamawiającego, świadka zdarzenia lub osobę, która wykryła szkodę. Niezależnie od powyższych postanowień, Zamawiający ma obowiązek zawiadomić o szkodzie policję w przypadku, gdy szkoda jest wynikiem lub nosi znamiona przestępstwa. </w:t>
      </w:r>
    </w:p>
    <w:p w14:paraId="1E0C2995" w14:textId="77777777" w:rsidR="0010109C" w:rsidRPr="006E3F4C" w:rsidRDefault="0010109C" w:rsidP="007B0E00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t>Dokumenty niezbędne do przeprowadzenia likwidacji szkody:</w:t>
      </w:r>
    </w:p>
    <w:p w14:paraId="53A3F838" w14:textId="77777777" w:rsidR="0010109C" w:rsidRPr="00854F4C" w:rsidRDefault="0010109C" w:rsidP="007B0E00">
      <w:pPr>
        <w:pStyle w:val="Akapitzlist"/>
        <w:numPr>
          <w:ilvl w:val="0"/>
          <w:numId w:val="8"/>
        </w:numPr>
        <w:spacing w:after="0" w:line="240" w:lineRule="auto"/>
        <w:ind w:left="1843" w:hanging="425"/>
        <w:jc w:val="both"/>
        <w:rPr>
          <w:rFonts w:asciiTheme="minorHAnsi" w:hAnsiTheme="minorHAnsi" w:cstheme="minorHAnsi"/>
          <w:color w:val="002060"/>
          <w:szCs w:val="20"/>
        </w:rPr>
      </w:pPr>
      <w:r w:rsidRPr="00854F4C">
        <w:rPr>
          <w:rFonts w:asciiTheme="minorHAnsi" w:hAnsiTheme="minorHAnsi" w:cstheme="minorHAnsi"/>
          <w:color w:val="002060"/>
          <w:szCs w:val="20"/>
        </w:rPr>
        <w:t>protokół wewnętrzny spisany na okoliczność zdarzenia zawierający:</w:t>
      </w:r>
    </w:p>
    <w:p w14:paraId="547653EF" w14:textId="77777777" w:rsidR="0010109C" w:rsidRPr="00854F4C" w:rsidRDefault="0010109C" w:rsidP="007B0E00">
      <w:pPr>
        <w:pStyle w:val="Akapitzlist"/>
        <w:spacing w:after="0" w:line="240" w:lineRule="auto"/>
        <w:ind w:left="1843"/>
        <w:jc w:val="both"/>
        <w:rPr>
          <w:rFonts w:asciiTheme="minorHAnsi" w:hAnsiTheme="minorHAnsi" w:cstheme="minorHAnsi"/>
          <w:color w:val="002060"/>
          <w:szCs w:val="20"/>
        </w:rPr>
      </w:pPr>
      <w:r w:rsidRPr="00854F4C">
        <w:rPr>
          <w:rFonts w:asciiTheme="minorHAnsi" w:hAnsiTheme="minorHAnsi" w:cstheme="minorHAnsi"/>
          <w:color w:val="002060"/>
          <w:szCs w:val="20"/>
        </w:rPr>
        <w:t>- datę sporządzenia protokołu</w:t>
      </w:r>
    </w:p>
    <w:p w14:paraId="5A7EDEA0" w14:textId="77777777" w:rsidR="0010109C" w:rsidRPr="00854F4C" w:rsidRDefault="0010109C" w:rsidP="007B0E00">
      <w:pPr>
        <w:pStyle w:val="Akapitzlist"/>
        <w:spacing w:after="0" w:line="240" w:lineRule="auto"/>
        <w:ind w:left="1843"/>
        <w:jc w:val="both"/>
        <w:rPr>
          <w:rFonts w:asciiTheme="minorHAnsi" w:hAnsiTheme="minorHAnsi" w:cstheme="minorHAnsi"/>
          <w:color w:val="002060"/>
          <w:szCs w:val="20"/>
        </w:rPr>
      </w:pPr>
      <w:r w:rsidRPr="00854F4C">
        <w:rPr>
          <w:rFonts w:asciiTheme="minorHAnsi" w:hAnsiTheme="minorHAnsi" w:cstheme="minorHAnsi"/>
          <w:color w:val="002060"/>
          <w:szCs w:val="20"/>
        </w:rPr>
        <w:t>- dane i podpis osoby sporządzającej protokół</w:t>
      </w:r>
    </w:p>
    <w:p w14:paraId="502F820E" w14:textId="77777777" w:rsidR="0010109C" w:rsidRPr="00854F4C" w:rsidRDefault="0010109C" w:rsidP="007B0E00">
      <w:pPr>
        <w:pStyle w:val="Akapitzlist"/>
        <w:spacing w:after="0" w:line="240" w:lineRule="auto"/>
        <w:ind w:left="1843"/>
        <w:jc w:val="both"/>
        <w:rPr>
          <w:rFonts w:asciiTheme="minorHAnsi" w:hAnsiTheme="minorHAnsi" w:cstheme="minorHAnsi"/>
          <w:color w:val="002060"/>
          <w:szCs w:val="20"/>
        </w:rPr>
      </w:pPr>
      <w:r w:rsidRPr="00854F4C">
        <w:rPr>
          <w:rFonts w:asciiTheme="minorHAnsi" w:hAnsiTheme="minorHAnsi" w:cstheme="minorHAnsi"/>
          <w:color w:val="002060"/>
          <w:szCs w:val="20"/>
        </w:rPr>
        <w:t>- datę wystąpienia szkody</w:t>
      </w:r>
    </w:p>
    <w:p w14:paraId="499D3C6F" w14:textId="77777777" w:rsidR="0010109C" w:rsidRPr="00854F4C" w:rsidRDefault="0010109C" w:rsidP="007B0E00">
      <w:pPr>
        <w:pStyle w:val="Akapitzlist"/>
        <w:spacing w:after="0" w:line="240" w:lineRule="auto"/>
        <w:ind w:left="1843"/>
        <w:jc w:val="both"/>
        <w:rPr>
          <w:rFonts w:asciiTheme="minorHAnsi" w:hAnsiTheme="minorHAnsi" w:cstheme="minorHAnsi"/>
          <w:color w:val="002060"/>
          <w:szCs w:val="20"/>
        </w:rPr>
      </w:pPr>
      <w:r w:rsidRPr="00854F4C">
        <w:rPr>
          <w:rFonts w:asciiTheme="minorHAnsi" w:hAnsiTheme="minorHAnsi" w:cstheme="minorHAnsi"/>
          <w:color w:val="002060"/>
          <w:szCs w:val="20"/>
        </w:rPr>
        <w:t>- przyczynę powstania szkody (najbardziej prawdopodobny powód jej wystąpienia)</w:t>
      </w:r>
    </w:p>
    <w:p w14:paraId="30245700" w14:textId="77777777" w:rsidR="0010109C" w:rsidRPr="00854F4C" w:rsidRDefault="0010109C" w:rsidP="007B0E00">
      <w:pPr>
        <w:pStyle w:val="Akapitzlist"/>
        <w:spacing w:after="0" w:line="240" w:lineRule="auto"/>
        <w:ind w:left="1843"/>
        <w:jc w:val="both"/>
        <w:rPr>
          <w:rFonts w:asciiTheme="minorHAnsi" w:hAnsiTheme="minorHAnsi" w:cstheme="minorHAnsi"/>
          <w:color w:val="002060"/>
          <w:szCs w:val="20"/>
        </w:rPr>
      </w:pPr>
      <w:r w:rsidRPr="00854F4C">
        <w:rPr>
          <w:rFonts w:asciiTheme="minorHAnsi" w:hAnsiTheme="minorHAnsi" w:cstheme="minorHAnsi"/>
          <w:color w:val="002060"/>
          <w:szCs w:val="20"/>
        </w:rPr>
        <w:t xml:space="preserve">- wykaz uszkodzonego mienia </w:t>
      </w:r>
    </w:p>
    <w:p w14:paraId="7D2A6B52" w14:textId="77777777" w:rsidR="0010109C" w:rsidRPr="00854F4C" w:rsidRDefault="0010109C" w:rsidP="007B0E00">
      <w:pPr>
        <w:pStyle w:val="Akapitzlist"/>
        <w:spacing w:after="0" w:line="240" w:lineRule="auto"/>
        <w:ind w:left="1843"/>
        <w:jc w:val="both"/>
        <w:rPr>
          <w:rFonts w:asciiTheme="minorHAnsi" w:hAnsiTheme="minorHAnsi" w:cstheme="minorHAnsi"/>
          <w:color w:val="002060"/>
          <w:szCs w:val="20"/>
        </w:rPr>
      </w:pPr>
      <w:r w:rsidRPr="00854F4C">
        <w:rPr>
          <w:rFonts w:asciiTheme="minorHAnsi" w:hAnsiTheme="minorHAnsi" w:cstheme="minorHAnsi"/>
          <w:color w:val="002060"/>
          <w:szCs w:val="20"/>
        </w:rPr>
        <w:t>- krótki opis zdarzenia ze szczególnym uwzględnieniem okoliczności powstania szkody</w:t>
      </w:r>
    </w:p>
    <w:p w14:paraId="5F641E33" w14:textId="77777777" w:rsidR="0010109C" w:rsidRPr="006E3F4C" w:rsidRDefault="0010109C" w:rsidP="007B0E00">
      <w:pPr>
        <w:pStyle w:val="Akapitzlist"/>
        <w:numPr>
          <w:ilvl w:val="0"/>
          <w:numId w:val="8"/>
        </w:numPr>
        <w:spacing w:after="0" w:line="240" w:lineRule="auto"/>
        <w:ind w:left="1843"/>
        <w:jc w:val="both"/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t>dokumentacja zdjęciowa,</w:t>
      </w:r>
    </w:p>
    <w:p w14:paraId="1EE77CA5" w14:textId="77777777" w:rsidR="0010109C" w:rsidRPr="006E3F4C" w:rsidRDefault="0010109C" w:rsidP="007B0E00">
      <w:pPr>
        <w:pStyle w:val="Akapitzlist"/>
        <w:numPr>
          <w:ilvl w:val="0"/>
          <w:numId w:val="8"/>
        </w:numPr>
        <w:spacing w:after="0" w:line="240" w:lineRule="auto"/>
        <w:ind w:left="1843"/>
        <w:jc w:val="both"/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t>poświadczenie zgłoszenia zdarzenia na policji, gdy szkoda jest wynikiem lub nosi znamiona przestępstwa,</w:t>
      </w:r>
    </w:p>
    <w:p w14:paraId="31A591EB" w14:textId="77777777" w:rsidR="0010109C" w:rsidRDefault="0010109C" w:rsidP="007B0E00">
      <w:pPr>
        <w:pStyle w:val="Akapitzlist"/>
        <w:numPr>
          <w:ilvl w:val="0"/>
          <w:numId w:val="8"/>
        </w:numPr>
        <w:spacing w:after="0" w:line="240" w:lineRule="auto"/>
        <w:ind w:left="1843"/>
        <w:jc w:val="both"/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t>kalkulacja poniesionej straty – koszt naprawy (robocizna, materiał, transport) lub zakupu – wraz z fakturą za naprawę/ zakup mienia.</w:t>
      </w:r>
    </w:p>
    <w:p w14:paraId="46D4FB0E" w14:textId="77777777" w:rsidR="001549BF" w:rsidRPr="006E3F4C" w:rsidRDefault="001549BF" w:rsidP="001549BF">
      <w:pPr>
        <w:pStyle w:val="Akapitzlist"/>
        <w:spacing w:after="0" w:line="240" w:lineRule="auto"/>
        <w:ind w:left="1843"/>
        <w:jc w:val="both"/>
        <w:rPr>
          <w:rFonts w:asciiTheme="minorHAnsi" w:hAnsiTheme="minorHAnsi" w:cstheme="minorHAnsi"/>
          <w:color w:val="002060"/>
          <w:szCs w:val="20"/>
        </w:rPr>
      </w:pPr>
    </w:p>
    <w:p w14:paraId="37DBC541" w14:textId="77777777" w:rsidR="0010109C" w:rsidRPr="006E3F4C" w:rsidRDefault="0010109C" w:rsidP="007B0E00">
      <w:pPr>
        <w:pStyle w:val="Nagwek3"/>
        <w:numPr>
          <w:ilvl w:val="3"/>
          <w:numId w:val="23"/>
        </w:numPr>
        <w:spacing w:before="0" w:after="0"/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lastRenderedPageBreak/>
        <w:t>Klauzula ubezpieczenia kradzieży zwykłej</w:t>
      </w:r>
    </w:p>
    <w:p w14:paraId="052B2323" w14:textId="77777777" w:rsidR="0010109C" w:rsidRPr="006E3F4C" w:rsidRDefault="0010109C" w:rsidP="007B0E00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t>Ustala się, że Wykonawca obejmuje ochroną szkody powstałe w wyniku kradzieży zwykłej, przez którą rozumie się kradzież ubezpieczonego mienia bez śladów włamania. W przypadku szkody, na Zamawiającym ciąży obowiązek:</w:t>
      </w:r>
    </w:p>
    <w:p w14:paraId="62EFA4FE" w14:textId="77777777" w:rsidR="0010109C" w:rsidRPr="006E3F4C" w:rsidRDefault="0010109C" w:rsidP="007B0E00">
      <w:pPr>
        <w:pStyle w:val="Akapitzlist"/>
        <w:numPr>
          <w:ilvl w:val="0"/>
          <w:numId w:val="9"/>
        </w:numPr>
        <w:spacing w:after="0" w:line="240" w:lineRule="auto"/>
        <w:ind w:left="1843"/>
        <w:jc w:val="both"/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t xml:space="preserve">niezwłocznego – </w:t>
      </w:r>
      <w:r w:rsidRPr="00854F4C">
        <w:rPr>
          <w:rFonts w:asciiTheme="minorHAnsi" w:hAnsiTheme="minorHAnsi" w:cstheme="minorHAnsi"/>
          <w:color w:val="002060"/>
          <w:szCs w:val="20"/>
        </w:rPr>
        <w:t>nie później niż w ciągu 24 godzin od chwili powzięcia informacji o szkodzie – powiadomienia Policji o zaistniałym zdarzen</w:t>
      </w:r>
      <w:r>
        <w:rPr>
          <w:rFonts w:asciiTheme="minorHAnsi" w:hAnsiTheme="minorHAnsi" w:cstheme="minorHAnsi"/>
          <w:color w:val="002060"/>
          <w:szCs w:val="20"/>
        </w:rPr>
        <w:t>iu</w:t>
      </w:r>
      <w:r w:rsidRPr="006E3F4C">
        <w:rPr>
          <w:rFonts w:asciiTheme="minorHAnsi" w:hAnsiTheme="minorHAnsi" w:cstheme="minorHAnsi"/>
          <w:color w:val="002060"/>
          <w:szCs w:val="20"/>
        </w:rPr>
        <w:t>,</w:t>
      </w:r>
    </w:p>
    <w:p w14:paraId="1E9995B8" w14:textId="77777777" w:rsidR="0010109C" w:rsidRPr="006E3F4C" w:rsidRDefault="0010109C" w:rsidP="007B0E00">
      <w:pPr>
        <w:pStyle w:val="Akapitzlist"/>
        <w:numPr>
          <w:ilvl w:val="0"/>
          <w:numId w:val="9"/>
        </w:numPr>
        <w:spacing w:after="0" w:line="240" w:lineRule="auto"/>
        <w:ind w:left="1843"/>
        <w:jc w:val="both"/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t>dostarczenia Ubezpieczycielowi pisemnego poświadczenia Policji o fakcie zgłoszenia zdarzenia.</w:t>
      </w:r>
    </w:p>
    <w:p w14:paraId="05116779" w14:textId="77777777" w:rsidR="0010109C" w:rsidRPr="00854F4C" w:rsidRDefault="0010109C" w:rsidP="007B0E00">
      <w:pPr>
        <w:pStyle w:val="Nagwek3"/>
        <w:numPr>
          <w:ilvl w:val="0"/>
          <w:numId w:val="0"/>
        </w:numPr>
        <w:spacing w:before="0" w:after="0"/>
        <w:ind w:left="1429"/>
        <w:jc w:val="both"/>
        <w:rPr>
          <w:rFonts w:asciiTheme="minorHAnsi" w:eastAsiaTheme="minorHAnsi" w:hAnsiTheme="minorHAnsi" w:cstheme="minorHAnsi"/>
          <w:b w:val="0"/>
          <w:bCs w:val="0"/>
          <w:color w:val="002060"/>
          <w:szCs w:val="20"/>
          <w:lang w:eastAsia="en-US"/>
        </w:rPr>
      </w:pPr>
      <w:r w:rsidRPr="00854F4C">
        <w:rPr>
          <w:rFonts w:asciiTheme="minorHAnsi" w:eastAsiaTheme="minorHAnsi" w:hAnsiTheme="minorHAnsi" w:cstheme="minorHAnsi"/>
          <w:b w:val="0"/>
          <w:bCs w:val="0"/>
          <w:color w:val="002060"/>
          <w:szCs w:val="20"/>
          <w:lang w:eastAsia="en-US"/>
        </w:rPr>
        <w:t xml:space="preserve">Wykonawca nie odpowiada za szkody: </w:t>
      </w:r>
    </w:p>
    <w:p w14:paraId="07BB4635" w14:textId="77777777" w:rsidR="0010109C" w:rsidRPr="00854F4C" w:rsidRDefault="0010109C" w:rsidP="007B0E00">
      <w:pPr>
        <w:pStyle w:val="Nagwek3"/>
        <w:numPr>
          <w:ilvl w:val="0"/>
          <w:numId w:val="0"/>
        </w:numPr>
        <w:spacing w:before="0" w:after="0"/>
        <w:ind w:left="1429"/>
        <w:jc w:val="both"/>
        <w:rPr>
          <w:rFonts w:asciiTheme="minorHAnsi" w:eastAsiaTheme="minorHAnsi" w:hAnsiTheme="minorHAnsi" w:cstheme="minorHAnsi"/>
          <w:b w:val="0"/>
          <w:bCs w:val="0"/>
          <w:color w:val="002060"/>
          <w:szCs w:val="20"/>
          <w:lang w:eastAsia="en-US"/>
        </w:rPr>
      </w:pPr>
      <w:r w:rsidRPr="00854F4C">
        <w:rPr>
          <w:rFonts w:asciiTheme="minorHAnsi" w:eastAsiaTheme="minorHAnsi" w:hAnsiTheme="minorHAnsi" w:cstheme="minorHAnsi"/>
          <w:b w:val="0"/>
          <w:bCs w:val="0"/>
          <w:color w:val="002060"/>
          <w:szCs w:val="20"/>
          <w:lang w:eastAsia="en-US"/>
        </w:rPr>
        <w:t>- spowodowane przez niewytłumaczalne niedobory lub niedobory inwentarzowe i braki spowodowane błędami urzędowymi lub księgowymi,</w:t>
      </w:r>
    </w:p>
    <w:p w14:paraId="36810A0A" w14:textId="77777777" w:rsidR="0010109C" w:rsidRDefault="0010109C" w:rsidP="007B0E00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854F4C">
        <w:rPr>
          <w:rFonts w:asciiTheme="minorHAnsi" w:hAnsiTheme="minorHAnsi" w:cstheme="minorHAnsi"/>
          <w:color w:val="002060"/>
          <w:szCs w:val="20"/>
        </w:rPr>
        <w:t>- wyrządzone wskutek przywłaszczenia, fałszerstwa, nadużycia lub innego działania umyślnego ubezpieczającego</w:t>
      </w:r>
      <w:r>
        <w:rPr>
          <w:rFonts w:asciiTheme="minorHAnsi" w:hAnsiTheme="minorHAnsi" w:cstheme="minorHAnsi"/>
          <w:color w:val="002060"/>
          <w:szCs w:val="20"/>
        </w:rPr>
        <w:t>.</w:t>
      </w:r>
    </w:p>
    <w:p w14:paraId="0F6AF09C" w14:textId="77777777" w:rsidR="0010109C" w:rsidRDefault="0010109C" w:rsidP="007B0E00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6E3F4C">
        <w:rPr>
          <w:rFonts w:asciiTheme="minorHAnsi" w:hAnsiTheme="minorHAnsi" w:cstheme="minorHAnsi"/>
          <w:color w:val="002060"/>
          <w:szCs w:val="20"/>
        </w:rPr>
        <w:t>Odpowiedzialność Wykonawcy ograniczona jest do 10</w:t>
      </w:r>
      <w:r>
        <w:rPr>
          <w:rFonts w:asciiTheme="minorHAnsi" w:hAnsiTheme="minorHAnsi" w:cstheme="minorHAnsi"/>
          <w:color w:val="002060"/>
          <w:szCs w:val="20"/>
        </w:rPr>
        <w:t>.</w:t>
      </w:r>
      <w:r w:rsidRPr="006E3F4C">
        <w:rPr>
          <w:rFonts w:asciiTheme="minorHAnsi" w:hAnsiTheme="minorHAnsi" w:cstheme="minorHAnsi"/>
          <w:color w:val="002060"/>
          <w:szCs w:val="20"/>
        </w:rPr>
        <w:t>000 zł na jedno i wszystkie zdarzenia w okresie ubezpieczenia.</w:t>
      </w:r>
    </w:p>
    <w:p w14:paraId="7D7F4410" w14:textId="77777777" w:rsidR="007B0E00" w:rsidRPr="006E3F4C" w:rsidRDefault="007B0E00" w:rsidP="007B0E00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</w:p>
    <w:p w14:paraId="149D5562" w14:textId="77777777" w:rsidR="0010109C" w:rsidRPr="005358B2" w:rsidRDefault="0010109C" w:rsidP="007B0E00">
      <w:pPr>
        <w:pStyle w:val="Nagwek3"/>
        <w:numPr>
          <w:ilvl w:val="3"/>
          <w:numId w:val="23"/>
        </w:numPr>
        <w:spacing w:before="0" w:after="0"/>
        <w:rPr>
          <w:rFonts w:asciiTheme="minorHAnsi" w:hAnsiTheme="minorHAnsi" w:cstheme="minorHAnsi"/>
          <w:color w:val="002060"/>
          <w:szCs w:val="20"/>
        </w:rPr>
      </w:pPr>
      <w:r w:rsidRPr="005358B2">
        <w:rPr>
          <w:rFonts w:asciiTheme="minorHAnsi" w:hAnsiTheme="minorHAnsi" w:cstheme="minorHAnsi"/>
          <w:color w:val="002060"/>
          <w:szCs w:val="20"/>
        </w:rPr>
        <w:t>Klauzula 72 godzin</w:t>
      </w:r>
    </w:p>
    <w:p w14:paraId="72E159BB" w14:textId="77777777" w:rsidR="0010109C" w:rsidRDefault="0010109C" w:rsidP="007B0E00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5358B2">
        <w:rPr>
          <w:rFonts w:asciiTheme="minorHAnsi" w:hAnsiTheme="minorHAnsi" w:cstheme="minorHAnsi"/>
          <w:color w:val="002060"/>
          <w:szCs w:val="20"/>
        </w:rPr>
        <w:t>Ustala się, że wszystkie szkody powstałe w przedziale 72 godzin na skutek stałego oddziaływania tego samego pojedynczego zdarzenia losowego, nawet w różnych lokalizacjach (np. huraganu, powodzi, deszczu nawalnego, trzęsienia ziemi, mrozu) traktowane są jako pojedyncza szkoda w odniesieniu do sumy ubezpieczenia oraz franszyzy redukcyjnej.</w:t>
      </w:r>
    </w:p>
    <w:p w14:paraId="15429C80" w14:textId="77777777" w:rsidR="007B0E00" w:rsidRPr="005358B2" w:rsidRDefault="007B0E00" w:rsidP="007B0E00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</w:p>
    <w:p w14:paraId="4A3C3F90" w14:textId="77777777" w:rsidR="0010109C" w:rsidRPr="005358B2" w:rsidRDefault="0010109C" w:rsidP="007B0E00">
      <w:pPr>
        <w:pStyle w:val="Nagwek3"/>
        <w:numPr>
          <w:ilvl w:val="3"/>
          <w:numId w:val="23"/>
        </w:numPr>
        <w:spacing w:before="0" w:after="0"/>
        <w:rPr>
          <w:rFonts w:asciiTheme="minorHAnsi" w:hAnsiTheme="minorHAnsi" w:cstheme="minorHAnsi"/>
          <w:color w:val="002060"/>
          <w:szCs w:val="20"/>
        </w:rPr>
      </w:pPr>
      <w:r w:rsidRPr="005358B2">
        <w:rPr>
          <w:rFonts w:asciiTheme="minorHAnsi" w:hAnsiTheme="minorHAnsi" w:cstheme="minorHAnsi"/>
          <w:color w:val="002060"/>
          <w:szCs w:val="20"/>
        </w:rPr>
        <w:t>Klauzula ubezpieczenia aktów terroryzmu</w:t>
      </w:r>
    </w:p>
    <w:p w14:paraId="045F4F0F" w14:textId="77777777" w:rsidR="0010109C" w:rsidRPr="005358B2" w:rsidRDefault="0010109C" w:rsidP="007B0E00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5358B2">
        <w:rPr>
          <w:rFonts w:asciiTheme="minorHAnsi" w:hAnsiTheme="minorHAnsi" w:cstheme="minorHAnsi"/>
          <w:color w:val="002060"/>
          <w:szCs w:val="20"/>
        </w:rPr>
        <w:t>Ustala się, że zakres ubezpieczenia obejmuje szkody powstałe w wyniku zrealizowania się zdarzenia objętego umową ubezpieczenia, a powstałego w następstwie aktów terroryzmu. Przez akty terroryzmu rozumie się działanie osoby lub osób w celu zastraszenia ludności i dezorganizacji życia publicznego przy użyciu przemocy, skierowane przeciwko społeczeństwu i/lub legalnej władzy dla osiągnięcia celów politycznych, społecznych lub ekonomicznych. Z zakresu ochrony wyłączone są szkody spowodowane atakiem elektronicznym, włączając w to włamania komputerowe lub wprowadzenie jakiejkolwiek formy wirusa komputerowego, a także szkody w wskutek ataku biologicznego, nuklearnego lub chemicznego</w:t>
      </w:r>
    </w:p>
    <w:p w14:paraId="57689A76" w14:textId="77777777" w:rsidR="0010109C" w:rsidRDefault="0010109C" w:rsidP="007B0E00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5358B2">
        <w:rPr>
          <w:rFonts w:asciiTheme="minorHAnsi" w:hAnsiTheme="minorHAnsi" w:cstheme="minorHAnsi"/>
          <w:color w:val="002060"/>
          <w:szCs w:val="20"/>
        </w:rPr>
        <w:t xml:space="preserve">Odpowiedzialność Wykonawcy ograniczona jest do </w:t>
      </w:r>
      <w:r>
        <w:rPr>
          <w:rFonts w:asciiTheme="minorHAnsi" w:hAnsiTheme="minorHAnsi" w:cstheme="minorHAnsi"/>
          <w:color w:val="002060"/>
          <w:szCs w:val="20"/>
        </w:rPr>
        <w:t>5</w:t>
      </w:r>
      <w:r w:rsidRPr="005358B2">
        <w:rPr>
          <w:rFonts w:asciiTheme="minorHAnsi" w:hAnsiTheme="minorHAnsi" w:cstheme="minorHAnsi"/>
          <w:color w:val="002060"/>
          <w:szCs w:val="20"/>
        </w:rPr>
        <w:t xml:space="preserve">0 000 zł na jedno   wszystkie zdarzenia w okresie ubezpieczenia. </w:t>
      </w:r>
    </w:p>
    <w:p w14:paraId="748B7725" w14:textId="77777777" w:rsidR="007B0E00" w:rsidRPr="005358B2" w:rsidRDefault="007B0E00" w:rsidP="007B0E00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</w:p>
    <w:p w14:paraId="62FA7A8E" w14:textId="77777777" w:rsidR="0010109C" w:rsidRPr="005358B2" w:rsidRDefault="0010109C" w:rsidP="007B0E00">
      <w:pPr>
        <w:pStyle w:val="Nagwek3"/>
        <w:numPr>
          <w:ilvl w:val="3"/>
          <w:numId w:val="23"/>
        </w:numPr>
        <w:spacing w:before="0" w:after="0"/>
        <w:rPr>
          <w:rFonts w:asciiTheme="minorHAnsi" w:hAnsiTheme="minorHAnsi" w:cstheme="minorHAnsi"/>
          <w:color w:val="002060"/>
          <w:szCs w:val="20"/>
        </w:rPr>
      </w:pPr>
      <w:r w:rsidRPr="005358B2">
        <w:rPr>
          <w:rFonts w:asciiTheme="minorHAnsi" w:hAnsiTheme="minorHAnsi" w:cstheme="minorHAnsi"/>
          <w:color w:val="002060"/>
          <w:szCs w:val="20"/>
        </w:rPr>
        <w:t>Klauzula ubezpieczenia strajków, zamieszek lub rozruchów społecznych</w:t>
      </w:r>
    </w:p>
    <w:p w14:paraId="3E3C83AF" w14:textId="77777777" w:rsidR="0010109C" w:rsidRPr="005358B2" w:rsidRDefault="0010109C" w:rsidP="007B0E00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5358B2">
        <w:rPr>
          <w:rFonts w:asciiTheme="minorHAnsi" w:hAnsiTheme="minorHAnsi" w:cstheme="minorHAnsi"/>
          <w:color w:val="002060"/>
          <w:szCs w:val="20"/>
        </w:rPr>
        <w:t>Ustala się, że zakres ubezpieczenia obejmuje szkody powstałe w wyniku zrealizowania się zdarzenia objętego umową ubezpieczenia, a powstałego w następstwie strajku, zamieszek lub rozruchów społecznych. Ubezpieczenie nie obejmuje szkód powstałych wskutek lub mających pośredni lub bezpośredni związek z następującymi zdarzeniami:</w:t>
      </w:r>
    </w:p>
    <w:p w14:paraId="3294B235" w14:textId="77777777" w:rsidR="0010109C" w:rsidRPr="005358B2" w:rsidRDefault="0010109C" w:rsidP="007B0E00">
      <w:pPr>
        <w:pStyle w:val="Akapitzlist"/>
        <w:numPr>
          <w:ilvl w:val="0"/>
          <w:numId w:val="10"/>
        </w:numPr>
        <w:spacing w:after="0" w:line="240" w:lineRule="auto"/>
        <w:ind w:left="1843"/>
        <w:jc w:val="both"/>
        <w:rPr>
          <w:rFonts w:asciiTheme="minorHAnsi" w:hAnsiTheme="minorHAnsi" w:cstheme="minorHAnsi"/>
          <w:color w:val="002060"/>
          <w:szCs w:val="20"/>
        </w:rPr>
      </w:pPr>
      <w:r w:rsidRPr="005358B2">
        <w:rPr>
          <w:rFonts w:asciiTheme="minorHAnsi" w:hAnsiTheme="minorHAnsi" w:cstheme="minorHAnsi"/>
          <w:color w:val="002060"/>
          <w:szCs w:val="20"/>
        </w:rPr>
        <w:t>wojna, inwazja, działanie nieprzyjacielskie, działania wojenne (niezależnie od tego, czy wojna została wypowiedziana, czy nie), wojna domowa,</w:t>
      </w:r>
    </w:p>
    <w:p w14:paraId="0D8568BC" w14:textId="77777777" w:rsidR="0010109C" w:rsidRPr="005358B2" w:rsidRDefault="0010109C" w:rsidP="007B0E00">
      <w:pPr>
        <w:pStyle w:val="Akapitzlist"/>
        <w:numPr>
          <w:ilvl w:val="0"/>
          <w:numId w:val="10"/>
        </w:numPr>
        <w:spacing w:after="0" w:line="240" w:lineRule="auto"/>
        <w:ind w:left="1843"/>
        <w:jc w:val="both"/>
        <w:rPr>
          <w:rFonts w:asciiTheme="minorHAnsi" w:hAnsiTheme="minorHAnsi" w:cstheme="minorHAnsi"/>
          <w:color w:val="002060"/>
          <w:szCs w:val="20"/>
        </w:rPr>
      </w:pPr>
      <w:r w:rsidRPr="005358B2">
        <w:rPr>
          <w:rFonts w:asciiTheme="minorHAnsi" w:hAnsiTheme="minorHAnsi" w:cstheme="minorHAnsi"/>
          <w:color w:val="002060"/>
          <w:szCs w:val="20"/>
        </w:rPr>
        <w:t>bunt, zamieszki społeczne o charakterze powstania powszechnego, powstanie zbrojne, rebelia, rewolucja, działanie władzy wojskowej lub uzurpowanej,</w:t>
      </w:r>
    </w:p>
    <w:p w14:paraId="520FA0BB" w14:textId="77777777" w:rsidR="0010109C" w:rsidRPr="005358B2" w:rsidRDefault="0010109C" w:rsidP="007B0E00">
      <w:pPr>
        <w:pStyle w:val="Akapitzlist"/>
        <w:numPr>
          <w:ilvl w:val="0"/>
          <w:numId w:val="10"/>
        </w:numPr>
        <w:spacing w:after="0" w:line="240" w:lineRule="auto"/>
        <w:ind w:left="1843"/>
        <w:jc w:val="both"/>
        <w:rPr>
          <w:rFonts w:asciiTheme="minorHAnsi" w:hAnsiTheme="minorHAnsi" w:cstheme="minorHAnsi"/>
          <w:color w:val="002060"/>
          <w:szCs w:val="20"/>
        </w:rPr>
      </w:pPr>
      <w:r w:rsidRPr="005358B2">
        <w:rPr>
          <w:rFonts w:asciiTheme="minorHAnsi" w:hAnsiTheme="minorHAnsi" w:cstheme="minorHAnsi"/>
          <w:color w:val="002060"/>
          <w:szCs w:val="20"/>
        </w:rPr>
        <w:t>działanie osób skierowane przeciwko mieniu z pobudek politycznych lub ideologicznych skierowane przeciwko społeczeństwu z zamiarem jego zastraszenia.</w:t>
      </w:r>
    </w:p>
    <w:p w14:paraId="3C95F4C2" w14:textId="77777777" w:rsidR="0010109C" w:rsidRDefault="0010109C" w:rsidP="007B0E00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5358B2">
        <w:rPr>
          <w:rFonts w:asciiTheme="minorHAnsi" w:hAnsiTheme="minorHAnsi" w:cstheme="minorHAnsi"/>
          <w:color w:val="002060"/>
          <w:szCs w:val="20"/>
        </w:rPr>
        <w:t xml:space="preserve">Odpowiedzialność Wykonawcy ograniczona jest do 50 000 zł na jedno i wszystkie zdarzenia w okresie ubezpieczenia. </w:t>
      </w:r>
    </w:p>
    <w:p w14:paraId="6F6461C7" w14:textId="77777777" w:rsidR="007B0E00" w:rsidRPr="005358B2" w:rsidRDefault="007B0E00" w:rsidP="007B0E00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</w:p>
    <w:p w14:paraId="5FDB939C" w14:textId="77777777" w:rsidR="0010109C" w:rsidRPr="005358B2" w:rsidRDefault="0010109C" w:rsidP="007B0E00">
      <w:pPr>
        <w:pStyle w:val="Nagwek3"/>
        <w:numPr>
          <w:ilvl w:val="3"/>
          <w:numId w:val="23"/>
        </w:numPr>
        <w:spacing w:before="0" w:after="0"/>
        <w:rPr>
          <w:rFonts w:asciiTheme="minorHAnsi" w:hAnsiTheme="minorHAnsi" w:cstheme="minorHAnsi"/>
          <w:color w:val="002060"/>
          <w:szCs w:val="20"/>
        </w:rPr>
      </w:pPr>
      <w:r w:rsidRPr="005358B2">
        <w:rPr>
          <w:rFonts w:asciiTheme="minorHAnsi" w:hAnsiTheme="minorHAnsi" w:cstheme="minorHAnsi"/>
          <w:color w:val="002060"/>
          <w:szCs w:val="20"/>
        </w:rPr>
        <w:t>Klauzula ubezpieczenia mienia podczas transportu</w:t>
      </w:r>
    </w:p>
    <w:p w14:paraId="05BABF69" w14:textId="77777777" w:rsidR="0010109C" w:rsidRPr="005358B2" w:rsidRDefault="0010109C" w:rsidP="007B0E00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5358B2">
        <w:rPr>
          <w:rFonts w:asciiTheme="minorHAnsi" w:hAnsiTheme="minorHAnsi" w:cstheme="minorHAnsi"/>
          <w:color w:val="002060"/>
          <w:szCs w:val="20"/>
        </w:rPr>
        <w:t xml:space="preserve">Ustala się, że zakres ubezpieczenia obejmuje szkody w ubezpieczonym mieniu podczas transportu drogowego lub kolejowego dokonywanego przez Zamawiającego lub osoby, za które ponosi odpowiedzialność, pojazdami stanowiącymi własność Zamawiającego lub będącymi w jego posiadaniu. </w:t>
      </w:r>
    </w:p>
    <w:p w14:paraId="684DDCA9" w14:textId="77777777" w:rsidR="0010109C" w:rsidRPr="005358B2" w:rsidRDefault="0010109C" w:rsidP="007B0E00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5358B2">
        <w:rPr>
          <w:rFonts w:asciiTheme="minorHAnsi" w:hAnsiTheme="minorHAnsi" w:cstheme="minorHAnsi"/>
          <w:color w:val="002060"/>
          <w:szCs w:val="20"/>
        </w:rPr>
        <w:lastRenderedPageBreak/>
        <w:t>Za początek transportu uważa się moment przejęcia ubezpieczonego mienia do transportu, a za koniec transportu uważa się wydanie mienia w miejscu docelowym. Ubezpieczeniem objęte są także szkody powstałe w czasie operacji załadunkowych lub wyładunkowych.</w:t>
      </w:r>
    </w:p>
    <w:p w14:paraId="0E171E1B" w14:textId="77777777" w:rsidR="0010109C" w:rsidRDefault="0010109C" w:rsidP="007B0E00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5358B2">
        <w:rPr>
          <w:rFonts w:asciiTheme="minorHAnsi" w:hAnsiTheme="minorHAnsi" w:cstheme="minorHAnsi"/>
          <w:color w:val="002060"/>
          <w:szCs w:val="20"/>
        </w:rPr>
        <w:t xml:space="preserve">Odpowiedzialność Wykonawcy ograniczona jest do 20 000 zł na jedno i wszystkie zdarzenia w okresie ubezpieczenia. </w:t>
      </w:r>
    </w:p>
    <w:p w14:paraId="423C4FDB" w14:textId="77777777" w:rsidR="007B0E00" w:rsidRPr="005358B2" w:rsidRDefault="007B0E00" w:rsidP="007B0E00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</w:p>
    <w:p w14:paraId="27EABC10" w14:textId="77777777" w:rsidR="0010109C" w:rsidRPr="005358B2" w:rsidRDefault="0010109C" w:rsidP="007B0E00">
      <w:pPr>
        <w:pStyle w:val="Nagwek3"/>
        <w:numPr>
          <w:ilvl w:val="3"/>
          <w:numId w:val="23"/>
        </w:numPr>
        <w:spacing w:before="0" w:after="0"/>
        <w:rPr>
          <w:rFonts w:asciiTheme="minorHAnsi" w:hAnsiTheme="minorHAnsi" w:cstheme="minorHAnsi"/>
          <w:color w:val="002060"/>
          <w:szCs w:val="20"/>
        </w:rPr>
      </w:pPr>
      <w:r w:rsidRPr="005358B2">
        <w:rPr>
          <w:rFonts w:asciiTheme="minorHAnsi" w:hAnsiTheme="minorHAnsi" w:cstheme="minorHAnsi"/>
          <w:color w:val="002060"/>
          <w:szCs w:val="20"/>
        </w:rPr>
        <w:t>Klauzula braku regresu</w:t>
      </w:r>
    </w:p>
    <w:p w14:paraId="733D8BE0" w14:textId="77777777" w:rsidR="0010109C" w:rsidRDefault="0010109C" w:rsidP="007B0E00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5358B2">
        <w:rPr>
          <w:rFonts w:asciiTheme="minorHAnsi" w:hAnsiTheme="minorHAnsi" w:cstheme="minorHAnsi"/>
          <w:color w:val="002060"/>
          <w:szCs w:val="20"/>
        </w:rPr>
        <w:t>Ustala się, że w oparciu o art. 828 par. 1 KC, na Wykonawcę nie przechodzą roszczenia regresowe przeciwko pracownikom, osobom zatrudnionym przez Zamawiającego na podstawie umów cywilnoprawnych, a także mianowania, powołania, wyboru lub spółdzielczej umowy o pracę, chyba że sprawca wyrządził szkodę umyślnie.</w:t>
      </w:r>
    </w:p>
    <w:p w14:paraId="3B57BA01" w14:textId="77777777" w:rsidR="007B0E00" w:rsidRPr="005358B2" w:rsidRDefault="007B0E00" w:rsidP="007B0E00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</w:p>
    <w:p w14:paraId="1B2BF6F4" w14:textId="77777777" w:rsidR="0010109C" w:rsidRPr="00B91FF8" w:rsidRDefault="0010109C" w:rsidP="007B0E00">
      <w:pPr>
        <w:pStyle w:val="Nagwek3"/>
        <w:numPr>
          <w:ilvl w:val="3"/>
          <w:numId w:val="23"/>
        </w:numPr>
        <w:spacing w:before="0" w:after="0"/>
        <w:rPr>
          <w:rFonts w:asciiTheme="minorHAnsi" w:hAnsiTheme="minorHAnsi" w:cstheme="minorHAnsi"/>
          <w:color w:val="002060"/>
          <w:szCs w:val="20"/>
        </w:rPr>
      </w:pPr>
      <w:r w:rsidRPr="00B91FF8">
        <w:rPr>
          <w:rFonts w:asciiTheme="minorHAnsi" w:hAnsiTheme="minorHAnsi" w:cstheme="minorHAnsi"/>
          <w:color w:val="002060"/>
          <w:szCs w:val="20"/>
        </w:rPr>
        <w:t>Klauzula pro rata temporis</w:t>
      </w:r>
    </w:p>
    <w:p w14:paraId="00ADBBBF" w14:textId="77777777" w:rsidR="0010109C" w:rsidRDefault="0010109C" w:rsidP="007B0E00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B91FF8">
        <w:rPr>
          <w:rFonts w:asciiTheme="minorHAnsi" w:hAnsiTheme="minorHAnsi" w:cstheme="minorHAnsi"/>
          <w:color w:val="002060"/>
          <w:szCs w:val="20"/>
        </w:rPr>
        <w:t xml:space="preserve">Ustala się, że wszystkie rozliczenia wynikające z umowy ubezpieczenia związane z dopłatą składek lub jej zwrotem, dokonywane będą w systemie </w:t>
      </w:r>
      <w:r w:rsidRPr="00B91FF8">
        <w:rPr>
          <w:rFonts w:asciiTheme="minorHAnsi" w:hAnsiTheme="minorHAnsi" w:cstheme="minorHAnsi"/>
          <w:i/>
          <w:iCs/>
          <w:color w:val="002060"/>
          <w:szCs w:val="20"/>
        </w:rPr>
        <w:t>pro rata temporis</w:t>
      </w:r>
      <w:r w:rsidRPr="00B91FF8">
        <w:rPr>
          <w:rFonts w:asciiTheme="minorHAnsi" w:hAnsiTheme="minorHAnsi" w:cstheme="minorHAnsi"/>
          <w:color w:val="002060"/>
          <w:szCs w:val="20"/>
        </w:rPr>
        <w:t xml:space="preserve"> tj. za każdy dzień udzielanej ochrony ubezpieczeniowej. Ustala się, że koszty manipulacyjne nie będą miały zastosowania. </w:t>
      </w:r>
    </w:p>
    <w:p w14:paraId="7B910E22" w14:textId="77777777" w:rsidR="007B0E00" w:rsidRPr="00B91FF8" w:rsidRDefault="007B0E00" w:rsidP="007B0E00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</w:p>
    <w:p w14:paraId="24083E58" w14:textId="77777777" w:rsidR="0010109C" w:rsidRPr="00AF1375" w:rsidRDefault="0010109C" w:rsidP="007B0E00">
      <w:pPr>
        <w:pStyle w:val="Nagwek3"/>
        <w:numPr>
          <w:ilvl w:val="3"/>
          <w:numId w:val="23"/>
        </w:numPr>
        <w:spacing w:before="0" w:after="0"/>
        <w:jc w:val="both"/>
        <w:rPr>
          <w:rFonts w:asciiTheme="minorHAnsi" w:hAnsiTheme="minorHAnsi" w:cstheme="minorHAnsi"/>
          <w:color w:val="002060"/>
          <w:szCs w:val="20"/>
        </w:rPr>
      </w:pPr>
      <w:r w:rsidRPr="00AF1375">
        <w:rPr>
          <w:rFonts w:asciiTheme="minorHAnsi" w:hAnsiTheme="minorHAnsi" w:cstheme="minorHAnsi"/>
          <w:color w:val="002060"/>
          <w:szCs w:val="20"/>
        </w:rPr>
        <w:t>Klauzula ubezpieczenia kosztów uprzątnięcia pozostałości po szkodzie</w:t>
      </w:r>
    </w:p>
    <w:p w14:paraId="6B4C7309" w14:textId="77777777" w:rsidR="0010109C" w:rsidRPr="00AF1375" w:rsidRDefault="0010109C" w:rsidP="007B0E00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AF1375">
        <w:rPr>
          <w:rFonts w:asciiTheme="minorHAnsi" w:hAnsiTheme="minorHAnsi" w:cstheme="minorHAnsi"/>
          <w:color w:val="002060"/>
          <w:szCs w:val="20"/>
        </w:rPr>
        <w:t xml:space="preserve">Ustala się, że Wykonawca pokrywa ponad sumę ubezpieczenia mienia, wszelkie uzasadnione koszty uprzątnięcia pozostałości po szkodzie w tym m.in. koszty rozbiórki, demontażu i ponownego montażu pozostałości nadających się do dalszego użytku, oszalowania lub umocnienia, odkażenia, oczyszczenia, usunięcia rumowiska, wywiezienia, utylizacji lub złomowania, poniesione lub konieczne do poniesienia przez Zamawiającego w związku ze zrealizowaniem się zdarzenia szkodowego objętego pokryciem w ramach umowy ubezpieczenia. </w:t>
      </w:r>
    </w:p>
    <w:p w14:paraId="6EE60708" w14:textId="77777777" w:rsidR="0010109C" w:rsidRDefault="0010109C" w:rsidP="007B0E00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AF1375">
        <w:rPr>
          <w:rFonts w:asciiTheme="minorHAnsi" w:hAnsiTheme="minorHAnsi" w:cstheme="minorHAnsi"/>
          <w:color w:val="002060"/>
          <w:szCs w:val="20"/>
        </w:rPr>
        <w:t xml:space="preserve">Odpowiedzialność Wykonawcy ograniczona jest do </w:t>
      </w:r>
      <w:r>
        <w:rPr>
          <w:rFonts w:asciiTheme="minorHAnsi" w:hAnsiTheme="minorHAnsi" w:cstheme="minorHAnsi"/>
          <w:color w:val="002060"/>
          <w:szCs w:val="20"/>
        </w:rPr>
        <w:t>2</w:t>
      </w:r>
      <w:r w:rsidRPr="00AF1375">
        <w:rPr>
          <w:rFonts w:asciiTheme="minorHAnsi" w:hAnsiTheme="minorHAnsi" w:cstheme="minorHAnsi"/>
          <w:color w:val="002060"/>
          <w:szCs w:val="20"/>
        </w:rPr>
        <w:t xml:space="preserve">0 000 zł na jedno i wszystkie zdarzenia w okresie ubezpieczenia. </w:t>
      </w:r>
    </w:p>
    <w:p w14:paraId="2DAFD8A5" w14:textId="77777777" w:rsidR="007B0E00" w:rsidRPr="00AF1375" w:rsidRDefault="007B0E00" w:rsidP="007B0E00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</w:p>
    <w:p w14:paraId="09A8AF93" w14:textId="77777777" w:rsidR="0010109C" w:rsidRPr="00AF1375" w:rsidRDefault="0010109C" w:rsidP="007B0E00">
      <w:pPr>
        <w:pStyle w:val="Nagwek3"/>
        <w:numPr>
          <w:ilvl w:val="3"/>
          <w:numId w:val="23"/>
        </w:numPr>
        <w:spacing w:before="0" w:after="0"/>
        <w:rPr>
          <w:rFonts w:asciiTheme="minorHAnsi" w:hAnsiTheme="minorHAnsi" w:cstheme="minorHAnsi"/>
          <w:color w:val="002060"/>
          <w:szCs w:val="20"/>
        </w:rPr>
      </w:pPr>
      <w:r w:rsidRPr="00AF1375">
        <w:rPr>
          <w:rFonts w:asciiTheme="minorHAnsi" w:hAnsiTheme="minorHAnsi" w:cstheme="minorHAnsi"/>
          <w:color w:val="002060"/>
          <w:szCs w:val="20"/>
        </w:rPr>
        <w:t>Klauzula ubezpieczenia kosztów zabezpieczenia mienia przed szkodą</w:t>
      </w:r>
    </w:p>
    <w:p w14:paraId="27646302" w14:textId="77777777" w:rsidR="0010109C" w:rsidRPr="00AF1375" w:rsidRDefault="0010109C" w:rsidP="007B0E00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AF1375">
        <w:rPr>
          <w:rFonts w:asciiTheme="minorHAnsi" w:hAnsiTheme="minorHAnsi" w:cstheme="minorHAnsi"/>
          <w:color w:val="002060"/>
          <w:szCs w:val="20"/>
        </w:rPr>
        <w:t>Ustala się, że Wykonawca pokrywa ponad sumę ubezpieczenia mienia, wszelkie uzasadnione koszty (w tym wynagrodzenie podmiotów zajmujących się restytucją mienia) poniesione przez Zamawiającego w celu zapobieżenia szkodzie, w tym w szczególności koszty zabezpieczenia ubezpieczonego mienia przed szkodą oraz koszty ratownictwa mające na celu zmniejszenie rozmiarów szkody, poniesione w związku z zajściem wypadku przewidzianego w umowie ubezpieczenia, bądź też niebezpieczeństwem jego zajścia, choćby działania te okazały się nieskuteczne.</w:t>
      </w:r>
    </w:p>
    <w:p w14:paraId="51371DF1" w14:textId="77777777" w:rsidR="0010109C" w:rsidRDefault="0010109C" w:rsidP="007B0E00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AF1375">
        <w:rPr>
          <w:rFonts w:asciiTheme="minorHAnsi" w:hAnsiTheme="minorHAnsi" w:cstheme="minorHAnsi"/>
          <w:color w:val="002060"/>
          <w:szCs w:val="20"/>
        </w:rPr>
        <w:t xml:space="preserve">Odpowiedzialność Wykonawcy ograniczona jest do </w:t>
      </w:r>
      <w:r>
        <w:rPr>
          <w:rFonts w:asciiTheme="minorHAnsi" w:hAnsiTheme="minorHAnsi" w:cstheme="minorHAnsi"/>
          <w:color w:val="002060"/>
          <w:szCs w:val="20"/>
        </w:rPr>
        <w:t>2</w:t>
      </w:r>
      <w:r w:rsidRPr="00AF1375">
        <w:rPr>
          <w:rFonts w:asciiTheme="minorHAnsi" w:hAnsiTheme="minorHAnsi" w:cstheme="minorHAnsi"/>
          <w:color w:val="002060"/>
          <w:szCs w:val="20"/>
        </w:rPr>
        <w:t>0 000 zł na jedno i wszystkie zdarzenia w okresie ubezpieczenia.</w:t>
      </w:r>
    </w:p>
    <w:p w14:paraId="649EEFAA" w14:textId="77777777" w:rsidR="007B0E00" w:rsidRPr="00AF1375" w:rsidRDefault="007B0E00" w:rsidP="007B0E00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</w:p>
    <w:p w14:paraId="4A8474B3" w14:textId="77777777" w:rsidR="0010109C" w:rsidRPr="00AF1375" w:rsidRDefault="0010109C" w:rsidP="007B0E00">
      <w:pPr>
        <w:pStyle w:val="Nagwek3"/>
        <w:numPr>
          <w:ilvl w:val="3"/>
          <w:numId w:val="23"/>
        </w:numPr>
        <w:spacing w:before="0" w:after="0"/>
        <w:rPr>
          <w:rFonts w:asciiTheme="minorHAnsi" w:hAnsiTheme="minorHAnsi" w:cstheme="minorHAnsi"/>
          <w:color w:val="002060"/>
          <w:szCs w:val="20"/>
        </w:rPr>
      </w:pPr>
      <w:r w:rsidRPr="00AF1375">
        <w:rPr>
          <w:rFonts w:asciiTheme="minorHAnsi" w:hAnsiTheme="minorHAnsi" w:cstheme="minorHAnsi"/>
          <w:color w:val="002060"/>
          <w:szCs w:val="20"/>
        </w:rPr>
        <w:t>Klauzula ubezpieczenia kosztów rzeczoznawców</w:t>
      </w:r>
    </w:p>
    <w:p w14:paraId="567DE22C" w14:textId="77777777" w:rsidR="0010109C" w:rsidRPr="00AF1375" w:rsidRDefault="0010109C" w:rsidP="007B0E00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AF1375">
        <w:rPr>
          <w:rFonts w:asciiTheme="minorHAnsi" w:hAnsiTheme="minorHAnsi" w:cstheme="minorHAnsi"/>
          <w:color w:val="002060"/>
          <w:szCs w:val="20"/>
        </w:rPr>
        <w:t xml:space="preserve">Ustala się, że Wykonawca pokrywa ponad sumę ubezpieczenia poniesione przez Zamawiającego konieczne, uzasadnione i udokumentowane koszty związane z korzystaniem z usług rzeczoznawcy, w tym koszty ekspertyz rzeczoznawców związanych z ustaleniem zakresu, okoliczności i rozmiaru szkody. </w:t>
      </w:r>
    </w:p>
    <w:p w14:paraId="365AA872" w14:textId="77777777" w:rsidR="0010109C" w:rsidRDefault="0010109C" w:rsidP="007B0E00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AF1375">
        <w:rPr>
          <w:rFonts w:asciiTheme="minorHAnsi" w:hAnsiTheme="minorHAnsi" w:cstheme="minorHAnsi"/>
          <w:color w:val="002060"/>
          <w:szCs w:val="20"/>
        </w:rPr>
        <w:t xml:space="preserve">Odpowiedzialność Wykonawcy ograniczona jest do 20 000 zł na jedno i wszystkie zdarzenia w okresie ubezpieczenia. </w:t>
      </w:r>
    </w:p>
    <w:p w14:paraId="52115C92" w14:textId="77777777" w:rsidR="007B0E00" w:rsidRPr="00AF1375" w:rsidRDefault="007B0E00" w:rsidP="007B0E00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</w:p>
    <w:p w14:paraId="4EFCFDEC" w14:textId="77777777" w:rsidR="0010109C" w:rsidRPr="00AF1375" w:rsidRDefault="0010109C" w:rsidP="007B0E00">
      <w:pPr>
        <w:pStyle w:val="Nagwek3"/>
        <w:numPr>
          <w:ilvl w:val="3"/>
          <w:numId w:val="23"/>
        </w:numPr>
        <w:spacing w:before="0" w:after="0"/>
        <w:rPr>
          <w:rFonts w:asciiTheme="minorHAnsi" w:hAnsiTheme="minorHAnsi" w:cstheme="minorHAnsi"/>
          <w:color w:val="002060"/>
          <w:szCs w:val="20"/>
        </w:rPr>
      </w:pPr>
      <w:r w:rsidRPr="00AF1375">
        <w:rPr>
          <w:rFonts w:asciiTheme="minorHAnsi" w:hAnsiTheme="minorHAnsi" w:cstheme="minorHAnsi"/>
          <w:color w:val="002060"/>
          <w:szCs w:val="20"/>
        </w:rPr>
        <w:t>Klauzula tymczasowego magazynowania</w:t>
      </w:r>
    </w:p>
    <w:p w14:paraId="5AA61EC6" w14:textId="77777777" w:rsidR="0010109C" w:rsidRDefault="0010109C" w:rsidP="007B0E00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AF1375">
        <w:rPr>
          <w:rFonts w:asciiTheme="minorHAnsi" w:hAnsiTheme="minorHAnsi" w:cstheme="minorHAnsi"/>
          <w:color w:val="002060"/>
          <w:szCs w:val="20"/>
        </w:rPr>
        <w:t xml:space="preserve">Ustala się, że zakres ubezpieczenia obejmuje sprzęt elektroniczny i maszyny/urządzenia od czasu dostawy do momentu zainstalowania na stanowisku pracy oraz podczas czasowego wyłączenia z eksploatacji (nie dłużej niż 3 miesiące). </w:t>
      </w:r>
    </w:p>
    <w:p w14:paraId="6C79A373" w14:textId="77777777" w:rsidR="007B0E00" w:rsidRDefault="007B0E00" w:rsidP="007B0E00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</w:p>
    <w:p w14:paraId="31F77C2E" w14:textId="77777777" w:rsidR="0010109C" w:rsidRDefault="0010109C" w:rsidP="007B0E00">
      <w:pPr>
        <w:pStyle w:val="Nagwek3"/>
        <w:numPr>
          <w:ilvl w:val="3"/>
          <w:numId w:val="23"/>
        </w:numPr>
        <w:spacing w:before="0" w:after="0"/>
        <w:rPr>
          <w:rFonts w:asciiTheme="minorHAnsi" w:hAnsiTheme="minorHAnsi" w:cstheme="minorHAnsi"/>
          <w:color w:val="002060"/>
          <w:szCs w:val="20"/>
        </w:rPr>
      </w:pPr>
      <w:r>
        <w:rPr>
          <w:rFonts w:asciiTheme="minorHAnsi" w:hAnsiTheme="minorHAnsi" w:cstheme="minorHAnsi"/>
          <w:color w:val="002060"/>
          <w:szCs w:val="20"/>
        </w:rPr>
        <w:t>Klauzula</w:t>
      </w:r>
      <w:r w:rsidRPr="00BB6525">
        <w:rPr>
          <w:rFonts w:asciiTheme="minorHAnsi" w:hAnsiTheme="minorHAnsi" w:cstheme="minorHAnsi"/>
          <w:color w:val="002060"/>
          <w:szCs w:val="20"/>
        </w:rPr>
        <w:t xml:space="preserve"> dotycząc</w:t>
      </w:r>
      <w:r>
        <w:rPr>
          <w:rFonts w:asciiTheme="minorHAnsi" w:hAnsiTheme="minorHAnsi" w:cstheme="minorHAnsi"/>
          <w:color w:val="002060"/>
          <w:szCs w:val="20"/>
        </w:rPr>
        <w:t>ą</w:t>
      </w:r>
      <w:r w:rsidRPr="00BB6525">
        <w:rPr>
          <w:rFonts w:asciiTheme="minorHAnsi" w:hAnsiTheme="minorHAnsi" w:cstheme="minorHAnsi"/>
          <w:color w:val="002060"/>
          <w:szCs w:val="20"/>
        </w:rPr>
        <w:t xml:space="preserve"> ubezpieczenia sprzętu elektronicznego do daty włączenia sprzętu do </w:t>
      </w:r>
      <w:r w:rsidRPr="00BB6525">
        <w:rPr>
          <w:rFonts w:asciiTheme="minorHAnsi" w:hAnsiTheme="minorHAnsi" w:cstheme="minorHAnsi"/>
          <w:color w:val="002060"/>
          <w:szCs w:val="20"/>
        </w:rPr>
        <w:lastRenderedPageBreak/>
        <w:t xml:space="preserve">eksploatacji </w:t>
      </w:r>
    </w:p>
    <w:p w14:paraId="7E63B9EA" w14:textId="77777777" w:rsidR="0010109C" w:rsidRPr="00BB6525" w:rsidRDefault="0010109C" w:rsidP="007B0E00">
      <w:pPr>
        <w:spacing w:after="0" w:line="240" w:lineRule="auto"/>
        <w:ind w:left="1416"/>
        <w:jc w:val="both"/>
        <w:rPr>
          <w:rFonts w:asciiTheme="minorHAnsi" w:hAnsiTheme="minorHAnsi" w:cstheme="minorHAnsi"/>
          <w:color w:val="002060"/>
          <w:szCs w:val="20"/>
        </w:rPr>
      </w:pPr>
      <w:r w:rsidRPr="00AF1375">
        <w:rPr>
          <w:rFonts w:asciiTheme="minorHAnsi" w:hAnsiTheme="minorHAnsi" w:cstheme="minorHAnsi"/>
          <w:color w:val="002060"/>
          <w:szCs w:val="20"/>
        </w:rPr>
        <w:t>Ustala</w:t>
      </w:r>
      <w:r w:rsidRPr="00BB6525">
        <w:rPr>
          <w:rFonts w:asciiTheme="minorHAnsi" w:hAnsiTheme="minorHAnsi" w:cstheme="minorHAnsi"/>
          <w:color w:val="002060"/>
          <w:szCs w:val="20"/>
        </w:rPr>
        <w:t xml:space="preserve"> </w:t>
      </w:r>
      <w:r w:rsidRPr="00AF1375">
        <w:rPr>
          <w:rFonts w:asciiTheme="minorHAnsi" w:hAnsiTheme="minorHAnsi" w:cstheme="minorHAnsi"/>
          <w:color w:val="002060"/>
          <w:szCs w:val="20"/>
        </w:rPr>
        <w:t>się, że zakres ubezpieczenia</w:t>
      </w:r>
      <w:r>
        <w:rPr>
          <w:rFonts w:asciiTheme="minorHAnsi" w:hAnsiTheme="minorHAnsi" w:cstheme="minorHAnsi"/>
          <w:color w:val="002060"/>
          <w:szCs w:val="20"/>
        </w:rPr>
        <w:t xml:space="preserve"> </w:t>
      </w:r>
      <w:r w:rsidRPr="00BB6525">
        <w:rPr>
          <w:rFonts w:asciiTheme="minorHAnsi" w:hAnsiTheme="minorHAnsi" w:cstheme="minorHAnsi"/>
          <w:color w:val="002060"/>
          <w:szCs w:val="20"/>
        </w:rPr>
        <w:t>rozszerza się o szkody powstałe w sprzęcie elektronicznym lub w jego częściach od daty dostawy do daty włączenia do planowej eksploatacji, pod warunkiem że:</w:t>
      </w:r>
    </w:p>
    <w:p w14:paraId="52E0319B" w14:textId="77777777" w:rsidR="0010109C" w:rsidRPr="00BB6525" w:rsidRDefault="0010109C" w:rsidP="007B0E00">
      <w:pPr>
        <w:spacing w:after="0" w:line="240" w:lineRule="auto"/>
        <w:ind w:left="1416"/>
        <w:jc w:val="both"/>
        <w:rPr>
          <w:rFonts w:asciiTheme="minorHAnsi" w:hAnsiTheme="minorHAnsi" w:cstheme="minorHAnsi"/>
          <w:color w:val="002060"/>
          <w:szCs w:val="20"/>
        </w:rPr>
      </w:pPr>
      <w:r w:rsidRPr="00BB6525">
        <w:rPr>
          <w:rFonts w:asciiTheme="minorHAnsi" w:hAnsiTheme="minorHAnsi" w:cstheme="minorHAnsi"/>
          <w:color w:val="002060"/>
          <w:szCs w:val="20"/>
        </w:rPr>
        <w:t>1.</w:t>
      </w:r>
      <w:r>
        <w:rPr>
          <w:rFonts w:asciiTheme="minorHAnsi" w:hAnsiTheme="minorHAnsi" w:cstheme="minorHAnsi"/>
          <w:color w:val="002060"/>
          <w:szCs w:val="20"/>
        </w:rPr>
        <w:t xml:space="preserve"> </w:t>
      </w:r>
      <w:r w:rsidRPr="00BB6525">
        <w:rPr>
          <w:rFonts w:asciiTheme="minorHAnsi" w:hAnsiTheme="minorHAnsi" w:cstheme="minorHAnsi"/>
          <w:color w:val="002060"/>
          <w:szCs w:val="20"/>
        </w:rPr>
        <w:t>Sprzęt elektroniczny i jego części są magazynowane (składowane) w oryginalnych opakowaniach i w pomieszczeniach do tego przystosowanych.</w:t>
      </w:r>
    </w:p>
    <w:p w14:paraId="7DDBDADA" w14:textId="77777777" w:rsidR="0010109C" w:rsidRDefault="0010109C" w:rsidP="007B0E00">
      <w:pPr>
        <w:spacing w:after="0" w:line="240" w:lineRule="auto"/>
        <w:ind w:left="708" w:firstLine="708"/>
        <w:jc w:val="both"/>
        <w:rPr>
          <w:rFonts w:asciiTheme="minorHAnsi" w:hAnsiTheme="minorHAnsi" w:cstheme="minorHAnsi"/>
          <w:color w:val="002060"/>
          <w:szCs w:val="20"/>
        </w:rPr>
      </w:pPr>
      <w:r w:rsidRPr="00BB6525">
        <w:rPr>
          <w:rFonts w:asciiTheme="minorHAnsi" w:hAnsiTheme="minorHAnsi" w:cstheme="minorHAnsi"/>
          <w:color w:val="002060"/>
          <w:szCs w:val="20"/>
        </w:rPr>
        <w:t>2.</w:t>
      </w:r>
      <w:r>
        <w:rPr>
          <w:rFonts w:asciiTheme="minorHAnsi" w:hAnsiTheme="minorHAnsi" w:cstheme="minorHAnsi"/>
          <w:color w:val="002060"/>
          <w:szCs w:val="20"/>
        </w:rPr>
        <w:t xml:space="preserve"> </w:t>
      </w:r>
      <w:r w:rsidRPr="00BB6525">
        <w:rPr>
          <w:rFonts w:asciiTheme="minorHAnsi" w:hAnsiTheme="minorHAnsi" w:cstheme="minorHAnsi"/>
          <w:color w:val="002060"/>
          <w:szCs w:val="20"/>
        </w:rPr>
        <w:t>Termin magazynowania (składowania) nie przekracza 6-ciu miesięcy od daty dostawy.</w:t>
      </w:r>
    </w:p>
    <w:p w14:paraId="7667CB56" w14:textId="77777777" w:rsidR="0010109C" w:rsidRPr="00BB6525" w:rsidRDefault="0010109C" w:rsidP="007B0E00">
      <w:pPr>
        <w:spacing w:after="0" w:line="240" w:lineRule="auto"/>
        <w:ind w:left="708" w:firstLine="708"/>
        <w:rPr>
          <w:rFonts w:asciiTheme="minorHAnsi" w:hAnsiTheme="minorHAnsi" w:cstheme="minorHAnsi"/>
          <w:color w:val="002060"/>
          <w:szCs w:val="20"/>
        </w:rPr>
      </w:pPr>
    </w:p>
    <w:p w14:paraId="06F0A30C" w14:textId="77777777" w:rsidR="0010109C" w:rsidRPr="00AF1375" w:rsidRDefault="0010109C" w:rsidP="007B0E00">
      <w:pPr>
        <w:pStyle w:val="Nagwek3"/>
        <w:numPr>
          <w:ilvl w:val="3"/>
          <w:numId w:val="23"/>
        </w:numPr>
        <w:spacing w:before="0" w:after="0"/>
        <w:rPr>
          <w:rFonts w:asciiTheme="minorHAnsi" w:hAnsiTheme="minorHAnsi" w:cstheme="minorHAnsi"/>
          <w:color w:val="002060"/>
          <w:szCs w:val="20"/>
        </w:rPr>
      </w:pPr>
      <w:r w:rsidRPr="00AF1375">
        <w:rPr>
          <w:rFonts w:asciiTheme="minorHAnsi" w:hAnsiTheme="minorHAnsi" w:cstheme="minorHAnsi"/>
          <w:color w:val="002060"/>
          <w:szCs w:val="20"/>
        </w:rPr>
        <w:t>Klauzula natychmiastowej naprawy</w:t>
      </w:r>
    </w:p>
    <w:p w14:paraId="5F46BB82" w14:textId="77777777" w:rsidR="007B0E00" w:rsidRDefault="0010109C" w:rsidP="007B0E00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AF1375">
        <w:rPr>
          <w:rFonts w:asciiTheme="minorHAnsi" w:hAnsiTheme="minorHAnsi" w:cstheme="minorHAnsi"/>
          <w:color w:val="002060"/>
          <w:szCs w:val="20"/>
        </w:rPr>
        <w:t>Ustala się, że w przypadku szkód wymagających natychmiastowej naprawy z uwagi na konieczność zminimalizowania zakłóceń i zachowania ciągłości działalności, dopuszcza się możliwość bezzwłocznej naprawy. Zamawiający zobowiązany jest do sporządzenia dokumentacji zdjęciowej i zachowania uszkodzonych elementów podlegających wymianie.</w:t>
      </w:r>
    </w:p>
    <w:p w14:paraId="58ABC020" w14:textId="40D5A5CF" w:rsidR="0010109C" w:rsidRPr="00AF1375" w:rsidRDefault="0010109C" w:rsidP="007B0E00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AF1375">
        <w:rPr>
          <w:rFonts w:asciiTheme="minorHAnsi" w:hAnsiTheme="minorHAnsi" w:cstheme="minorHAnsi"/>
          <w:color w:val="002060"/>
          <w:szCs w:val="20"/>
        </w:rPr>
        <w:t xml:space="preserve"> </w:t>
      </w:r>
    </w:p>
    <w:p w14:paraId="4FF67161" w14:textId="77777777" w:rsidR="0010109C" w:rsidRPr="00AF1375" w:rsidRDefault="0010109C" w:rsidP="007B0E00">
      <w:pPr>
        <w:pStyle w:val="Nagwek3"/>
        <w:numPr>
          <w:ilvl w:val="3"/>
          <w:numId w:val="23"/>
        </w:numPr>
        <w:spacing w:before="0" w:after="0"/>
        <w:rPr>
          <w:rFonts w:asciiTheme="minorHAnsi" w:hAnsiTheme="minorHAnsi" w:cstheme="minorHAnsi"/>
          <w:color w:val="002060"/>
          <w:szCs w:val="20"/>
        </w:rPr>
      </w:pPr>
      <w:r w:rsidRPr="00AF1375">
        <w:rPr>
          <w:rFonts w:asciiTheme="minorHAnsi" w:hAnsiTheme="minorHAnsi" w:cstheme="minorHAnsi"/>
          <w:color w:val="002060"/>
          <w:szCs w:val="20"/>
        </w:rPr>
        <w:t>Klauzula przewłaszczenia na zabezpieczenie</w:t>
      </w:r>
    </w:p>
    <w:p w14:paraId="3C686357" w14:textId="77777777" w:rsidR="0010109C" w:rsidRDefault="0010109C" w:rsidP="007B0E00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AF1375">
        <w:rPr>
          <w:rFonts w:asciiTheme="minorHAnsi" w:hAnsiTheme="minorHAnsi" w:cstheme="minorHAnsi"/>
          <w:color w:val="002060"/>
          <w:szCs w:val="20"/>
        </w:rPr>
        <w:t>Strony działając na podstawie art. 823 Kodeksu Cywilnego, uzgodniły iż Wykonawca automatycznie wyraża zgodę  na przeniesienie prawa z przedmiotowej umowy ubezpieczenia, w zakresie, w jakim dotyczy ubezpieczonego mienia, na Bank lub Zakład Ubezpieczeń, wskutek przewłaszczenia na zabezpieczenie wierzytelności względem Zamawiającego. Obowiązki wynikające z umowy pozostają przy Zamawiającym. Prawa z umowy ubezpieczenia przenosi się również wskutek powrotnego przeniesienia praw na Zamawiającego własności mienia przewłaszczonego w wyniku spłaty długu. Umowa ubezpieczenia nie wygasa niezależnie od tego, ile razy dokonywane były przeniesienia. Klauzula ma zastosowanie tylko w przypadku, kiedy ubezpieczone mienie, którego klauzula dotyczy, użytkowane jest w miejscu wskazanym w umowie ubezpieczenia, oraz przeznaczenie mienia nie zmieniło się.</w:t>
      </w:r>
    </w:p>
    <w:p w14:paraId="4E1DF0AF" w14:textId="77777777" w:rsidR="007B0E00" w:rsidRDefault="007B0E00" w:rsidP="007B0E00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</w:p>
    <w:p w14:paraId="6C89B6C5" w14:textId="05C494E8" w:rsidR="00051FB8" w:rsidRPr="00456DC5" w:rsidRDefault="00051FB8" w:rsidP="007B0E00">
      <w:pPr>
        <w:pStyle w:val="Nagwek3"/>
        <w:numPr>
          <w:ilvl w:val="3"/>
          <w:numId w:val="23"/>
        </w:numPr>
        <w:spacing w:before="0" w:after="0"/>
        <w:jc w:val="both"/>
        <w:rPr>
          <w:rFonts w:asciiTheme="minorHAnsi" w:hAnsiTheme="minorHAnsi" w:cstheme="minorHAnsi"/>
          <w:color w:val="002060"/>
          <w:szCs w:val="20"/>
        </w:rPr>
      </w:pPr>
      <w:r w:rsidRPr="00456DC5">
        <w:rPr>
          <w:rFonts w:asciiTheme="minorHAnsi" w:hAnsiTheme="minorHAnsi" w:cstheme="minorHAnsi"/>
          <w:color w:val="002060"/>
          <w:szCs w:val="20"/>
        </w:rPr>
        <w:t xml:space="preserve">Klauzula </w:t>
      </w:r>
      <w:r w:rsidR="00D6142B" w:rsidRPr="00456DC5">
        <w:rPr>
          <w:rFonts w:asciiTheme="minorHAnsi" w:hAnsiTheme="minorHAnsi" w:cstheme="minorHAnsi"/>
          <w:color w:val="002060"/>
          <w:szCs w:val="20"/>
        </w:rPr>
        <w:t>likwidacyjna dotycząca środków trwałych</w:t>
      </w:r>
    </w:p>
    <w:p w14:paraId="01C46228" w14:textId="77777777" w:rsidR="00D6142B" w:rsidRPr="00456DC5" w:rsidRDefault="00D6142B" w:rsidP="007B0E00">
      <w:pPr>
        <w:pStyle w:val="Nagwek3"/>
        <w:numPr>
          <w:ilvl w:val="0"/>
          <w:numId w:val="0"/>
        </w:numPr>
        <w:spacing w:before="0" w:after="0"/>
        <w:ind w:left="1428"/>
        <w:jc w:val="both"/>
        <w:rPr>
          <w:rFonts w:asciiTheme="minorHAnsi" w:hAnsiTheme="minorHAnsi" w:cstheme="minorHAnsi"/>
          <w:color w:val="002060"/>
          <w:szCs w:val="20"/>
        </w:rPr>
      </w:pPr>
      <w:r w:rsidRPr="00456DC5">
        <w:rPr>
          <w:rFonts w:asciiTheme="minorHAnsi" w:eastAsiaTheme="minorHAnsi" w:hAnsiTheme="minorHAnsi" w:cstheme="minorHAnsi"/>
          <w:b w:val="0"/>
          <w:bCs w:val="0"/>
          <w:color w:val="002060"/>
          <w:szCs w:val="20"/>
          <w:lang w:eastAsia="en-US"/>
        </w:rPr>
        <w:t>Dla środków ubezpieczanych wg wartości księgowej brutto lub odtworzeniowej – bez względu na stopień umorzenia księgowego lub zużycia technicznego danego środka trwałego i bez względu na jego wartość, odszkodowanie wypłacane jest w pełnej wartości, do wysokości deklarowanej sumy ubezpieczenia utraconego/uszkodzonego środka trwałego, bez potrącenia umorzenia księgowego, zużycia technicznego i bez proporcjonalnej redukcji odszkodowania zarówno przy szkodzie całkowitej, jak i szkodzie częściowej. Bez względu na rodzaj wartości środka trwałego przyjętej do ubezpieczenia (księgowa brutto lub odtworzeniowa), zasada proporcji określona w OWU Ubezpieczyciela nie ma zastosowania przy ustalaniu wysokości szkody oraz odszkodowania. Odszkodowanie wypłacane jest w pełnej wysokości obejmującej koszt naprawy, wymiany, nabycia lub odbudowy z uwzględnieniem kosztów montażu, demontażu, transportu, ceł i innych opłat.</w:t>
      </w:r>
    </w:p>
    <w:p w14:paraId="31A6FEBE" w14:textId="77777777" w:rsidR="00D6142B" w:rsidRPr="00456DC5" w:rsidRDefault="00D6142B" w:rsidP="007B0E00">
      <w:pPr>
        <w:pStyle w:val="Nagwek3"/>
        <w:numPr>
          <w:ilvl w:val="0"/>
          <w:numId w:val="0"/>
        </w:numPr>
        <w:spacing w:before="0" w:after="0"/>
        <w:ind w:left="1428"/>
        <w:rPr>
          <w:rFonts w:asciiTheme="minorHAnsi" w:hAnsiTheme="minorHAnsi" w:cstheme="minorHAnsi"/>
          <w:color w:val="002060"/>
          <w:szCs w:val="20"/>
        </w:rPr>
      </w:pPr>
    </w:p>
    <w:p w14:paraId="1B372CD9" w14:textId="65F636F3" w:rsidR="00051FB8" w:rsidRPr="00456DC5" w:rsidRDefault="00051FB8" w:rsidP="007B0E00">
      <w:pPr>
        <w:pStyle w:val="Nagwek3"/>
        <w:numPr>
          <w:ilvl w:val="3"/>
          <w:numId w:val="23"/>
        </w:numPr>
        <w:spacing w:before="0" w:after="0"/>
        <w:rPr>
          <w:rFonts w:asciiTheme="minorHAnsi" w:hAnsiTheme="minorHAnsi" w:cstheme="minorHAnsi"/>
          <w:color w:val="002060"/>
          <w:szCs w:val="20"/>
        </w:rPr>
      </w:pPr>
      <w:r w:rsidRPr="00456DC5">
        <w:rPr>
          <w:rFonts w:asciiTheme="minorHAnsi" w:hAnsiTheme="minorHAnsi" w:cstheme="minorHAnsi"/>
          <w:color w:val="002060"/>
          <w:szCs w:val="20"/>
        </w:rPr>
        <w:t xml:space="preserve">Klauzula błędów i przeoczeń </w:t>
      </w:r>
    </w:p>
    <w:p w14:paraId="0CD6CFE0" w14:textId="5A9806BC" w:rsidR="00051FB8" w:rsidRDefault="00051FB8" w:rsidP="007B0E00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  <w:r w:rsidRPr="00456DC5">
        <w:rPr>
          <w:rFonts w:asciiTheme="minorHAnsi" w:hAnsiTheme="minorHAnsi" w:cstheme="minorHAnsi"/>
          <w:color w:val="002060"/>
          <w:szCs w:val="20"/>
        </w:rPr>
        <w:t>Ustala się, że Wykonawca ponosi odpowiedzialność za szkody powstałe w ubezpieczonym mieniu, powstałe na skutek zrealizowania się zdarzenia objętego pokryciem ubezpieczeniowym pomimo, że Zamawiający nie dopełnił obowiązku zgłoszenia wszelkich zmian i okoliczności powodujących wzrost ryzyka ubezpieczeniowego pod warunkiem, że działanie to nie nosi znamion działania umyślnego.</w:t>
      </w:r>
    </w:p>
    <w:p w14:paraId="03E98AC2" w14:textId="77777777" w:rsidR="00051FB8" w:rsidRPr="00AF1375" w:rsidRDefault="00051FB8" w:rsidP="007B0E00">
      <w:pPr>
        <w:spacing w:after="0" w:line="240" w:lineRule="auto"/>
        <w:ind w:left="1418"/>
        <w:jc w:val="both"/>
        <w:rPr>
          <w:rFonts w:asciiTheme="minorHAnsi" w:hAnsiTheme="minorHAnsi" w:cstheme="minorHAnsi"/>
          <w:color w:val="002060"/>
          <w:szCs w:val="20"/>
        </w:rPr>
      </w:pPr>
    </w:p>
    <w:p w14:paraId="26BCFF2B" w14:textId="77777777" w:rsidR="0010109C" w:rsidRPr="00E8771C" w:rsidRDefault="0010109C" w:rsidP="007B0E00">
      <w:pPr>
        <w:pStyle w:val="Akapitzlist"/>
        <w:keepNext/>
        <w:widowControl w:val="0"/>
        <w:numPr>
          <w:ilvl w:val="1"/>
          <w:numId w:val="23"/>
        </w:numPr>
        <w:autoSpaceDE w:val="0"/>
        <w:autoSpaceDN w:val="0"/>
        <w:spacing w:after="0" w:line="240" w:lineRule="auto"/>
        <w:ind w:left="426"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r w:rsidRPr="00E8771C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Ubezpieczenie odpowiedzialności cywilnej z tytułu prowadzenia działalności i posiadania mienia</w:t>
      </w:r>
    </w:p>
    <w:p w14:paraId="3B95C985" w14:textId="77777777" w:rsidR="0010109C" w:rsidRPr="00E8771C" w:rsidRDefault="0010109C" w:rsidP="007B0E00">
      <w:pPr>
        <w:pStyle w:val="Akapitzlist"/>
        <w:keepNext/>
        <w:widowControl w:val="0"/>
        <w:autoSpaceDE w:val="0"/>
        <w:autoSpaceDN w:val="0"/>
        <w:spacing w:after="0" w:line="240" w:lineRule="auto"/>
        <w:ind w:left="426"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</w:p>
    <w:p w14:paraId="7C60D64B" w14:textId="2A4D303E" w:rsidR="0010109C" w:rsidRPr="00E8771C" w:rsidRDefault="0010109C" w:rsidP="00750A3B">
      <w:pPr>
        <w:pStyle w:val="Akapitzlist"/>
        <w:keepNext/>
        <w:widowControl w:val="0"/>
        <w:numPr>
          <w:ilvl w:val="2"/>
          <w:numId w:val="32"/>
        </w:numPr>
        <w:autoSpaceDE w:val="0"/>
        <w:autoSpaceDN w:val="0"/>
        <w:spacing w:after="0" w:line="240" w:lineRule="auto"/>
        <w:ind w:left="993" w:hanging="567"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r w:rsidRPr="00E8771C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Rodzaj prowadzonej działalności</w:t>
      </w:r>
    </w:p>
    <w:p w14:paraId="2A09F96D" w14:textId="56C5053F" w:rsidR="0010109C" w:rsidRPr="00990819" w:rsidRDefault="0010109C" w:rsidP="007B0E00">
      <w:pPr>
        <w:pStyle w:val="Akapitzlist"/>
        <w:spacing w:after="0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990819">
        <w:rPr>
          <w:rFonts w:asciiTheme="minorHAnsi" w:hAnsiTheme="minorHAnsi" w:cstheme="minorHAnsi"/>
          <w:color w:val="002060"/>
          <w:szCs w:val="20"/>
        </w:rPr>
        <w:t>a) wywóz odpadów komunalnych</w:t>
      </w:r>
    </w:p>
    <w:p w14:paraId="5BB29FF1" w14:textId="5F671C06" w:rsidR="0010109C" w:rsidRPr="00990819" w:rsidRDefault="0010109C" w:rsidP="007B0E00">
      <w:pPr>
        <w:pStyle w:val="Akapitzlist"/>
        <w:spacing w:after="0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990819">
        <w:rPr>
          <w:rFonts w:asciiTheme="minorHAnsi" w:hAnsiTheme="minorHAnsi" w:cstheme="minorHAnsi"/>
          <w:color w:val="002060"/>
          <w:szCs w:val="20"/>
        </w:rPr>
        <w:t>b) utrzymanie  czystości klatek, biur, ulic, placów, chodników</w:t>
      </w:r>
    </w:p>
    <w:p w14:paraId="6EAEB61E" w14:textId="11AAFFBA" w:rsidR="0010109C" w:rsidRPr="00990819" w:rsidRDefault="0010109C" w:rsidP="007B0E00">
      <w:pPr>
        <w:pStyle w:val="Akapitzlist"/>
        <w:spacing w:after="0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990819">
        <w:rPr>
          <w:rFonts w:asciiTheme="minorHAnsi" w:hAnsiTheme="minorHAnsi" w:cstheme="minorHAnsi"/>
          <w:color w:val="002060"/>
          <w:szCs w:val="20"/>
        </w:rPr>
        <w:t>c) przycinanie żywopłotów i trawników</w:t>
      </w:r>
    </w:p>
    <w:p w14:paraId="3F8D875F" w14:textId="68214B79" w:rsidR="0010109C" w:rsidRPr="00990819" w:rsidRDefault="0010109C" w:rsidP="007B0E00">
      <w:pPr>
        <w:pStyle w:val="Akapitzlist"/>
        <w:spacing w:after="0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990819">
        <w:rPr>
          <w:rFonts w:asciiTheme="minorHAnsi" w:hAnsiTheme="minorHAnsi" w:cstheme="minorHAnsi"/>
          <w:color w:val="002060"/>
          <w:szCs w:val="20"/>
        </w:rPr>
        <w:t>d) wywóz odpadów w kontenerach</w:t>
      </w:r>
    </w:p>
    <w:p w14:paraId="338F25B3" w14:textId="6059570B" w:rsidR="0010109C" w:rsidRPr="00990819" w:rsidRDefault="0010109C" w:rsidP="007B0E00">
      <w:pPr>
        <w:pStyle w:val="Akapitzlist"/>
        <w:spacing w:after="0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990819">
        <w:rPr>
          <w:rFonts w:asciiTheme="minorHAnsi" w:hAnsiTheme="minorHAnsi" w:cstheme="minorHAnsi"/>
          <w:color w:val="002060"/>
          <w:szCs w:val="20"/>
        </w:rPr>
        <w:t>e) wywóz odpadów w pojemnikach i workach</w:t>
      </w:r>
    </w:p>
    <w:p w14:paraId="15A603DF" w14:textId="5E6D2506" w:rsidR="0010109C" w:rsidRPr="00990819" w:rsidRDefault="0010109C" w:rsidP="007B0E00">
      <w:pPr>
        <w:pStyle w:val="Akapitzlist"/>
        <w:spacing w:after="0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990819">
        <w:rPr>
          <w:rFonts w:asciiTheme="minorHAnsi" w:hAnsiTheme="minorHAnsi" w:cstheme="minorHAnsi"/>
          <w:color w:val="002060"/>
          <w:szCs w:val="20"/>
        </w:rPr>
        <w:lastRenderedPageBreak/>
        <w:t>f) czyszczenie mechaniczne</w:t>
      </w:r>
    </w:p>
    <w:p w14:paraId="1CEF2C33" w14:textId="1C3243D4" w:rsidR="0010109C" w:rsidRPr="00990819" w:rsidRDefault="0010109C" w:rsidP="007B0E00">
      <w:pPr>
        <w:pStyle w:val="Akapitzlist"/>
        <w:spacing w:after="0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990819">
        <w:rPr>
          <w:rFonts w:asciiTheme="minorHAnsi" w:hAnsiTheme="minorHAnsi" w:cstheme="minorHAnsi"/>
          <w:color w:val="002060"/>
          <w:szCs w:val="20"/>
        </w:rPr>
        <w:t>g) dzierżawa kontenerów i pojemników</w:t>
      </w:r>
    </w:p>
    <w:p w14:paraId="1E7F5E1F" w14:textId="4F60DE07" w:rsidR="0010109C" w:rsidRPr="00990819" w:rsidRDefault="0010109C" w:rsidP="007B0E00">
      <w:pPr>
        <w:pStyle w:val="Akapitzlist"/>
        <w:spacing w:after="0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990819">
        <w:rPr>
          <w:rFonts w:asciiTheme="minorHAnsi" w:hAnsiTheme="minorHAnsi" w:cstheme="minorHAnsi"/>
          <w:color w:val="002060"/>
          <w:szCs w:val="20"/>
        </w:rPr>
        <w:t>h) selektywna zbiórka odpadów</w:t>
      </w:r>
    </w:p>
    <w:p w14:paraId="174A8A94" w14:textId="52328D5B" w:rsidR="0010109C" w:rsidRDefault="0010109C" w:rsidP="007B0E00">
      <w:pPr>
        <w:pStyle w:val="Akapitzlist"/>
        <w:spacing w:after="0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990819">
        <w:rPr>
          <w:rFonts w:asciiTheme="minorHAnsi" w:hAnsiTheme="minorHAnsi" w:cstheme="minorHAnsi"/>
          <w:color w:val="002060"/>
          <w:szCs w:val="20"/>
        </w:rPr>
        <w:t>i) całoroczne oczyszczanie ulic i chodników</w:t>
      </w:r>
    </w:p>
    <w:p w14:paraId="7909215B" w14:textId="55850851" w:rsidR="00D6449B" w:rsidRPr="00990819" w:rsidRDefault="00D6449B" w:rsidP="007B0E00">
      <w:pPr>
        <w:pStyle w:val="Akapitzlist"/>
        <w:spacing w:after="0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456DC5">
        <w:rPr>
          <w:rFonts w:asciiTheme="minorHAnsi" w:hAnsiTheme="minorHAnsi" w:cstheme="minorHAnsi"/>
          <w:color w:val="002060"/>
          <w:szCs w:val="20"/>
        </w:rPr>
        <w:t>j)</w:t>
      </w:r>
      <w:r w:rsidR="001D65C6" w:rsidRPr="00456DC5">
        <w:rPr>
          <w:rFonts w:asciiTheme="minorHAnsi" w:hAnsiTheme="minorHAnsi" w:cstheme="minorHAnsi"/>
          <w:color w:val="002060"/>
          <w:szCs w:val="20"/>
        </w:rPr>
        <w:t xml:space="preserve"> utrzymanie czystości klatek, biur, ulic, chodników i posesji</w:t>
      </w:r>
      <w:r>
        <w:rPr>
          <w:rFonts w:asciiTheme="minorHAnsi" w:hAnsiTheme="minorHAnsi" w:cstheme="minorHAnsi"/>
          <w:color w:val="002060"/>
          <w:szCs w:val="20"/>
        </w:rPr>
        <w:t xml:space="preserve"> </w:t>
      </w:r>
    </w:p>
    <w:p w14:paraId="21B315E7" w14:textId="6B9CFD2A" w:rsidR="0010109C" w:rsidRPr="00D6449B" w:rsidRDefault="00D6449B" w:rsidP="00D6449B">
      <w:pPr>
        <w:spacing w:after="0" w:line="240" w:lineRule="auto"/>
        <w:ind w:firstLine="708"/>
        <w:jc w:val="both"/>
        <w:rPr>
          <w:rFonts w:asciiTheme="minorHAnsi" w:hAnsiTheme="minorHAnsi" w:cstheme="minorHAnsi"/>
          <w:color w:val="002060"/>
          <w:szCs w:val="20"/>
        </w:rPr>
      </w:pPr>
      <w:r>
        <w:rPr>
          <w:rFonts w:asciiTheme="minorHAnsi" w:hAnsiTheme="minorHAnsi" w:cstheme="minorHAnsi"/>
          <w:color w:val="002060"/>
          <w:szCs w:val="20"/>
        </w:rPr>
        <w:t>k</w:t>
      </w:r>
      <w:r w:rsidR="0010109C" w:rsidRPr="00D6449B">
        <w:rPr>
          <w:rFonts w:asciiTheme="minorHAnsi" w:hAnsiTheme="minorHAnsi" w:cstheme="minorHAnsi"/>
          <w:color w:val="002060"/>
          <w:szCs w:val="20"/>
        </w:rPr>
        <w:t>) mycie i dezynfekcja pojemników</w:t>
      </w:r>
    </w:p>
    <w:p w14:paraId="6E5BF2FE" w14:textId="00A92A20" w:rsidR="0010109C" w:rsidRPr="00990819" w:rsidRDefault="0010109C" w:rsidP="007B0E00">
      <w:pPr>
        <w:pStyle w:val="Akapitzlist"/>
        <w:spacing w:after="0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990819">
        <w:rPr>
          <w:rFonts w:asciiTheme="minorHAnsi" w:hAnsiTheme="minorHAnsi" w:cstheme="minorHAnsi"/>
          <w:color w:val="002060"/>
          <w:szCs w:val="20"/>
        </w:rPr>
        <w:t>k) utrzymanie obiektu – Targowisko Miejskie w Sopocie (umowa dzierżawy) – zarządzanie obiektem, organizacja sprzedaży</w:t>
      </w:r>
    </w:p>
    <w:p w14:paraId="5885DD54" w14:textId="77777777" w:rsidR="0010109C" w:rsidRPr="00990819" w:rsidRDefault="0010109C" w:rsidP="007B0E00">
      <w:pPr>
        <w:pStyle w:val="Akapitzlist"/>
        <w:spacing w:after="0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990819">
        <w:rPr>
          <w:rFonts w:asciiTheme="minorHAnsi" w:hAnsiTheme="minorHAnsi" w:cstheme="minorHAnsi"/>
          <w:color w:val="002060"/>
          <w:szCs w:val="20"/>
        </w:rPr>
        <w:t xml:space="preserve">l) prowadzenie szaletów miejskich w Sopocie (toaleta miejska przy ul. Sobieskiego, toaleta miejska – kontener WC przy ul. Haffnera, toalety automatyczne przy: </w:t>
      </w:r>
    </w:p>
    <w:p w14:paraId="2288BE74" w14:textId="77777777" w:rsidR="0010109C" w:rsidRPr="00990819" w:rsidRDefault="0010109C" w:rsidP="007B0E00">
      <w:pPr>
        <w:pStyle w:val="Akapitzlist"/>
        <w:spacing w:after="0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990819">
        <w:rPr>
          <w:rFonts w:asciiTheme="minorHAnsi" w:hAnsiTheme="minorHAnsi" w:cstheme="minorHAnsi"/>
          <w:color w:val="002060"/>
          <w:szCs w:val="20"/>
        </w:rPr>
        <w:t>• ul. Powstańców Warszawy</w:t>
      </w:r>
    </w:p>
    <w:p w14:paraId="72FF20EF" w14:textId="77777777" w:rsidR="0010109C" w:rsidRPr="00990819" w:rsidRDefault="0010109C" w:rsidP="007B0E00">
      <w:pPr>
        <w:pStyle w:val="Akapitzlist"/>
        <w:spacing w:after="0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990819">
        <w:rPr>
          <w:rFonts w:asciiTheme="minorHAnsi" w:hAnsiTheme="minorHAnsi" w:cstheme="minorHAnsi"/>
          <w:color w:val="002060"/>
          <w:szCs w:val="20"/>
        </w:rPr>
        <w:t>• ul. Ceynowy</w:t>
      </w:r>
    </w:p>
    <w:p w14:paraId="409F64E3" w14:textId="77777777" w:rsidR="0010109C" w:rsidRPr="00990819" w:rsidRDefault="0010109C" w:rsidP="007B0E00">
      <w:pPr>
        <w:pStyle w:val="Akapitzlist"/>
        <w:spacing w:after="0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990819">
        <w:rPr>
          <w:rFonts w:asciiTheme="minorHAnsi" w:hAnsiTheme="minorHAnsi" w:cstheme="minorHAnsi"/>
          <w:color w:val="002060"/>
          <w:szCs w:val="20"/>
        </w:rPr>
        <w:t>• ul. Grunwaldzka</w:t>
      </w:r>
    </w:p>
    <w:p w14:paraId="3DEE403E" w14:textId="77777777" w:rsidR="0010109C" w:rsidRPr="00990819" w:rsidRDefault="0010109C" w:rsidP="007B0E00">
      <w:pPr>
        <w:pStyle w:val="Akapitzlist"/>
        <w:spacing w:after="0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990819">
        <w:rPr>
          <w:rFonts w:asciiTheme="minorHAnsi" w:hAnsiTheme="minorHAnsi" w:cstheme="minorHAnsi"/>
          <w:color w:val="002060"/>
          <w:szCs w:val="20"/>
        </w:rPr>
        <w:t>• ul. Plater</w:t>
      </w:r>
    </w:p>
    <w:p w14:paraId="782353F3" w14:textId="77777777" w:rsidR="0010109C" w:rsidRPr="00990819" w:rsidRDefault="0010109C" w:rsidP="007B0E00">
      <w:pPr>
        <w:pStyle w:val="Akapitzlist"/>
        <w:spacing w:after="0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990819">
        <w:rPr>
          <w:rFonts w:asciiTheme="minorHAnsi" w:hAnsiTheme="minorHAnsi" w:cstheme="minorHAnsi"/>
          <w:color w:val="002060"/>
          <w:szCs w:val="20"/>
        </w:rPr>
        <w:t>• ul. Bitwy pod Płowcami</w:t>
      </w:r>
    </w:p>
    <w:p w14:paraId="7E5891C7" w14:textId="77777777" w:rsidR="0010109C" w:rsidRPr="00990819" w:rsidRDefault="0010109C" w:rsidP="007B0E00">
      <w:pPr>
        <w:pStyle w:val="Akapitzlist"/>
        <w:spacing w:after="0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990819">
        <w:rPr>
          <w:rFonts w:asciiTheme="minorHAnsi" w:hAnsiTheme="minorHAnsi" w:cstheme="minorHAnsi"/>
          <w:color w:val="002060"/>
          <w:szCs w:val="20"/>
        </w:rPr>
        <w:t>• ul. Małopolska</w:t>
      </w:r>
    </w:p>
    <w:p w14:paraId="26DD6CEA" w14:textId="77777777" w:rsidR="0010109C" w:rsidRDefault="0010109C" w:rsidP="007B0E00">
      <w:pPr>
        <w:pStyle w:val="Akapitzlist"/>
        <w:spacing w:after="0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990819">
        <w:rPr>
          <w:rFonts w:asciiTheme="minorHAnsi" w:hAnsiTheme="minorHAnsi" w:cstheme="minorHAnsi"/>
          <w:color w:val="002060"/>
          <w:szCs w:val="20"/>
        </w:rPr>
        <w:t xml:space="preserve">m) </w:t>
      </w:r>
      <w:r w:rsidRPr="00C25248">
        <w:rPr>
          <w:rFonts w:asciiTheme="minorHAnsi" w:hAnsiTheme="minorHAnsi" w:cstheme="minorHAnsi"/>
          <w:color w:val="002060"/>
          <w:szCs w:val="20"/>
        </w:rPr>
        <w:t>składowanie odpadów niebezpiecznych w celu dalszego przekazania do utylizacji (Zamawiający zbiera do pojemników i kontenerów materiały niebezpieczne np. sprzęt elektroniczny, chemikalia, farby. Materiały te są odbierane od Zamawiającego przez specjalistyczne firmy). Z zakresu ubezpieczenia  wyłączone są szkody powstałe w związku z wydobywaniem, przetwarzaniem, produkcją, dystrybucją, przechowywaniem, transportem azbestu lub formaldehydu, lub w związku z użyciem rzeczy zawierających azbest lub formaldehyd”</w:t>
      </w:r>
    </w:p>
    <w:p w14:paraId="17A81CF6" w14:textId="76DCAB5A" w:rsidR="0010109C" w:rsidRPr="00AF1375" w:rsidRDefault="0010109C" w:rsidP="007B0E00">
      <w:pPr>
        <w:pStyle w:val="Akapitzlist"/>
        <w:spacing w:after="0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AF1375">
        <w:rPr>
          <w:rFonts w:asciiTheme="minorHAnsi" w:hAnsiTheme="minorHAnsi" w:cstheme="minorHAnsi"/>
          <w:color w:val="002060"/>
          <w:szCs w:val="20"/>
        </w:rPr>
        <w:t xml:space="preserve">n) </w:t>
      </w:r>
      <w:r w:rsidR="001D65C6">
        <w:rPr>
          <w:rFonts w:asciiTheme="minorHAnsi" w:hAnsiTheme="minorHAnsi" w:cstheme="minorHAnsi"/>
          <w:color w:val="002060"/>
          <w:szCs w:val="20"/>
        </w:rPr>
        <w:t>t</w:t>
      </w:r>
      <w:r w:rsidRPr="00AF1375">
        <w:rPr>
          <w:rFonts w:asciiTheme="minorHAnsi" w:hAnsiTheme="minorHAnsi" w:cstheme="minorHAnsi"/>
          <w:color w:val="002060"/>
          <w:szCs w:val="20"/>
        </w:rPr>
        <w:t>ransport drogowy towarów</w:t>
      </w:r>
      <w:r>
        <w:rPr>
          <w:rFonts w:asciiTheme="minorHAnsi" w:hAnsiTheme="minorHAnsi" w:cstheme="minorHAnsi"/>
          <w:color w:val="002060"/>
          <w:szCs w:val="20"/>
        </w:rPr>
        <w:t xml:space="preserve"> na potrzeby własne</w:t>
      </w:r>
    </w:p>
    <w:p w14:paraId="276BB594" w14:textId="3098A7B1" w:rsidR="0010109C" w:rsidRDefault="0010109C" w:rsidP="007B0E00">
      <w:pPr>
        <w:pStyle w:val="Akapitzlist"/>
        <w:spacing w:after="0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AF1375">
        <w:rPr>
          <w:rFonts w:asciiTheme="minorHAnsi" w:hAnsiTheme="minorHAnsi" w:cstheme="minorHAnsi"/>
          <w:color w:val="002060"/>
          <w:szCs w:val="20"/>
        </w:rPr>
        <w:t xml:space="preserve">o) </w:t>
      </w:r>
      <w:r w:rsidR="001D65C6">
        <w:rPr>
          <w:rFonts w:asciiTheme="minorHAnsi" w:hAnsiTheme="minorHAnsi" w:cstheme="minorHAnsi"/>
          <w:color w:val="002060"/>
          <w:szCs w:val="20"/>
        </w:rPr>
        <w:t>w</w:t>
      </w:r>
      <w:r w:rsidRPr="00AF1375">
        <w:rPr>
          <w:rFonts w:asciiTheme="minorHAnsi" w:hAnsiTheme="minorHAnsi" w:cstheme="minorHAnsi"/>
          <w:color w:val="002060"/>
          <w:szCs w:val="20"/>
        </w:rPr>
        <w:t>ynajem i zarządzanie nieruchomościami własnymi lub dzierżawionymi.</w:t>
      </w:r>
    </w:p>
    <w:p w14:paraId="6A21A8AF" w14:textId="77777777" w:rsidR="0010109C" w:rsidRPr="00AF1375" w:rsidRDefault="0010109C" w:rsidP="007B0E00">
      <w:pPr>
        <w:pStyle w:val="Akapitzlist"/>
        <w:spacing w:after="0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</w:p>
    <w:p w14:paraId="28512B13" w14:textId="77777777" w:rsidR="0010109C" w:rsidRPr="00E8771C" w:rsidRDefault="0010109C" w:rsidP="007B0E00">
      <w:pPr>
        <w:pStyle w:val="Akapitzlist"/>
        <w:keepNext/>
        <w:widowControl w:val="0"/>
        <w:numPr>
          <w:ilvl w:val="2"/>
          <w:numId w:val="25"/>
        </w:numPr>
        <w:autoSpaceDE w:val="0"/>
        <w:autoSpaceDN w:val="0"/>
        <w:spacing w:after="0" w:line="240" w:lineRule="auto"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r w:rsidRPr="00E8771C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Suma gwarancyjna</w:t>
      </w:r>
    </w:p>
    <w:p w14:paraId="4CEE4826" w14:textId="2DB5449C" w:rsidR="0010109C" w:rsidRDefault="00097E21" w:rsidP="007B0E00">
      <w:pPr>
        <w:spacing w:after="0" w:line="240" w:lineRule="auto"/>
        <w:rPr>
          <w:rFonts w:asciiTheme="minorHAnsi" w:hAnsiTheme="minorHAnsi" w:cstheme="minorHAnsi"/>
          <w:color w:val="002060"/>
          <w:szCs w:val="20"/>
        </w:rPr>
      </w:pPr>
      <w:r w:rsidRPr="00456DC5">
        <w:rPr>
          <w:rFonts w:asciiTheme="minorHAnsi" w:hAnsiTheme="minorHAnsi" w:cstheme="minorHAnsi"/>
          <w:color w:val="002060"/>
          <w:szCs w:val="20"/>
        </w:rPr>
        <w:t>3</w:t>
      </w:r>
      <w:r w:rsidR="0010109C" w:rsidRPr="00456DC5">
        <w:rPr>
          <w:rFonts w:asciiTheme="minorHAnsi" w:hAnsiTheme="minorHAnsi" w:cstheme="minorHAnsi"/>
          <w:color w:val="002060"/>
          <w:szCs w:val="20"/>
        </w:rPr>
        <w:t> 000 000 zł na jedno i wszystkie zdarzenia w okresie ubezpieczenia.</w:t>
      </w:r>
    </w:p>
    <w:p w14:paraId="44F1A9C2" w14:textId="77777777" w:rsidR="007B0E00" w:rsidRPr="00E8771C" w:rsidRDefault="007B0E00" w:rsidP="007B0E00">
      <w:pPr>
        <w:spacing w:after="0" w:line="240" w:lineRule="auto"/>
        <w:rPr>
          <w:rFonts w:asciiTheme="minorHAnsi" w:hAnsiTheme="minorHAnsi" w:cstheme="minorHAnsi"/>
          <w:color w:val="002060"/>
          <w:szCs w:val="20"/>
        </w:rPr>
      </w:pPr>
    </w:p>
    <w:p w14:paraId="6C52C83F" w14:textId="77777777" w:rsidR="0010109C" w:rsidRPr="00E8771C" w:rsidRDefault="0010109C" w:rsidP="007B0E00">
      <w:pPr>
        <w:pStyle w:val="Akapitzlist"/>
        <w:keepNext/>
        <w:widowControl w:val="0"/>
        <w:numPr>
          <w:ilvl w:val="2"/>
          <w:numId w:val="25"/>
        </w:numPr>
        <w:autoSpaceDE w:val="0"/>
        <w:autoSpaceDN w:val="0"/>
        <w:spacing w:after="0" w:line="240" w:lineRule="auto"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r w:rsidRPr="00E8771C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Zakres terytorialny</w:t>
      </w:r>
    </w:p>
    <w:p w14:paraId="3ED90F0D" w14:textId="77777777" w:rsidR="0010109C" w:rsidRDefault="0010109C" w:rsidP="007B0E00">
      <w:pPr>
        <w:spacing w:after="0" w:line="240" w:lineRule="auto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>Terytorium RP, a dla podróży służbowych Europa.</w:t>
      </w:r>
    </w:p>
    <w:p w14:paraId="28232A6F" w14:textId="77777777" w:rsidR="0010109C" w:rsidRDefault="0010109C" w:rsidP="007B0E00">
      <w:pPr>
        <w:spacing w:after="0" w:line="240" w:lineRule="auto"/>
        <w:rPr>
          <w:rFonts w:asciiTheme="minorHAnsi" w:hAnsiTheme="minorHAnsi" w:cstheme="minorHAnsi"/>
          <w:color w:val="002060"/>
          <w:szCs w:val="20"/>
        </w:rPr>
      </w:pPr>
      <w:r w:rsidRPr="00AA4BAD">
        <w:rPr>
          <w:rFonts w:asciiTheme="minorHAnsi" w:hAnsiTheme="minorHAnsi" w:cstheme="minorHAnsi"/>
          <w:color w:val="002060"/>
          <w:szCs w:val="20"/>
        </w:rPr>
        <w:t>Zakres terytorialny nie obejmuje Rosji, Białorusi, Ukrainy oraz państw i obszarów objętych sankcjami lub w których aktualnie toczy się konflikt zbrojny</w:t>
      </w:r>
      <w:r>
        <w:rPr>
          <w:rFonts w:asciiTheme="minorHAnsi" w:hAnsiTheme="minorHAnsi" w:cstheme="minorHAnsi"/>
          <w:color w:val="002060"/>
          <w:szCs w:val="20"/>
        </w:rPr>
        <w:t>.</w:t>
      </w:r>
    </w:p>
    <w:p w14:paraId="681FAD74" w14:textId="77777777" w:rsidR="0010109C" w:rsidRPr="00E8771C" w:rsidRDefault="0010109C" w:rsidP="007B0E00">
      <w:pPr>
        <w:spacing w:after="0" w:line="240" w:lineRule="auto"/>
        <w:rPr>
          <w:rFonts w:asciiTheme="minorHAnsi" w:hAnsiTheme="minorHAnsi" w:cstheme="minorHAnsi"/>
          <w:color w:val="002060"/>
          <w:szCs w:val="20"/>
        </w:rPr>
      </w:pPr>
    </w:p>
    <w:p w14:paraId="224E1FC5" w14:textId="77777777" w:rsidR="0010109C" w:rsidRPr="00E8771C" w:rsidRDefault="0010109C" w:rsidP="007B0E00">
      <w:pPr>
        <w:pStyle w:val="Akapitzlist"/>
        <w:keepNext/>
        <w:widowControl w:val="0"/>
        <w:numPr>
          <w:ilvl w:val="2"/>
          <w:numId w:val="25"/>
        </w:numPr>
        <w:autoSpaceDE w:val="0"/>
        <w:autoSpaceDN w:val="0"/>
        <w:spacing w:after="0" w:line="240" w:lineRule="auto"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r w:rsidRPr="00E8771C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Zakres ubezpieczenia</w:t>
      </w:r>
    </w:p>
    <w:p w14:paraId="2A25A03C" w14:textId="77777777" w:rsidR="0010109C" w:rsidRPr="00E8771C" w:rsidRDefault="0010109C" w:rsidP="007B0E00">
      <w:pPr>
        <w:spacing w:after="0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>Ubezpieczenie odpowiedzialności cywilnej deliktowej i/lub kontraktowej oraz zbieg podstaw odpowiedzialności Ubezpieczonego, jego obecnych i byłych pracowników (oraz innych osób, za których działanie lub zaniechanie Zamawiający ponosi odpowiedzialność) oraz pełnomocników (z zastrzeżeniem obowiązującego triggera), wobec osób trzecich w związku z prowadzoną działalnością i/lub posiadanym, użytkowanym, administrowanym lub zarządzanym mieniem własnym oraz obcym, na podstawie jakiegokolwiek tytułu prawnego, za szkody osobowe (w tym zadośćuczynienie zgodnie z art. 444 - 448 kodeksu cywilnego) lub szkody rzeczowe, szkody następcze (np. utracone korzyści) oraz szkody mające postać czystej szkody majątkowej. Ochrona obejmować będzie m.in. następującą odpowiedzialność:</w:t>
      </w:r>
    </w:p>
    <w:p w14:paraId="0080E535" w14:textId="77777777" w:rsidR="0010109C" w:rsidRPr="00E8771C" w:rsidRDefault="0010109C" w:rsidP="007B0E00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 xml:space="preserve">Za szkody powstałe podczas wykonywania zadań wynikających z </w:t>
      </w:r>
      <w:r>
        <w:rPr>
          <w:rFonts w:asciiTheme="minorHAnsi" w:hAnsiTheme="minorHAnsi" w:cstheme="minorHAnsi"/>
          <w:color w:val="002060"/>
          <w:szCs w:val="20"/>
        </w:rPr>
        <w:t>działalności</w:t>
      </w:r>
      <w:r w:rsidRPr="00E8771C">
        <w:rPr>
          <w:rFonts w:asciiTheme="minorHAnsi" w:hAnsiTheme="minorHAnsi" w:cstheme="minorHAnsi"/>
          <w:color w:val="002060"/>
          <w:szCs w:val="20"/>
        </w:rPr>
        <w:t xml:space="preserve"> Spółki oraz wynikające z zawartych umów i kontraktów wykonywanych przez Zamawiającego w ramach prowadzonej działalności gospodarczej;</w:t>
      </w:r>
    </w:p>
    <w:p w14:paraId="6BE5D9B3" w14:textId="77777777" w:rsidR="0010109C" w:rsidRPr="009250AA" w:rsidRDefault="0010109C" w:rsidP="007B0E00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 xml:space="preserve">Za szkody wyrządzone przez pojazdy niepodlegające obowiązkowemu ubezpieczeniu </w:t>
      </w:r>
      <w:r w:rsidRPr="009C4788">
        <w:rPr>
          <w:rFonts w:asciiTheme="minorHAnsi" w:hAnsiTheme="minorHAnsi" w:cstheme="minorHAnsi"/>
          <w:color w:val="002060"/>
          <w:szCs w:val="20"/>
        </w:rPr>
        <w:t>odpowiedzialności cywilnej posiadaczy pojazdów mechanicznych</w:t>
      </w:r>
      <w:r>
        <w:rPr>
          <w:rFonts w:asciiTheme="minorHAnsi" w:hAnsiTheme="minorHAnsi" w:cstheme="minorHAnsi"/>
          <w:color w:val="002060"/>
          <w:szCs w:val="20"/>
        </w:rPr>
        <w:t>.</w:t>
      </w:r>
    </w:p>
    <w:p w14:paraId="6BDD91C0" w14:textId="77777777" w:rsidR="0010109C" w:rsidRPr="00E8771C" w:rsidRDefault="0010109C" w:rsidP="007B0E00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 xml:space="preserve">Za szkody seryjne – szkody będące wynikiem tej samej przyczyny (pierwsza szkoda w okresie ubezpieczenia). Dla wszystkich szkód będących wynikiem tej samej przyczyny zastosowanie będzie miała jedna franszyza. </w:t>
      </w:r>
    </w:p>
    <w:p w14:paraId="2E2D6385" w14:textId="77777777" w:rsidR="0010109C" w:rsidRPr="00E8771C" w:rsidRDefault="0010109C" w:rsidP="007B0E00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>Za szkody wyrządzone wskutek rażącego niedbalstwa.</w:t>
      </w:r>
    </w:p>
    <w:p w14:paraId="1E4FA708" w14:textId="77777777" w:rsidR="0010109C" w:rsidRPr="00E8771C" w:rsidRDefault="0010109C" w:rsidP="007B0E00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 xml:space="preserve">Za szkody w mieniu i na osobie wyrządzone pracownikom (Definicja pracownika, rozumianego jako osoba fizyczna, obejmuje wszystkie możliwe formy zatrudnienia dopuszczone przez kodeks pracy jak i wszelkie formy umów cywilnoprawnych np. zlecenie, kontrakty menedżerskie. Za pracownika uznaje się także praktykanta, stażystę lub wolontariusza, któremu Zamawiający powierzył wykonywanie pracy z </w:t>
      </w:r>
      <w:r w:rsidRPr="00E8771C">
        <w:rPr>
          <w:rFonts w:asciiTheme="minorHAnsi" w:hAnsiTheme="minorHAnsi" w:cstheme="minorHAnsi"/>
          <w:color w:val="002060"/>
          <w:szCs w:val="20"/>
        </w:rPr>
        <w:lastRenderedPageBreak/>
        <w:t xml:space="preserve">włączeniem odpowiedzialności za szkody rzeczowe w mieniu pracowniczym, w tym w pojazdach należących do pracowników Zamawiającego lub innych osób, za które to osoby pracodawca ponosi odpowiedzialność). </w:t>
      </w:r>
    </w:p>
    <w:p w14:paraId="70C79CD8" w14:textId="77777777" w:rsidR="0010109C" w:rsidRPr="00E8771C" w:rsidRDefault="0010109C" w:rsidP="007B0E00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 xml:space="preserve">O ile szkoda nie powstała w związku z wykonywaniem obowiązków służbowych, to zarówno pracowników, jak i osoby bliskie Zamawiającemu, uważa się za osoby trzecie. Świadczenie wypłacone z ZUS nie stanowi franszyzy redukcyjnej w odszkodowaniu przyznanym od pracodawcy w oparciu o jego odpowiedzialność cywilnoprawną. </w:t>
      </w:r>
    </w:p>
    <w:p w14:paraId="34D8FA7D" w14:textId="7E363CA3" w:rsidR="0010109C" w:rsidRPr="00E8771C" w:rsidRDefault="0010109C" w:rsidP="007B0E00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E3063">
        <w:rPr>
          <w:rFonts w:asciiTheme="minorHAnsi" w:hAnsiTheme="minorHAnsi" w:cstheme="minorHAnsi"/>
          <w:color w:val="002060"/>
          <w:szCs w:val="20"/>
        </w:rPr>
        <w:t xml:space="preserve">Limit odpowiedzialności: </w:t>
      </w:r>
      <w:r w:rsidR="00EE3063" w:rsidRPr="00EE3063">
        <w:rPr>
          <w:rFonts w:asciiTheme="minorHAnsi" w:hAnsiTheme="minorHAnsi" w:cstheme="minorHAnsi"/>
          <w:color w:val="002060"/>
          <w:szCs w:val="20"/>
        </w:rPr>
        <w:t>1</w:t>
      </w:r>
      <w:r w:rsidRPr="00EE3063">
        <w:rPr>
          <w:rFonts w:asciiTheme="minorHAnsi" w:hAnsiTheme="minorHAnsi" w:cstheme="minorHAnsi"/>
          <w:color w:val="002060"/>
          <w:szCs w:val="20"/>
        </w:rPr>
        <w:t> 000 000 zł.</w:t>
      </w:r>
    </w:p>
    <w:p w14:paraId="030E562B" w14:textId="77777777" w:rsidR="0010109C" w:rsidRPr="00E8771C" w:rsidRDefault="0010109C" w:rsidP="007B0E00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 xml:space="preserve">Za szkody wyrządzone przez podwykonawców Zamawiającego. Prawo regresu zostaje zniesione do osób fizycznych świadczących pracę na rzecz i w imieniu Zamawiającego. </w:t>
      </w:r>
    </w:p>
    <w:p w14:paraId="580C7168" w14:textId="77777777" w:rsidR="0010109C" w:rsidRPr="00E8771C" w:rsidRDefault="0010109C" w:rsidP="007B0E00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 xml:space="preserve">W odniesieniu do pozostałych podwykonawców prawo regresu zostaje zachowane. Zamawiający nie ma obowiązku dostarczania Wykonawcy kopii umowy parafowanej przez obie strony umowy. Za wystarczające uznaje się okazanie umowy poświadczonej za zgodność z oryginałem przez Zamawiającego. </w:t>
      </w:r>
    </w:p>
    <w:p w14:paraId="70678F0D" w14:textId="77777777" w:rsidR="0010109C" w:rsidRPr="00E8771C" w:rsidRDefault="0010109C" w:rsidP="007B0E00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 xml:space="preserve">Za szkody wodociągowe, w tym m.in. powstałe na skutek cofnięcia wody i innych cieczy z systemu kanalizacji, pozostawienia otwartych kranów, kurków, a także w wyniku awarii lub uszkodzenia wszelkiego typu instalacji. </w:t>
      </w:r>
    </w:p>
    <w:p w14:paraId="4FE7E89F" w14:textId="77777777" w:rsidR="0010109C" w:rsidRPr="00E8771C" w:rsidRDefault="0010109C" w:rsidP="007B0E00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 xml:space="preserve">Za szkody z tytułu posiadania oraz użytkowania dróg wewnętrznych oraz parkingów. </w:t>
      </w:r>
    </w:p>
    <w:p w14:paraId="0ED40231" w14:textId="6C5D1445" w:rsidR="0010109C" w:rsidRPr="00EE3063" w:rsidRDefault="0010109C" w:rsidP="007B0E00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bookmarkStart w:id="17" w:name="_Hlk92708309"/>
      <w:r w:rsidRPr="00EE3063">
        <w:rPr>
          <w:rFonts w:asciiTheme="minorHAnsi" w:hAnsiTheme="minorHAnsi" w:cstheme="minorHAnsi"/>
          <w:color w:val="002060"/>
          <w:szCs w:val="20"/>
        </w:rPr>
        <w:t>Za szkody wynikłe z nagłego i niezamierzonego zanieczyszczenia środowiska szkodliwymi substancjami</w:t>
      </w:r>
      <w:bookmarkEnd w:id="17"/>
      <w:r w:rsidRPr="00EE3063">
        <w:rPr>
          <w:rFonts w:asciiTheme="minorHAnsi" w:hAnsiTheme="minorHAnsi" w:cstheme="minorHAnsi"/>
          <w:color w:val="002060"/>
          <w:szCs w:val="20"/>
        </w:rPr>
        <w:t xml:space="preserve">, które powstało i zostało ujawnione przez Zamawiającego lub osoby trzecie w okresie ubezpieczenia. Za szkodliwe substancje uznaje się wszelkiego rodzaju pierwiastki chemiczne i ich związki, bądź mieszaniny i roztwory zarówno te powstałe w wyniku działalności człowieka jaki i te występujące w środowisku. Zakres ubezpieczenia obejmuje również koszty usunięcia, neutralizacji lub oczyszczenia szkodliwych substancji z gleby, powietrza i wód powierzchniowych lub gruntowych. Zakres ubezpieczenia obejmuje również szkody wynikłe z nagłego i niezamierzonego zanieczyszczenia środowiska szkodliwymi substancjami, które powstało w związku z ruchem pojazdów należących lub będących w posiadaniu Zamawiającego, w pojazdów podlegających systemowi ubezpieczeń obowiązkowych. Limit </w:t>
      </w:r>
      <w:r w:rsidR="00EE3063" w:rsidRPr="00EE3063">
        <w:rPr>
          <w:rFonts w:asciiTheme="minorHAnsi" w:hAnsiTheme="minorHAnsi" w:cstheme="minorHAnsi"/>
          <w:color w:val="002060"/>
          <w:szCs w:val="20"/>
        </w:rPr>
        <w:t>1</w:t>
      </w:r>
      <w:r w:rsidRPr="00EE3063">
        <w:rPr>
          <w:rFonts w:asciiTheme="minorHAnsi" w:hAnsiTheme="minorHAnsi" w:cstheme="minorHAnsi"/>
          <w:color w:val="002060"/>
          <w:szCs w:val="20"/>
        </w:rPr>
        <w:t xml:space="preserve"> 000 000 zł na jedno i wszystkie zdarzenia w okresie ubezpieczenia. </w:t>
      </w:r>
    </w:p>
    <w:p w14:paraId="7664D0E3" w14:textId="77777777" w:rsidR="0010109C" w:rsidRPr="00E8771C" w:rsidRDefault="0010109C" w:rsidP="007B0E00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>Za szkody wyrządzone w związku z załadunkiem, rozładunkiem lub przeładunkiem.</w:t>
      </w:r>
    </w:p>
    <w:p w14:paraId="14AE926C" w14:textId="77777777" w:rsidR="0010109C" w:rsidRPr="00E8771C" w:rsidRDefault="0010109C" w:rsidP="007B0E00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>Za szkody wyrządzone przez pracowników w trakcie podróży służbowych.</w:t>
      </w:r>
    </w:p>
    <w:p w14:paraId="0833F9C0" w14:textId="77777777" w:rsidR="0010109C" w:rsidRPr="00E8771C" w:rsidRDefault="0010109C" w:rsidP="007B0E00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>Za szkody powstałe po przekazaniu przedmiotu wykonanej pracy lub usługi w użytkowanie odbiorcy.</w:t>
      </w:r>
    </w:p>
    <w:p w14:paraId="4D00FD49" w14:textId="77777777" w:rsidR="0010109C" w:rsidRPr="00E8771C" w:rsidRDefault="0010109C" w:rsidP="007B0E00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>Za szkody w nieruchomościach, z których Zamawiający korzysta na podstawie umowy użytkowania, najmu, dzierżawy, użyczenia, lub innej umowy nienazwanej.</w:t>
      </w:r>
    </w:p>
    <w:p w14:paraId="3A01BEC0" w14:textId="77777777" w:rsidR="0010109C" w:rsidRPr="00E8771C" w:rsidRDefault="0010109C" w:rsidP="007B0E00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>Za szkody wyrządzone podczas różnego rodzaju imprez (np. dni otwarte) niewymagających ubezpieczenia zgodnie z ustawą o bezpieczeństwie imprez masowych.</w:t>
      </w:r>
    </w:p>
    <w:p w14:paraId="6FFF8E6F" w14:textId="77777777" w:rsidR="0010109C" w:rsidRPr="00E8771C" w:rsidRDefault="0010109C" w:rsidP="007B0E00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 xml:space="preserve">Za szkody wyrządzone mieniu w obróbce, kontroli, naprawie lub podobnych czynnościach. Ochroną będą objęte szkody powstałe w trakcie powyższych usług, po ich zakończeniu, jak również w trakcie przechowywania rzeczy powierzonych w celu wykonywania usługi. </w:t>
      </w:r>
    </w:p>
    <w:p w14:paraId="3A082B7D" w14:textId="228B2C5C" w:rsidR="0010109C" w:rsidRPr="00E8771C" w:rsidRDefault="0010109C" w:rsidP="007B0E00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E3063">
        <w:rPr>
          <w:rFonts w:asciiTheme="minorHAnsi" w:hAnsiTheme="minorHAnsi" w:cstheme="minorHAnsi"/>
          <w:color w:val="002060"/>
          <w:szCs w:val="20"/>
        </w:rPr>
        <w:t xml:space="preserve">Limit </w:t>
      </w:r>
      <w:r w:rsidR="00EE3063" w:rsidRPr="00EE3063">
        <w:rPr>
          <w:rFonts w:asciiTheme="minorHAnsi" w:hAnsiTheme="minorHAnsi" w:cstheme="minorHAnsi"/>
          <w:color w:val="002060"/>
          <w:szCs w:val="20"/>
        </w:rPr>
        <w:t>1</w:t>
      </w:r>
      <w:r w:rsidRPr="00EE3063">
        <w:rPr>
          <w:rFonts w:asciiTheme="minorHAnsi" w:hAnsiTheme="minorHAnsi" w:cstheme="minorHAnsi"/>
          <w:color w:val="002060"/>
          <w:szCs w:val="20"/>
        </w:rPr>
        <w:t> 000 000 zł na jedno i wszystkie zdarzenia w okresie ubezpieczenia.</w:t>
      </w:r>
    </w:p>
    <w:p w14:paraId="66793B4A" w14:textId="77777777" w:rsidR="0010109C" w:rsidRPr="00E8771C" w:rsidRDefault="0010109C" w:rsidP="007B0E00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>Za szkody wyrządzone w mieniu ruchomym</w:t>
      </w:r>
      <w:r>
        <w:rPr>
          <w:rFonts w:asciiTheme="minorHAnsi" w:hAnsiTheme="minorHAnsi" w:cstheme="minorHAnsi"/>
          <w:color w:val="002060"/>
          <w:szCs w:val="20"/>
        </w:rPr>
        <w:t xml:space="preserve"> (</w:t>
      </w:r>
      <w:r w:rsidRPr="00E8771C">
        <w:rPr>
          <w:rFonts w:asciiTheme="minorHAnsi" w:hAnsiTheme="minorHAnsi" w:cstheme="minorHAnsi"/>
          <w:color w:val="002060"/>
          <w:szCs w:val="20"/>
        </w:rPr>
        <w:t>w tym sprzęcie elektronicznym</w:t>
      </w:r>
      <w:r>
        <w:rPr>
          <w:rFonts w:asciiTheme="minorHAnsi" w:hAnsiTheme="minorHAnsi" w:cstheme="minorHAnsi"/>
          <w:color w:val="002060"/>
          <w:szCs w:val="20"/>
        </w:rPr>
        <w:t xml:space="preserve"> i pojazdach wolnobieżnych)</w:t>
      </w:r>
      <w:r w:rsidRPr="00E8771C">
        <w:rPr>
          <w:rFonts w:asciiTheme="minorHAnsi" w:hAnsiTheme="minorHAnsi" w:cstheme="minorHAnsi"/>
          <w:color w:val="002060"/>
          <w:szCs w:val="20"/>
        </w:rPr>
        <w:t xml:space="preserve">, z którego Zamawiający korzysta na podstawie umowy użytkowania, najmu, dzierżawy, użyczenia, lub innej umowy nienazwanej. Limit </w:t>
      </w:r>
      <w:r>
        <w:rPr>
          <w:rFonts w:asciiTheme="minorHAnsi" w:hAnsiTheme="minorHAnsi" w:cstheme="minorHAnsi"/>
          <w:color w:val="002060"/>
          <w:szCs w:val="20"/>
        </w:rPr>
        <w:t>1</w:t>
      </w:r>
      <w:r w:rsidRPr="00E8771C">
        <w:rPr>
          <w:rFonts w:asciiTheme="minorHAnsi" w:hAnsiTheme="minorHAnsi" w:cstheme="minorHAnsi"/>
          <w:color w:val="002060"/>
          <w:szCs w:val="20"/>
        </w:rPr>
        <w:t> 000 000 zł na jedno i wszystkie zdarzenia w okresie ubezpieczenia.</w:t>
      </w:r>
    </w:p>
    <w:p w14:paraId="53E480C4" w14:textId="77777777" w:rsidR="0010109C" w:rsidRDefault="0010109C" w:rsidP="007B0E00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 xml:space="preserve">Za szkody wyrządzone w mieniu (w tym w pojazdach mechanicznych) znajdującym się w pieczy, pod dozorem lub kontrolą Zamawiającego. Limit </w:t>
      </w:r>
      <w:r>
        <w:rPr>
          <w:rFonts w:asciiTheme="minorHAnsi" w:hAnsiTheme="minorHAnsi" w:cstheme="minorHAnsi"/>
          <w:color w:val="002060"/>
          <w:szCs w:val="20"/>
        </w:rPr>
        <w:t>1</w:t>
      </w:r>
      <w:r w:rsidRPr="00E8771C">
        <w:rPr>
          <w:rFonts w:asciiTheme="minorHAnsi" w:hAnsiTheme="minorHAnsi" w:cstheme="minorHAnsi"/>
          <w:color w:val="002060"/>
          <w:szCs w:val="20"/>
        </w:rPr>
        <w:t> 000 000 zł na jedno i wszystkie zdarzenia w okresie ubezpieczenia.</w:t>
      </w:r>
    </w:p>
    <w:p w14:paraId="002CB4DA" w14:textId="77777777" w:rsidR="0010109C" w:rsidRPr="006C5E19" w:rsidRDefault="0010109C" w:rsidP="007B0E00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>
        <w:rPr>
          <w:rFonts w:asciiTheme="minorHAnsi" w:hAnsiTheme="minorHAnsi" w:cstheme="minorHAnsi"/>
          <w:color w:val="002060"/>
          <w:szCs w:val="20"/>
        </w:rPr>
        <w:t>W tym l</w:t>
      </w:r>
      <w:r w:rsidRPr="006C5E19">
        <w:rPr>
          <w:rFonts w:asciiTheme="minorHAnsi" w:hAnsiTheme="minorHAnsi" w:cstheme="minorHAnsi"/>
          <w:color w:val="002060"/>
          <w:szCs w:val="20"/>
        </w:rPr>
        <w:t>okalizacje dla mienia w pieczy:</w:t>
      </w:r>
    </w:p>
    <w:p w14:paraId="4E22B3E9" w14:textId="77777777" w:rsidR="0010109C" w:rsidRPr="006C5E19" w:rsidRDefault="0010109C" w:rsidP="007B0E00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6C5E19">
        <w:rPr>
          <w:rFonts w:asciiTheme="minorHAnsi" w:hAnsiTheme="minorHAnsi" w:cstheme="minorHAnsi"/>
          <w:color w:val="002060"/>
          <w:szCs w:val="20"/>
        </w:rPr>
        <w:t>(teren Al. Niepodległości 723A, Targowisko Miejskie Sopot, toaleta miejska przy ul. Sobieskiego, toaleta miejska – kontener WC przy ul. Haffnera, toalety automatyczne:</w:t>
      </w:r>
    </w:p>
    <w:p w14:paraId="245CCBA3" w14:textId="77777777" w:rsidR="0010109C" w:rsidRPr="006C5E19" w:rsidRDefault="0010109C" w:rsidP="007B0E00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6C5E19">
        <w:rPr>
          <w:rFonts w:asciiTheme="minorHAnsi" w:hAnsiTheme="minorHAnsi" w:cstheme="minorHAnsi"/>
          <w:color w:val="002060"/>
          <w:szCs w:val="20"/>
        </w:rPr>
        <w:t>a)</w:t>
      </w:r>
      <w:r w:rsidRPr="006C5E19">
        <w:rPr>
          <w:rFonts w:asciiTheme="minorHAnsi" w:hAnsiTheme="minorHAnsi" w:cstheme="minorHAnsi"/>
          <w:color w:val="002060"/>
          <w:szCs w:val="20"/>
        </w:rPr>
        <w:tab/>
        <w:t>ul. Powstańców Warszawy</w:t>
      </w:r>
    </w:p>
    <w:p w14:paraId="16FCF3D9" w14:textId="77777777" w:rsidR="0010109C" w:rsidRPr="006C5E19" w:rsidRDefault="0010109C" w:rsidP="007B0E00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6C5E19">
        <w:rPr>
          <w:rFonts w:asciiTheme="minorHAnsi" w:hAnsiTheme="minorHAnsi" w:cstheme="minorHAnsi"/>
          <w:color w:val="002060"/>
          <w:szCs w:val="20"/>
        </w:rPr>
        <w:t>b)</w:t>
      </w:r>
      <w:r w:rsidRPr="006C5E19">
        <w:rPr>
          <w:rFonts w:asciiTheme="minorHAnsi" w:hAnsiTheme="minorHAnsi" w:cstheme="minorHAnsi"/>
          <w:color w:val="002060"/>
          <w:szCs w:val="20"/>
        </w:rPr>
        <w:tab/>
        <w:t>ul. Ceynowy</w:t>
      </w:r>
    </w:p>
    <w:p w14:paraId="01239830" w14:textId="77777777" w:rsidR="0010109C" w:rsidRPr="006C5E19" w:rsidRDefault="0010109C" w:rsidP="007B0E00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6C5E19">
        <w:rPr>
          <w:rFonts w:asciiTheme="minorHAnsi" w:hAnsiTheme="minorHAnsi" w:cstheme="minorHAnsi"/>
          <w:color w:val="002060"/>
          <w:szCs w:val="20"/>
        </w:rPr>
        <w:t>c)</w:t>
      </w:r>
      <w:r w:rsidRPr="006C5E19">
        <w:rPr>
          <w:rFonts w:asciiTheme="minorHAnsi" w:hAnsiTheme="minorHAnsi" w:cstheme="minorHAnsi"/>
          <w:color w:val="002060"/>
          <w:szCs w:val="20"/>
        </w:rPr>
        <w:tab/>
        <w:t>ul. Grunwaldzka</w:t>
      </w:r>
    </w:p>
    <w:p w14:paraId="4D92206F" w14:textId="77777777" w:rsidR="0010109C" w:rsidRPr="006C5E19" w:rsidRDefault="0010109C" w:rsidP="007B0E00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6C5E19">
        <w:rPr>
          <w:rFonts w:asciiTheme="minorHAnsi" w:hAnsiTheme="minorHAnsi" w:cstheme="minorHAnsi"/>
          <w:color w:val="002060"/>
          <w:szCs w:val="20"/>
        </w:rPr>
        <w:t>d)</w:t>
      </w:r>
      <w:r w:rsidRPr="006C5E19">
        <w:rPr>
          <w:rFonts w:asciiTheme="minorHAnsi" w:hAnsiTheme="minorHAnsi" w:cstheme="minorHAnsi"/>
          <w:color w:val="002060"/>
          <w:szCs w:val="20"/>
        </w:rPr>
        <w:tab/>
        <w:t>ul. Plater</w:t>
      </w:r>
    </w:p>
    <w:p w14:paraId="79F32899" w14:textId="77777777" w:rsidR="0010109C" w:rsidRPr="006C5E19" w:rsidRDefault="0010109C" w:rsidP="007B0E00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6C5E19">
        <w:rPr>
          <w:rFonts w:asciiTheme="minorHAnsi" w:hAnsiTheme="minorHAnsi" w:cstheme="minorHAnsi"/>
          <w:color w:val="002060"/>
          <w:szCs w:val="20"/>
        </w:rPr>
        <w:t>e)</w:t>
      </w:r>
      <w:r w:rsidRPr="006C5E19">
        <w:rPr>
          <w:rFonts w:asciiTheme="minorHAnsi" w:hAnsiTheme="minorHAnsi" w:cstheme="minorHAnsi"/>
          <w:color w:val="002060"/>
          <w:szCs w:val="20"/>
        </w:rPr>
        <w:tab/>
        <w:t>ul. Bitwy pod Płowcami</w:t>
      </w:r>
    </w:p>
    <w:p w14:paraId="00697EEE" w14:textId="77777777" w:rsidR="0010109C" w:rsidRPr="00E8771C" w:rsidRDefault="0010109C" w:rsidP="007B0E00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6C5E19">
        <w:rPr>
          <w:rFonts w:asciiTheme="minorHAnsi" w:hAnsiTheme="minorHAnsi" w:cstheme="minorHAnsi"/>
          <w:color w:val="002060"/>
          <w:szCs w:val="20"/>
        </w:rPr>
        <w:t>f)</w:t>
      </w:r>
      <w:r w:rsidRPr="006C5E19">
        <w:rPr>
          <w:rFonts w:asciiTheme="minorHAnsi" w:hAnsiTheme="minorHAnsi" w:cstheme="minorHAnsi"/>
          <w:color w:val="002060"/>
          <w:szCs w:val="20"/>
        </w:rPr>
        <w:tab/>
        <w:t>ul. Małopolska</w:t>
      </w:r>
    </w:p>
    <w:p w14:paraId="6A3721FC" w14:textId="77777777" w:rsidR="0010109C" w:rsidRPr="006C5E19" w:rsidRDefault="0010109C" w:rsidP="007B0E00">
      <w:pPr>
        <w:pStyle w:val="Akapitzlist"/>
        <w:numPr>
          <w:ilvl w:val="0"/>
          <w:numId w:val="11"/>
        </w:numPr>
        <w:spacing w:after="0" w:line="240" w:lineRule="auto"/>
        <w:ind w:hanging="578"/>
        <w:jc w:val="both"/>
        <w:rPr>
          <w:rFonts w:asciiTheme="minorHAnsi" w:hAnsiTheme="minorHAnsi" w:cstheme="minorHAnsi"/>
          <w:color w:val="002060"/>
          <w:szCs w:val="20"/>
        </w:rPr>
      </w:pPr>
      <w:r>
        <w:rPr>
          <w:rFonts w:asciiTheme="minorHAnsi" w:hAnsiTheme="minorHAnsi" w:cstheme="minorHAnsi"/>
          <w:color w:val="002060"/>
          <w:szCs w:val="20"/>
        </w:rPr>
        <w:t xml:space="preserve">Za szkody w związku z posiadaniem i użytkowaniem </w:t>
      </w:r>
      <w:r w:rsidRPr="006C5E19">
        <w:rPr>
          <w:rFonts w:asciiTheme="minorHAnsi" w:hAnsiTheme="minorHAnsi" w:cstheme="minorHAnsi"/>
          <w:color w:val="002060"/>
          <w:szCs w:val="20"/>
        </w:rPr>
        <w:t>rowerów i mobilnych odkurzaczy miejskich</w:t>
      </w:r>
      <w:r>
        <w:rPr>
          <w:rFonts w:asciiTheme="minorHAnsi" w:hAnsiTheme="minorHAnsi" w:cstheme="minorHAnsi"/>
          <w:color w:val="002060"/>
          <w:szCs w:val="20"/>
        </w:rPr>
        <w:t>:</w:t>
      </w:r>
    </w:p>
    <w:p w14:paraId="601FC339" w14:textId="77777777" w:rsidR="0010109C" w:rsidRPr="009E622F" w:rsidRDefault="0010109C" w:rsidP="007B0E00">
      <w:pPr>
        <w:pStyle w:val="Akapitzlist"/>
        <w:spacing w:after="0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9E622F">
        <w:rPr>
          <w:rFonts w:asciiTheme="minorHAnsi" w:hAnsiTheme="minorHAnsi" w:cstheme="minorHAnsi"/>
          <w:color w:val="002060"/>
          <w:szCs w:val="20"/>
        </w:rPr>
        <w:lastRenderedPageBreak/>
        <w:t xml:space="preserve">- </w:t>
      </w:r>
      <w:r>
        <w:rPr>
          <w:rFonts w:asciiTheme="minorHAnsi" w:hAnsiTheme="minorHAnsi" w:cstheme="minorHAnsi"/>
          <w:color w:val="002060"/>
          <w:szCs w:val="20"/>
        </w:rPr>
        <w:t>jeden rower</w:t>
      </w:r>
      <w:r w:rsidRPr="009E622F">
        <w:rPr>
          <w:rFonts w:asciiTheme="minorHAnsi" w:hAnsiTheme="minorHAnsi" w:cstheme="minorHAnsi"/>
          <w:color w:val="002060"/>
          <w:szCs w:val="20"/>
        </w:rPr>
        <w:t xml:space="preserve"> trójkołowy ze wspomaganiem elektrycznym z przestrzenią ładunkową z tyłu, któr</w:t>
      </w:r>
      <w:r>
        <w:rPr>
          <w:rFonts w:asciiTheme="minorHAnsi" w:hAnsiTheme="minorHAnsi" w:cstheme="minorHAnsi"/>
          <w:color w:val="002060"/>
          <w:szCs w:val="20"/>
        </w:rPr>
        <w:t>y</w:t>
      </w:r>
      <w:r w:rsidRPr="009E622F">
        <w:rPr>
          <w:rFonts w:asciiTheme="minorHAnsi" w:hAnsiTheme="minorHAnsi" w:cstheme="minorHAnsi"/>
          <w:color w:val="002060"/>
          <w:szCs w:val="20"/>
        </w:rPr>
        <w:t xml:space="preserve"> </w:t>
      </w:r>
      <w:r>
        <w:rPr>
          <w:rFonts w:asciiTheme="minorHAnsi" w:hAnsiTheme="minorHAnsi" w:cstheme="minorHAnsi"/>
          <w:color w:val="002060"/>
          <w:szCs w:val="20"/>
        </w:rPr>
        <w:t>jest</w:t>
      </w:r>
      <w:r w:rsidRPr="009E622F">
        <w:rPr>
          <w:rFonts w:asciiTheme="minorHAnsi" w:hAnsiTheme="minorHAnsi" w:cstheme="minorHAnsi"/>
          <w:color w:val="002060"/>
          <w:szCs w:val="20"/>
        </w:rPr>
        <w:t xml:space="preserve"> wykorzystywan</w:t>
      </w:r>
      <w:r>
        <w:rPr>
          <w:rFonts w:asciiTheme="minorHAnsi" w:hAnsiTheme="minorHAnsi" w:cstheme="minorHAnsi"/>
          <w:color w:val="002060"/>
          <w:szCs w:val="20"/>
        </w:rPr>
        <w:t>y</w:t>
      </w:r>
      <w:r w:rsidRPr="009E622F">
        <w:rPr>
          <w:rFonts w:asciiTheme="minorHAnsi" w:hAnsiTheme="minorHAnsi" w:cstheme="minorHAnsi"/>
          <w:color w:val="002060"/>
          <w:szCs w:val="20"/>
        </w:rPr>
        <w:t xml:space="preserve"> przez pracowników </w:t>
      </w:r>
      <w:r>
        <w:rPr>
          <w:rFonts w:asciiTheme="minorHAnsi" w:hAnsiTheme="minorHAnsi" w:cstheme="minorHAnsi"/>
          <w:color w:val="002060"/>
          <w:szCs w:val="20"/>
        </w:rPr>
        <w:t>Eco Sopot</w:t>
      </w:r>
      <w:r w:rsidRPr="009E622F">
        <w:rPr>
          <w:rFonts w:asciiTheme="minorHAnsi" w:hAnsiTheme="minorHAnsi" w:cstheme="minorHAnsi"/>
          <w:color w:val="002060"/>
          <w:szCs w:val="20"/>
        </w:rPr>
        <w:t xml:space="preserve"> do zbierania śmieci </w:t>
      </w:r>
    </w:p>
    <w:p w14:paraId="3D91418A" w14:textId="77777777" w:rsidR="0010109C" w:rsidRPr="006C5E19" w:rsidRDefault="0010109C" w:rsidP="007B0E00">
      <w:pPr>
        <w:pStyle w:val="Akapitzlist"/>
        <w:spacing w:after="0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9E622F">
        <w:rPr>
          <w:rFonts w:asciiTheme="minorHAnsi" w:hAnsiTheme="minorHAnsi" w:cstheme="minorHAnsi"/>
          <w:color w:val="002060"/>
          <w:szCs w:val="20"/>
        </w:rPr>
        <w:t xml:space="preserve">- pięć mobilnych, samobieżnych elektrycznych odkurzaczy miejskich GLUTTON, które są wykorzystywane przez pracowników </w:t>
      </w:r>
      <w:r>
        <w:rPr>
          <w:rFonts w:asciiTheme="minorHAnsi" w:hAnsiTheme="minorHAnsi" w:cstheme="minorHAnsi"/>
          <w:color w:val="002060"/>
          <w:szCs w:val="20"/>
        </w:rPr>
        <w:t>Eco Sopot</w:t>
      </w:r>
      <w:r w:rsidRPr="009E622F">
        <w:rPr>
          <w:rFonts w:asciiTheme="minorHAnsi" w:hAnsiTheme="minorHAnsi" w:cstheme="minorHAnsi"/>
          <w:color w:val="002060"/>
          <w:szCs w:val="20"/>
        </w:rPr>
        <w:t xml:space="preserve"> do zbierania śmieci</w:t>
      </w:r>
      <w:r>
        <w:rPr>
          <w:rFonts w:asciiTheme="minorHAnsi" w:hAnsiTheme="minorHAnsi" w:cstheme="minorHAnsi"/>
          <w:color w:val="002060"/>
          <w:szCs w:val="20"/>
        </w:rPr>
        <w:t>.</w:t>
      </w:r>
    </w:p>
    <w:p w14:paraId="088C3130" w14:textId="77777777" w:rsidR="0010109C" w:rsidRPr="00E8771C" w:rsidRDefault="0010109C" w:rsidP="007B0E00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 xml:space="preserve">Za szkody polegające na wystąpieniu u osób trzecich czystych strat finansowych. Limit </w:t>
      </w:r>
      <w:r>
        <w:rPr>
          <w:rFonts w:asciiTheme="minorHAnsi" w:hAnsiTheme="minorHAnsi" w:cstheme="minorHAnsi"/>
          <w:color w:val="002060"/>
          <w:szCs w:val="20"/>
        </w:rPr>
        <w:t>5</w:t>
      </w:r>
      <w:r w:rsidRPr="00E8771C">
        <w:rPr>
          <w:rFonts w:asciiTheme="minorHAnsi" w:hAnsiTheme="minorHAnsi" w:cstheme="minorHAnsi"/>
          <w:color w:val="002060"/>
          <w:szCs w:val="20"/>
        </w:rPr>
        <w:t>00 000 zł na jedno i wszystkie zdarzenia w okresie ubezpieczenia.</w:t>
      </w:r>
    </w:p>
    <w:p w14:paraId="0547C10D" w14:textId="77777777" w:rsidR="0010109C" w:rsidRPr="00E8771C" w:rsidRDefault="0010109C" w:rsidP="007B0E00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 xml:space="preserve">Za szkody wyrządzone pod wpływem alkoholu, po użyciu narkotyków lub innych środków odurzających w rozumieniu przepisów o przeciwdziałaniu narkomanii. </w:t>
      </w:r>
    </w:p>
    <w:p w14:paraId="2CC5D58F" w14:textId="77777777" w:rsidR="0010109C" w:rsidRDefault="0010109C" w:rsidP="007B0E00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 xml:space="preserve">Za szkody powstałe wskutek utraty, zniszczenia lub zaginięcia dokumentów. Limit </w:t>
      </w:r>
      <w:r>
        <w:rPr>
          <w:rFonts w:asciiTheme="minorHAnsi" w:hAnsiTheme="minorHAnsi" w:cstheme="minorHAnsi"/>
          <w:color w:val="002060"/>
          <w:szCs w:val="20"/>
        </w:rPr>
        <w:t>1</w:t>
      </w:r>
      <w:r w:rsidRPr="00E8771C">
        <w:rPr>
          <w:rFonts w:asciiTheme="minorHAnsi" w:hAnsiTheme="minorHAnsi" w:cstheme="minorHAnsi"/>
          <w:color w:val="002060"/>
          <w:szCs w:val="20"/>
        </w:rPr>
        <w:t>00 000 zł na jedno i wszystkie zdarzenia w okresie ubezpieczenia.</w:t>
      </w:r>
    </w:p>
    <w:p w14:paraId="3C9E8D84" w14:textId="77777777" w:rsidR="0010109C" w:rsidRDefault="0010109C" w:rsidP="007B0E00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>
        <w:rPr>
          <w:rFonts w:asciiTheme="minorHAnsi" w:hAnsiTheme="minorHAnsi" w:cstheme="minorHAnsi"/>
          <w:color w:val="002060"/>
          <w:szCs w:val="20"/>
        </w:rPr>
        <w:t xml:space="preserve">Za szkody </w:t>
      </w:r>
      <w:r w:rsidRPr="00901736">
        <w:rPr>
          <w:rFonts w:asciiTheme="minorHAnsi" w:hAnsiTheme="minorHAnsi" w:cstheme="minorHAnsi"/>
          <w:color w:val="002060"/>
          <w:szCs w:val="20"/>
        </w:rPr>
        <w:t>powstałe w czasie prac remontowych, modernizacyjnych itp. wykonywanych przez Zamawiającego lub na jego zlecenie</w:t>
      </w:r>
      <w:r>
        <w:rPr>
          <w:rFonts w:asciiTheme="minorHAnsi" w:hAnsiTheme="minorHAnsi" w:cstheme="minorHAnsi"/>
          <w:color w:val="002060"/>
          <w:szCs w:val="20"/>
        </w:rPr>
        <w:t>.</w:t>
      </w:r>
    </w:p>
    <w:p w14:paraId="29A7CE22" w14:textId="77777777" w:rsidR="0010109C" w:rsidRPr="00456DC5" w:rsidRDefault="0010109C" w:rsidP="007B0E00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002060"/>
          <w:szCs w:val="20"/>
        </w:rPr>
      </w:pPr>
      <w:r w:rsidRPr="009E5B0B">
        <w:rPr>
          <w:rFonts w:asciiTheme="minorHAnsi" w:hAnsiTheme="minorHAnsi" w:cstheme="minorHAnsi"/>
          <w:color w:val="002060"/>
          <w:szCs w:val="20"/>
        </w:rPr>
        <w:t xml:space="preserve">Za szkody wynikające z przeniesienia chorób zakaźnych, za wyjątkiem szkód wyrządzonych z winy umyślnej. Ochrona ubezpieczeniowa nie obejmuje i Wykonawca nie odpowiada za szkody spowodowane przez wirus HIV, BSE, TSE, HTLV III, LAV, chorobę Creutzfelda-Jakoba, priony oraz </w:t>
      </w:r>
      <w:r w:rsidRPr="00456DC5">
        <w:rPr>
          <w:rFonts w:asciiTheme="minorHAnsi" w:hAnsiTheme="minorHAnsi" w:cstheme="minorHAnsi"/>
          <w:color w:val="002060"/>
          <w:szCs w:val="20"/>
        </w:rPr>
        <w:t>spowodowane w wyniku lub w związku z uszkodzeniem lub modyfikacją kodu genetycznego.</w:t>
      </w:r>
    </w:p>
    <w:p w14:paraId="5F204DBD" w14:textId="0EAC3137" w:rsidR="0010109C" w:rsidRPr="00456DC5" w:rsidRDefault="00456DC5" w:rsidP="007B0E00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002060"/>
          <w:szCs w:val="20"/>
        </w:rPr>
      </w:pPr>
      <w:r>
        <w:rPr>
          <w:rFonts w:asciiTheme="minorHAnsi" w:hAnsiTheme="minorHAnsi" w:cstheme="minorHAnsi"/>
          <w:color w:val="002060"/>
          <w:szCs w:val="20"/>
        </w:rPr>
        <w:t xml:space="preserve">Za </w:t>
      </w:r>
      <w:r w:rsidR="007B510A" w:rsidRPr="00456DC5">
        <w:rPr>
          <w:rFonts w:asciiTheme="minorHAnsi" w:hAnsiTheme="minorHAnsi" w:cstheme="minorHAnsi"/>
          <w:color w:val="002060"/>
          <w:szCs w:val="20"/>
        </w:rPr>
        <w:t>roszczenia regresowe zgłoszone z tytułu kar umownych, do zapłacenia których zobowiązane były osoby trzecie wskutek szkody wyrządzonej przez Ubezpieczonego.</w:t>
      </w:r>
    </w:p>
    <w:p w14:paraId="53C4AEC5" w14:textId="77777777" w:rsidR="007B0E00" w:rsidRPr="007B510A" w:rsidRDefault="007B0E00" w:rsidP="007B0E00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color w:val="002060"/>
          <w:szCs w:val="20"/>
          <w:highlight w:val="yellow"/>
        </w:rPr>
      </w:pPr>
    </w:p>
    <w:p w14:paraId="7553274B" w14:textId="77777777" w:rsidR="0010109C" w:rsidRPr="00F618CD" w:rsidRDefault="0010109C" w:rsidP="007B0E00">
      <w:pPr>
        <w:pStyle w:val="Akapitzlist"/>
        <w:keepNext/>
        <w:widowControl w:val="0"/>
        <w:numPr>
          <w:ilvl w:val="2"/>
          <w:numId w:val="25"/>
        </w:numPr>
        <w:autoSpaceDE w:val="0"/>
        <w:autoSpaceDN w:val="0"/>
        <w:spacing w:after="0" w:line="240" w:lineRule="auto"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r w:rsidRPr="00F618CD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Czasowy zakres ochrony</w:t>
      </w:r>
    </w:p>
    <w:p w14:paraId="0954431B" w14:textId="17C390E0" w:rsidR="00D6142B" w:rsidRDefault="0010109C" w:rsidP="007B0E00">
      <w:pPr>
        <w:spacing w:after="0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A545BF">
        <w:rPr>
          <w:rFonts w:asciiTheme="minorHAnsi" w:hAnsiTheme="minorHAnsi" w:cstheme="minorHAnsi"/>
          <w:color w:val="002060"/>
          <w:szCs w:val="20"/>
        </w:rPr>
        <w:t>Ochroną ubezpieczeniową objęte będą wypadki zaistniałe w okresie ubezpieczenia (wypadek ubezpieczeniowy). Przez wypadek ubezpieczeniowy rozumie się zaistniałe w okresie ubezpieczenia szkody osobowe, szkody rzeczowe lub czyste straty finansowe, niezależnie od tego czy wadliwe działanie lub zaniechanie bądź wykonanie usługi, które spowodowało szkodę miało miejsce w okresie ubezpieczenia lub w okresie poprzedzającym (trigger loss occurance).</w:t>
      </w:r>
    </w:p>
    <w:p w14:paraId="12746650" w14:textId="77777777" w:rsidR="007B0E00" w:rsidRPr="00087E02" w:rsidRDefault="007B0E00" w:rsidP="007B0E00">
      <w:pPr>
        <w:spacing w:after="0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</w:p>
    <w:p w14:paraId="27891C2A" w14:textId="0B48E450" w:rsidR="007B0E00" w:rsidRPr="00750A3B" w:rsidRDefault="0010109C" w:rsidP="007B0E00">
      <w:pPr>
        <w:pStyle w:val="Akapitzlist"/>
        <w:numPr>
          <w:ilvl w:val="2"/>
          <w:numId w:val="25"/>
        </w:numPr>
        <w:spacing w:after="0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  <w:r w:rsidRPr="00D6142B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Postanowienia i klauzule dodatkowe</w:t>
      </w:r>
    </w:p>
    <w:p w14:paraId="679A1EDA" w14:textId="77777777" w:rsidR="00750A3B" w:rsidRPr="00750A3B" w:rsidRDefault="00750A3B" w:rsidP="00750A3B">
      <w:pPr>
        <w:pStyle w:val="Akapitzlist"/>
        <w:spacing w:after="0" w:line="240" w:lineRule="auto"/>
        <w:jc w:val="both"/>
        <w:rPr>
          <w:rFonts w:asciiTheme="minorHAnsi" w:hAnsiTheme="minorHAnsi" w:cstheme="minorHAnsi"/>
          <w:color w:val="002060"/>
          <w:szCs w:val="20"/>
        </w:rPr>
      </w:pPr>
    </w:p>
    <w:p w14:paraId="48ED70D6" w14:textId="77777777" w:rsidR="0010109C" w:rsidRPr="00E8771C" w:rsidRDefault="0010109C" w:rsidP="007B0E00">
      <w:pPr>
        <w:pStyle w:val="Akapitzlist"/>
        <w:keepNext/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contextualSpacing w:val="0"/>
        <w:jc w:val="both"/>
        <w:outlineLvl w:val="2"/>
        <w:rPr>
          <w:rFonts w:asciiTheme="minorHAnsi" w:eastAsia="Times New Roman" w:hAnsiTheme="minorHAnsi" w:cstheme="minorHAnsi"/>
          <w:vanish/>
          <w:color w:val="002060"/>
          <w:szCs w:val="20"/>
          <w:lang w:eastAsia="pl-PL"/>
        </w:rPr>
      </w:pPr>
    </w:p>
    <w:p w14:paraId="580E92AA" w14:textId="77777777" w:rsidR="0010109C" w:rsidRPr="00E8771C" w:rsidRDefault="0010109C" w:rsidP="007B0E00">
      <w:pPr>
        <w:pStyle w:val="Akapitzlist"/>
        <w:keepNext/>
        <w:widowControl w:val="0"/>
        <w:numPr>
          <w:ilvl w:val="1"/>
          <w:numId w:val="26"/>
        </w:numPr>
        <w:autoSpaceDE w:val="0"/>
        <w:autoSpaceDN w:val="0"/>
        <w:spacing w:after="0" w:line="240" w:lineRule="auto"/>
        <w:contextualSpacing w:val="0"/>
        <w:jc w:val="both"/>
        <w:outlineLvl w:val="2"/>
        <w:rPr>
          <w:rFonts w:asciiTheme="minorHAnsi" w:eastAsia="Times New Roman" w:hAnsiTheme="minorHAnsi" w:cstheme="minorHAnsi"/>
          <w:vanish/>
          <w:color w:val="002060"/>
          <w:szCs w:val="20"/>
          <w:lang w:eastAsia="pl-PL"/>
        </w:rPr>
      </w:pPr>
    </w:p>
    <w:p w14:paraId="421D6431" w14:textId="77777777" w:rsidR="0010109C" w:rsidRPr="00E8771C" w:rsidRDefault="0010109C" w:rsidP="007B0E00">
      <w:pPr>
        <w:pStyle w:val="Akapitzlist"/>
        <w:keepNext/>
        <w:widowControl w:val="0"/>
        <w:numPr>
          <w:ilvl w:val="1"/>
          <w:numId w:val="26"/>
        </w:numPr>
        <w:autoSpaceDE w:val="0"/>
        <w:autoSpaceDN w:val="0"/>
        <w:spacing w:after="0" w:line="240" w:lineRule="auto"/>
        <w:contextualSpacing w:val="0"/>
        <w:jc w:val="both"/>
        <w:outlineLvl w:val="2"/>
        <w:rPr>
          <w:rFonts w:asciiTheme="minorHAnsi" w:eastAsia="Times New Roman" w:hAnsiTheme="minorHAnsi" w:cstheme="minorHAnsi"/>
          <w:vanish/>
          <w:color w:val="002060"/>
          <w:szCs w:val="20"/>
          <w:lang w:eastAsia="pl-PL"/>
        </w:rPr>
      </w:pPr>
    </w:p>
    <w:p w14:paraId="7C997CDF" w14:textId="77777777" w:rsidR="0010109C" w:rsidRPr="00E8771C" w:rsidRDefault="0010109C" w:rsidP="007B0E00">
      <w:pPr>
        <w:pStyle w:val="Akapitzlist"/>
        <w:keepNext/>
        <w:widowControl w:val="0"/>
        <w:numPr>
          <w:ilvl w:val="1"/>
          <w:numId w:val="26"/>
        </w:numPr>
        <w:autoSpaceDE w:val="0"/>
        <w:autoSpaceDN w:val="0"/>
        <w:spacing w:after="0" w:line="240" w:lineRule="auto"/>
        <w:contextualSpacing w:val="0"/>
        <w:jc w:val="both"/>
        <w:outlineLvl w:val="2"/>
        <w:rPr>
          <w:rFonts w:asciiTheme="minorHAnsi" w:eastAsia="Times New Roman" w:hAnsiTheme="minorHAnsi" w:cstheme="minorHAnsi"/>
          <w:vanish/>
          <w:color w:val="002060"/>
          <w:szCs w:val="20"/>
          <w:lang w:eastAsia="pl-PL"/>
        </w:rPr>
      </w:pPr>
    </w:p>
    <w:p w14:paraId="27586562" w14:textId="77777777" w:rsidR="0010109C" w:rsidRPr="00E8771C" w:rsidRDefault="0010109C" w:rsidP="007B0E00">
      <w:pPr>
        <w:pStyle w:val="Akapitzlist"/>
        <w:keepNext/>
        <w:widowControl w:val="0"/>
        <w:numPr>
          <w:ilvl w:val="1"/>
          <w:numId w:val="26"/>
        </w:numPr>
        <w:autoSpaceDE w:val="0"/>
        <w:autoSpaceDN w:val="0"/>
        <w:spacing w:after="0" w:line="240" w:lineRule="auto"/>
        <w:contextualSpacing w:val="0"/>
        <w:jc w:val="both"/>
        <w:outlineLvl w:val="2"/>
        <w:rPr>
          <w:rFonts w:asciiTheme="minorHAnsi" w:eastAsia="Times New Roman" w:hAnsiTheme="minorHAnsi" w:cstheme="minorHAnsi"/>
          <w:vanish/>
          <w:color w:val="002060"/>
          <w:szCs w:val="20"/>
          <w:lang w:eastAsia="pl-PL"/>
        </w:rPr>
      </w:pPr>
    </w:p>
    <w:p w14:paraId="05362983" w14:textId="77777777" w:rsidR="0010109C" w:rsidRPr="00E8771C" w:rsidRDefault="0010109C" w:rsidP="007B0E00">
      <w:pPr>
        <w:pStyle w:val="Akapitzlist"/>
        <w:keepNext/>
        <w:widowControl w:val="0"/>
        <w:numPr>
          <w:ilvl w:val="1"/>
          <w:numId w:val="26"/>
        </w:numPr>
        <w:autoSpaceDE w:val="0"/>
        <w:autoSpaceDN w:val="0"/>
        <w:spacing w:after="0" w:line="240" w:lineRule="auto"/>
        <w:contextualSpacing w:val="0"/>
        <w:jc w:val="both"/>
        <w:outlineLvl w:val="2"/>
        <w:rPr>
          <w:rFonts w:asciiTheme="minorHAnsi" w:eastAsia="Times New Roman" w:hAnsiTheme="minorHAnsi" w:cstheme="minorHAnsi"/>
          <w:vanish/>
          <w:color w:val="002060"/>
          <w:szCs w:val="20"/>
          <w:lang w:eastAsia="pl-PL"/>
        </w:rPr>
      </w:pPr>
    </w:p>
    <w:p w14:paraId="09E32FF4" w14:textId="520A3A05" w:rsidR="0010109C" w:rsidRDefault="0010109C" w:rsidP="007B0E00">
      <w:pPr>
        <w:keepNext/>
        <w:widowControl w:val="0"/>
        <w:autoSpaceDE w:val="0"/>
        <w:autoSpaceDN w:val="0"/>
        <w:spacing w:after="0" w:line="240" w:lineRule="auto"/>
        <w:jc w:val="both"/>
        <w:outlineLvl w:val="2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 xml:space="preserve">Klauzula reprezentantów </w:t>
      </w:r>
      <w:r w:rsidRPr="00E8771C">
        <w:rPr>
          <w:rFonts w:asciiTheme="minorHAnsi" w:hAnsiTheme="minorHAnsi" w:cstheme="minorHAnsi"/>
          <w:color w:val="002060"/>
          <w:szCs w:val="20"/>
        </w:rPr>
        <w:t xml:space="preserve">Wykonawca jest wolny od odpowiedzialności za szkody powstałe wskutek winy umyślnej reprezentantów Zamawiającego, przy czym za reprezentantów Zamawiającego uważa się członków zarządu, prokurentów i uprawnionych do składania i przyjmowania oświadczeń woli w imieniu Zamawiającego. </w:t>
      </w:r>
    </w:p>
    <w:p w14:paraId="2FBD482E" w14:textId="77777777" w:rsidR="007B0E00" w:rsidRPr="00E8771C" w:rsidRDefault="007B0E00" w:rsidP="007B0E00">
      <w:pPr>
        <w:keepNext/>
        <w:widowControl w:val="0"/>
        <w:autoSpaceDE w:val="0"/>
        <w:autoSpaceDN w:val="0"/>
        <w:spacing w:after="0" w:line="240" w:lineRule="auto"/>
        <w:jc w:val="both"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</w:p>
    <w:p w14:paraId="6BB3614E" w14:textId="77777777" w:rsidR="0010109C" w:rsidRDefault="0010109C" w:rsidP="007B0E00">
      <w:pPr>
        <w:keepNext/>
        <w:widowControl w:val="0"/>
        <w:autoSpaceDE w:val="0"/>
        <w:autoSpaceDN w:val="0"/>
        <w:spacing w:after="0" w:line="240" w:lineRule="auto"/>
        <w:contextualSpacing/>
        <w:jc w:val="both"/>
        <w:outlineLvl w:val="2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 xml:space="preserve">Klauzula daty składki </w:t>
      </w:r>
      <w:r w:rsidRPr="00E8771C">
        <w:rPr>
          <w:rFonts w:asciiTheme="minorHAnsi" w:hAnsiTheme="minorHAnsi" w:cstheme="minorHAnsi"/>
          <w:color w:val="002060"/>
          <w:szCs w:val="20"/>
        </w:rPr>
        <w:t>Dniem zapłaty składki jest dzień złożenia dyspozycji przelewu kwoty należnej z tytułu opłaty składki, o ile stan środków na rachunku bankowym Zamawiającego pozwalał na zrealizowanie płatności. Nieopłacenie składki upoważnia Wykonawcę do odstąpienia od umowy ubezpieczenia, po uprzednim wezwaniu do zapłaty i wyznaczeniu dodatkowego terminu, nie krótszego niż 7 dni od daty doręczenia (nieopłacenie składki nie powoduje automatycznego wygaśnięcia ochrony ubezpieczeniowej).</w:t>
      </w:r>
    </w:p>
    <w:p w14:paraId="0D5F13C6" w14:textId="77777777" w:rsidR="00937C4E" w:rsidRDefault="00937C4E" w:rsidP="007B0E00">
      <w:pPr>
        <w:keepNext/>
        <w:widowControl w:val="0"/>
        <w:autoSpaceDE w:val="0"/>
        <w:autoSpaceDN w:val="0"/>
        <w:spacing w:after="0" w:line="240" w:lineRule="auto"/>
        <w:contextualSpacing/>
        <w:jc w:val="both"/>
        <w:outlineLvl w:val="2"/>
        <w:rPr>
          <w:rFonts w:asciiTheme="minorHAnsi" w:hAnsiTheme="minorHAnsi" w:cstheme="minorHAnsi"/>
          <w:color w:val="002060"/>
          <w:szCs w:val="20"/>
        </w:rPr>
      </w:pPr>
    </w:p>
    <w:p w14:paraId="6A1ACDA1" w14:textId="77777777" w:rsidR="00937C4E" w:rsidRPr="00C64D6D" w:rsidRDefault="00937C4E" w:rsidP="00937C4E">
      <w:pPr>
        <w:keepNext/>
        <w:widowControl w:val="0"/>
        <w:autoSpaceDE w:val="0"/>
        <w:autoSpaceDN w:val="0"/>
        <w:spacing w:after="0" w:line="240" w:lineRule="auto"/>
        <w:contextualSpacing/>
        <w:jc w:val="both"/>
        <w:outlineLvl w:val="2"/>
        <w:rPr>
          <w:rFonts w:asciiTheme="minorHAnsi" w:hAnsiTheme="minorHAnsi" w:cstheme="minorHAnsi"/>
          <w:b/>
          <w:bCs/>
          <w:color w:val="002060"/>
          <w:szCs w:val="20"/>
        </w:rPr>
      </w:pPr>
      <w:r w:rsidRPr="00C64D6D">
        <w:rPr>
          <w:rFonts w:asciiTheme="minorHAnsi" w:hAnsiTheme="minorHAnsi" w:cstheme="minorHAnsi"/>
          <w:b/>
          <w:bCs/>
          <w:color w:val="002060"/>
          <w:szCs w:val="20"/>
        </w:rPr>
        <w:t>Klauzula zniesienia regresu</w:t>
      </w:r>
    </w:p>
    <w:p w14:paraId="39D60FD9" w14:textId="22E94926" w:rsidR="00750A3B" w:rsidRDefault="00750A3B" w:rsidP="007B0E00">
      <w:pPr>
        <w:keepNext/>
        <w:widowControl w:val="0"/>
        <w:autoSpaceDE w:val="0"/>
        <w:autoSpaceDN w:val="0"/>
        <w:spacing w:after="0" w:line="240" w:lineRule="auto"/>
        <w:contextualSpacing/>
        <w:jc w:val="both"/>
        <w:outlineLvl w:val="2"/>
        <w:rPr>
          <w:rFonts w:asciiTheme="minorHAnsi" w:hAnsiTheme="minorHAnsi" w:cstheme="minorHAnsi"/>
          <w:color w:val="002060"/>
          <w:szCs w:val="20"/>
        </w:rPr>
      </w:pPr>
      <w:r w:rsidRPr="00750A3B">
        <w:rPr>
          <w:rFonts w:asciiTheme="minorHAnsi" w:hAnsiTheme="minorHAnsi" w:cstheme="minorHAnsi"/>
          <w:color w:val="002060"/>
          <w:szCs w:val="20"/>
        </w:rPr>
        <w:t>Ustala się, że w oparciu o art. 828 par. 1 KC, na Wykonawcę nie przechodzą roszczenia regresowe przeciwko pracownikom, osobom zatrudnionym przez Zamawiającego na podstawie umów cywilnoprawnych, a także mianowania, powołania, wyboru lub spółdzielczej umowy o pracę, chyba że sprawca wyrządził szkodę umyślnie.</w:t>
      </w:r>
    </w:p>
    <w:p w14:paraId="68208900" w14:textId="5FDC85B2" w:rsidR="00750A3B" w:rsidRPr="00E8771C" w:rsidRDefault="00750A3B" w:rsidP="007B0E00">
      <w:pPr>
        <w:keepNext/>
        <w:widowControl w:val="0"/>
        <w:autoSpaceDE w:val="0"/>
        <w:autoSpaceDN w:val="0"/>
        <w:spacing w:after="0" w:line="240" w:lineRule="auto"/>
        <w:contextualSpacing/>
        <w:jc w:val="both"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</w:p>
    <w:p w14:paraId="77BF5AB5" w14:textId="77777777" w:rsidR="0010109C" w:rsidRDefault="0010109C" w:rsidP="007B0E00">
      <w:pPr>
        <w:keepNext/>
        <w:widowControl w:val="0"/>
        <w:autoSpaceDE w:val="0"/>
        <w:autoSpaceDN w:val="0"/>
        <w:spacing w:after="0" w:line="240" w:lineRule="auto"/>
        <w:jc w:val="both"/>
        <w:outlineLvl w:val="2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 xml:space="preserve">Spory wynikające z umowy ubezpieczenia podlegają polskiemu prawu oraz jurysdykcji i rozstrzygane będą przez sąd właściwy dla siedziby Zamawiającego. </w:t>
      </w:r>
    </w:p>
    <w:p w14:paraId="4F815554" w14:textId="77777777" w:rsidR="007B0E00" w:rsidRPr="00E8771C" w:rsidRDefault="007B0E00" w:rsidP="007B0E00">
      <w:pPr>
        <w:keepNext/>
        <w:widowControl w:val="0"/>
        <w:autoSpaceDE w:val="0"/>
        <w:autoSpaceDN w:val="0"/>
        <w:spacing w:after="0" w:line="240" w:lineRule="auto"/>
        <w:jc w:val="both"/>
        <w:outlineLvl w:val="2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</w:p>
    <w:p w14:paraId="0307BA82" w14:textId="77777777" w:rsidR="0010109C" w:rsidRDefault="0010109C" w:rsidP="007B0E00">
      <w:pPr>
        <w:keepNext/>
        <w:widowControl w:val="0"/>
        <w:autoSpaceDE w:val="0"/>
        <w:autoSpaceDN w:val="0"/>
        <w:spacing w:after="0" w:line="240" w:lineRule="auto"/>
        <w:jc w:val="both"/>
        <w:outlineLvl w:val="2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 xml:space="preserve">W granicach udzielonej ochrony ubezpieczeniowej Wykonawca ma obowiązek dokonania oceny sytuacji faktycznej i prawnej oraz podjęcia decyzji o uznaniu roszczenia i wypłacie odszkodowania albo prowadzenia obrony.  </w:t>
      </w:r>
    </w:p>
    <w:p w14:paraId="6D941044" w14:textId="77777777" w:rsidR="00750A3B" w:rsidRPr="00E8771C" w:rsidRDefault="00750A3B" w:rsidP="007B0E00">
      <w:pPr>
        <w:keepNext/>
        <w:widowControl w:val="0"/>
        <w:autoSpaceDE w:val="0"/>
        <w:autoSpaceDN w:val="0"/>
        <w:spacing w:after="0" w:line="240" w:lineRule="auto"/>
        <w:jc w:val="both"/>
        <w:outlineLvl w:val="2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</w:p>
    <w:p w14:paraId="5A8ABE4E" w14:textId="77777777" w:rsidR="0010109C" w:rsidRDefault="0010109C" w:rsidP="007B0E00">
      <w:pPr>
        <w:keepNext/>
        <w:widowControl w:val="0"/>
        <w:autoSpaceDE w:val="0"/>
        <w:autoSpaceDN w:val="0"/>
        <w:spacing w:after="0" w:line="240" w:lineRule="auto"/>
        <w:jc w:val="both"/>
        <w:outlineLvl w:val="2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 xml:space="preserve">Ochrona ubezpieczeniowa obejmuje szkody będące następstwem wypadków ubezpieczeniowych zaistniałych w okresie ubezpieczenia, pod warunkiem zgłoszenia roszczenia przed upływem ustawowego terminu </w:t>
      </w:r>
      <w:r w:rsidRPr="00E8771C">
        <w:rPr>
          <w:rFonts w:asciiTheme="minorHAnsi" w:hAnsiTheme="minorHAnsi" w:cstheme="minorHAnsi"/>
          <w:color w:val="002060"/>
          <w:szCs w:val="20"/>
        </w:rPr>
        <w:lastRenderedPageBreak/>
        <w:t xml:space="preserve">przedawnienia.  </w:t>
      </w:r>
    </w:p>
    <w:p w14:paraId="6C47A652" w14:textId="77777777" w:rsidR="007B0E00" w:rsidRPr="00E8771C" w:rsidRDefault="007B0E00" w:rsidP="007B0E00">
      <w:pPr>
        <w:keepNext/>
        <w:widowControl w:val="0"/>
        <w:autoSpaceDE w:val="0"/>
        <w:autoSpaceDN w:val="0"/>
        <w:spacing w:after="0" w:line="240" w:lineRule="auto"/>
        <w:jc w:val="both"/>
        <w:outlineLvl w:val="2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</w:p>
    <w:p w14:paraId="17B38F35" w14:textId="77777777" w:rsidR="0010109C" w:rsidRDefault="0010109C" w:rsidP="007B0E00">
      <w:pPr>
        <w:keepNext/>
        <w:widowControl w:val="0"/>
        <w:autoSpaceDE w:val="0"/>
        <w:autoSpaceDN w:val="0"/>
        <w:spacing w:after="0" w:line="240" w:lineRule="auto"/>
        <w:jc w:val="both"/>
        <w:outlineLvl w:val="2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 xml:space="preserve">Przez „szkodę osobową” rozumie się śmierć, uszkodzenie ciała lub rozstrój zdrowia, w tym także utracone korzyści poszkodowanego, które mógłby osiągnąć, gdyby szkody nie doznał.  </w:t>
      </w:r>
    </w:p>
    <w:p w14:paraId="74F9E032" w14:textId="77777777" w:rsidR="007B0E00" w:rsidRPr="00E8771C" w:rsidRDefault="007B0E00" w:rsidP="007B0E00">
      <w:pPr>
        <w:keepNext/>
        <w:widowControl w:val="0"/>
        <w:autoSpaceDE w:val="0"/>
        <w:autoSpaceDN w:val="0"/>
        <w:spacing w:after="0" w:line="240" w:lineRule="auto"/>
        <w:jc w:val="both"/>
        <w:outlineLvl w:val="2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</w:p>
    <w:p w14:paraId="5E8998B4" w14:textId="77777777" w:rsidR="0010109C" w:rsidRDefault="0010109C" w:rsidP="007B0E00">
      <w:pPr>
        <w:keepNext/>
        <w:widowControl w:val="0"/>
        <w:autoSpaceDE w:val="0"/>
        <w:autoSpaceDN w:val="0"/>
        <w:spacing w:after="0" w:line="240" w:lineRule="auto"/>
        <w:jc w:val="both"/>
        <w:outlineLvl w:val="2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 xml:space="preserve">Przez „szkodę rzeczową” rozumie się utratę rzeczy/mienia (niewynikającą z jej zniszczenia lub uszkodzenia), zniszczenie lub uszkodzenie rzeczy/mienia, w tym także utracone korzyści poszkodowanego, które mógłby osiągnąć, gdyby nie nastąpiła utrata, zniszczenie lub uszkodzenie rzeczy/mienia.  </w:t>
      </w:r>
    </w:p>
    <w:p w14:paraId="6B4DD672" w14:textId="77777777" w:rsidR="007B0E00" w:rsidRPr="00E8771C" w:rsidRDefault="007B0E00" w:rsidP="007B0E00">
      <w:pPr>
        <w:keepNext/>
        <w:widowControl w:val="0"/>
        <w:autoSpaceDE w:val="0"/>
        <w:autoSpaceDN w:val="0"/>
        <w:spacing w:after="0" w:line="240" w:lineRule="auto"/>
        <w:jc w:val="both"/>
        <w:outlineLvl w:val="2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</w:p>
    <w:p w14:paraId="5FB410EC" w14:textId="77777777" w:rsidR="0010109C" w:rsidRPr="00E8771C" w:rsidRDefault="0010109C" w:rsidP="007B0E00">
      <w:pPr>
        <w:keepNext/>
        <w:widowControl w:val="0"/>
        <w:autoSpaceDE w:val="0"/>
        <w:autoSpaceDN w:val="0"/>
        <w:spacing w:after="0" w:line="240" w:lineRule="auto"/>
        <w:jc w:val="both"/>
        <w:outlineLvl w:val="2"/>
        <w:rPr>
          <w:rFonts w:asciiTheme="minorHAnsi" w:eastAsia="Times New Roman" w:hAnsiTheme="minorHAnsi" w:cstheme="minorHAnsi"/>
          <w:color w:val="002060"/>
          <w:szCs w:val="20"/>
          <w:lang w:eastAsia="pl-PL"/>
        </w:rPr>
      </w:pPr>
      <w:r w:rsidRPr="00E8771C">
        <w:rPr>
          <w:rFonts w:asciiTheme="minorHAnsi" w:hAnsiTheme="minorHAnsi" w:cstheme="minorHAnsi"/>
          <w:color w:val="002060"/>
          <w:szCs w:val="20"/>
        </w:rPr>
        <w:t>Przez „czyste straty finansowe” rozumie się – szkody niewynikające ze szkód na rzeczy/mieniu, ani na osobie. Zakres ochrony ubezpieczeniowej nie obejmuje szkód:</w:t>
      </w:r>
    </w:p>
    <w:p w14:paraId="19FA1E48" w14:textId="77777777" w:rsidR="0010109C" w:rsidRPr="003C1399" w:rsidRDefault="0010109C" w:rsidP="007B0E00">
      <w:pPr>
        <w:pStyle w:val="Akapitzlist"/>
        <w:spacing w:after="0" w:line="240" w:lineRule="auto"/>
        <w:ind w:left="284"/>
        <w:rPr>
          <w:rFonts w:asciiTheme="minorHAnsi" w:hAnsiTheme="minorHAnsi" w:cstheme="minorHAnsi"/>
          <w:color w:val="002060"/>
          <w:szCs w:val="20"/>
        </w:rPr>
      </w:pPr>
      <w:r w:rsidRPr="003C1399">
        <w:rPr>
          <w:rFonts w:asciiTheme="minorHAnsi" w:hAnsiTheme="minorHAnsi" w:cstheme="minorHAnsi"/>
          <w:color w:val="002060"/>
          <w:szCs w:val="20"/>
        </w:rPr>
        <w:t>a. spowodowanych przez przedmioty wyprodukowane lub dostarczone przez Ubezpieczonego (lub też na jego zlecenie lub rachunek),</w:t>
      </w:r>
    </w:p>
    <w:p w14:paraId="2B685CE4" w14:textId="77777777" w:rsidR="0010109C" w:rsidRPr="003C1399" w:rsidRDefault="0010109C" w:rsidP="007B0E00">
      <w:pPr>
        <w:pStyle w:val="Akapitzlist"/>
        <w:spacing w:after="0" w:line="240" w:lineRule="auto"/>
        <w:ind w:left="284"/>
        <w:rPr>
          <w:rFonts w:asciiTheme="minorHAnsi" w:hAnsiTheme="minorHAnsi" w:cstheme="minorHAnsi"/>
          <w:color w:val="002060"/>
          <w:szCs w:val="20"/>
        </w:rPr>
      </w:pPr>
      <w:r w:rsidRPr="003C1399">
        <w:rPr>
          <w:rFonts w:asciiTheme="minorHAnsi" w:hAnsiTheme="minorHAnsi" w:cstheme="minorHAnsi"/>
          <w:color w:val="002060"/>
          <w:szCs w:val="20"/>
        </w:rPr>
        <w:t>b. spowodowanych przez stałe emisje (np. szumy, zapachy, wstrząsy),</w:t>
      </w:r>
    </w:p>
    <w:p w14:paraId="5DC05B29" w14:textId="77777777" w:rsidR="0010109C" w:rsidRDefault="0010109C" w:rsidP="007B0E00">
      <w:pPr>
        <w:pStyle w:val="Akapitzlist"/>
        <w:spacing w:after="0" w:line="240" w:lineRule="auto"/>
        <w:ind w:left="284"/>
        <w:rPr>
          <w:rFonts w:asciiTheme="minorHAnsi" w:hAnsiTheme="minorHAnsi" w:cstheme="minorHAnsi"/>
          <w:color w:val="002060"/>
          <w:szCs w:val="20"/>
        </w:rPr>
      </w:pPr>
      <w:r w:rsidRPr="003C1399">
        <w:rPr>
          <w:rFonts w:asciiTheme="minorHAnsi" w:hAnsiTheme="minorHAnsi" w:cstheme="minorHAnsi"/>
          <w:color w:val="002060"/>
          <w:szCs w:val="20"/>
        </w:rPr>
        <w:t>c. powstałych w związku z działalnością w zakresie projektowania, planowania, kierowania budową lub montażem, polegającą na kontroli, opiniowaniu,</w:t>
      </w:r>
    </w:p>
    <w:p w14:paraId="377626E9" w14:textId="77777777" w:rsidR="0010109C" w:rsidRPr="003C1399" w:rsidRDefault="0010109C" w:rsidP="007B0E00">
      <w:pPr>
        <w:pStyle w:val="Akapitzlist"/>
        <w:spacing w:after="0" w:line="240" w:lineRule="auto"/>
        <w:ind w:left="284"/>
        <w:rPr>
          <w:rFonts w:asciiTheme="minorHAnsi" w:hAnsiTheme="minorHAnsi" w:cstheme="minorHAnsi"/>
          <w:color w:val="002060"/>
          <w:szCs w:val="20"/>
        </w:rPr>
      </w:pPr>
      <w:r w:rsidRPr="003C1399">
        <w:rPr>
          <w:rFonts w:asciiTheme="minorHAnsi" w:hAnsiTheme="minorHAnsi" w:cstheme="minorHAnsi"/>
          <w:color w:val="002060"/>
          <w:szCs w:val="20"/>
        </w:rPr>
        <w:t>d. powstałych w związku z lokalizacją wad i usterek,</w:t>
      </w:r>
    </w:p>
    <w:p w14:paraId="4ABF8B84" w14:textId="77777777" w:rsidR="0010109C" w:rsidRPr="003C1399" w:rsidRDefault="0010109C" w:rsidP="007B0E00">
      <w:pPr>
        <w:pStyle w:val="Akapitzlist"/>
        <w:spacing w:after="0" w:line="240" w:lineRule="auto"/>
        <w:ind w:left="284"/>
        <w:rPr>
          <w:rFonts w:asciiTheme="minorHAnsi" w:hAnsiTheme="minorHAnsi" w:cstheme="minorHAnsi"/>
          <w:color w:val="002060"/>
          <w:szCs w:val="20"/>
        </w:rPr>
      </w:pPr>
      <w:r w:rsidRPr="003C1399">
        <w:rPr>
          <w:rFonts w:asciiTheme="minorHAnsi" w:hAnsiTheme="minorHAnsi" w:cstheme="minorHAnsi"/>
          <w:color w:val="002060"/>
          <w:szCs w:val="20"/>
        </w:rPr>
        <w:t xml:space="preserve">e. wynikających z działań związanych z transakcjami finansowymi, kredytowymi, ubezpieczeniowymi, leasingowymi, nieruchomościami oraz wynikające z prowadzenia kasy i wszelkiego rodzaju płatności, nadużycia zaufania, </w:t>
      </w:r>
    </w:p>
    <w:p w14:paraId="31581CBF" w14:textId="77777777" w:rsidR="0010109C" w:rsidRPr="003C1399" w:rsidRDefault="0010109C" w:rsidP="007B0E00">
      <w:pPr>
        <w:pStyle w:val="Akapitzlist"/>
        <w:spacing w:after="0" w:line="240" w:lineRule="auto"/>
        <w:ind w:left="284"/>
        <w:rPr>
          <w:rFonts w:asciiTheme="minorHAnsi" w:hAnsiTheme="minorHAnsi" w:cstheme="minorHAnsi"/>
          <w:color w:val="002060"/>
          <w:szCs w:val="20"/>
        </w:rPr>
      </w:pPr>
      <w:r w:rsidRPr="003C1399">
        <w:rPr>
          <w:rFonts w:asciiTheme="minorHAnsi" w:hAnsiTheme="minorHAnsi" w:cstheme="minorHAnsi"/>
          <w:color w:val="002060"/>
          <w:szCs w:val="20"/>
        </w:rPr>
        <w:t>f. wynikających ze sprzeniewierzenia,</w:t>
      </w:r>
    </w:p>
    <w:p w14:paraId="1C53A467" w14:textId="77777777" w:rsidR="0010109C" w:rsidRPr="003C1399" w:rsidRDefault="0010109C" w:rsidP="007B0E00">
      <w:pPr>
        <w:pStyle w:val="Akapitzlist"/>
        <w:spacing w:after="0" w:line="240" w:lineRule="auto"/>
        <w:ind w:left="284"/>
        <w:rPr>
          <w:rFonts w:asciiTheme="minorHAnsi" w:hAnsiTheme="minorHAnsi" w:cstheme="minorHAnsi"/>
          <w:color w:val="002060"/>
          <w:szCs w:val="20"/>
        </w:rPr>
      </w:pPr>
      <w:r w:rsidRPr="003C1399">
        <w:rPr>
          <w:rFonts w:asciiTheme="minorHAnsi" w:hAnsiTheme="minorHAnsi" w:cstheme="minorHAnsi"/>
          <w:color w:val="002060"/>
          <w:szCs w:val="20"/>
        </w:rPr>
        <w:t>g. wynikających z naruszenia przepisów o ochronie danych osobowych oraz naruszenia praw autorskich i licencyjnych, prawa o nieuczciwej konkurencji, prawa antymonopolowego,</w:t>
      </w:r>
    </w:p>
    <w:p w14:paraId="4FD6D52A" w14:textId="77777777" w:rsidR="0010109C" w:rsidRPr="003C1399" w:rsidRDefault="0010109C" w:rsidP="007B0E00">
      <w:pPr>
        <w:pStyle w:val="Akapitzlist"/>
        <w:spacing w:after="0" w:line="240" w:lineRule="auto"/>
        <w:ind w:left="284"/>
        <w:rPr>
          <w:rFonts w:asciiTheme="minorHAnsi" w:hAnsiTheme="minorHAnsi" w:cstheme="minorHAnsi"/>
          <w:color w:val="002060"/>
          <w:szCs w:val="20"/>
        </w:rPr>
      </w:pPr>
      <w:r w:rsidRPr="003C1399">
        <w:rPr>
          <w:rFonts w:asciiTheme="minorHAnsi" w:hAnsiTheme="minorHAnsi" w:cstheme="minorHAnsi"/>
          <w:color w:val="002060"/>
          <w:szCs w:val="20"/>
        </w:rPr>
        <w:t>h. wynikających z niedotrzymania terminów, kosztorysów wstępnych i innych kosztorysów, wyceną, kalkulacją, oceną ryzyka,</w:t>
      </w:r>
    </w:p>
    <w:p w14:paraId="7FBC8C9D" w14:textId="77777777" w:rsidR="0010109C" w:rsidRPr="003C1399" w:rsidRDefault="0010109C" w:rsidP="007B0E00">
      <w:pPr>
        <w:pStyle w:val="Akapitzlist"/>
        <w:spacing w:after="0" w:line="240" w:lineRule="auto"/>
        <w:ind w:left="284"/>
        <w:rPr>
          <w:rFonts w:asciiTheme="minorHAnsi" w:hAnsiTheme="minorHAnsi" w:cstheme="minorHAnsi"/>
          <w:color w:val="002060"/>
          <w:szCs w:val="20"/>
        </w:rPr>
      </w:pPr>
      <w:r w:rsidRPr="003C1399">
        <w:rPr>
          <w:rFonts w:asciiTheme="minorHAnsi" w:hAnsiTheme="minorHAnsi" w:cstheme="minorHAnsi"/>
          <w:color w:val="002060"/>
          <w:szCs w:val="20"/>
        </w:rPr>
        <w:t>i. powstałych w wyniku udzielanych porad, zaleceń lub instrukcji powiązanym kapitałowo podmiotom, to samo dotyczy błędnych lub zaniechanych czynności kontrolnych,</w:t>
      </w:r>
    </w:p>
    <w:p w14:paraId="7F6B5380" w14:textId="77777777" w:rsidR="0010109C" w:rsidRPr="003C1399" w:rsidRDefault="0010109C" w:rsidP="007B0E00">
      <w:pPr>
        <w:pStyle w:val="Akapitzlist"/>
        <w:spacing w:after="0" w:line="240" w:lineRule="auto"/>
        <w:ind w:left="284"/>
        <w:rPr>
          <w:rFonts w:asciiTheme="minorHAnsi" w:hAnsiTheme="minorHAnsi" w:cstheme="minorHAnsi"/>
          <w:color w:val="002060"/>
          <w:szCs w:val="20"/>
        </w:rPr>
      </w:pPr>
      <w:r w:rsidRPr="003C1399">
        <w:rPr>
          <w:rFonts w:asciiTheme="minorHAnsi" w:hAnsiTheme="minorHAnsi" w:cstheme="minorHAnsi"/>
          <w:color w:val="002060"/>
          <w:szCs w:val="20"/>
        </w:rPr>
        <w:t>j. powstałych w związku z pośrednictwem i organizowaniem podróży,</w:t>
      </w:r>
    </w:p>
    <w:p w14:paraId="536F4811" w14:textId="77777777" w:rsidR="0010109C" w:rsidRPr="003C1399" w:rsidRDefault="0010109C" w:rsidP="007B0E00">
      <w:pPr>
        <w:pStyle w:val="Akapitzlist"/>
        <w:spacing w:after="0" w:line="240" w:lineRule="auto"/>
        <w:ind w:left="284"/>
        <w:rPr>
          <w:rFonts w:asciiTheme="minorHAnsi" w:hAnsiTheme="minorHAnsi" w:cstheme="minorHAnsi"/>
          <w:color w:val="002060"/>
          <w:szCs w:val="20"/>
        </w:rPr>
      </w:pPr>
      <w:r w:rsidRPr="003C1399">
        <w:rPr>
          <w:rFonts w:asciiTheme="minorHAnsi" w:hAnsiTheme="minorHAnsi" w:cstheme="minorHAnsi"/>
          <w:color w:val="002060"/>
          <w:szCs w:val="20"/>
        </w:rPr>
        <w:t>k. wynikających z utraty jakichkolwiek rzeczy, w tym utraty możliwości korzystania z rzeczy,</w:t>
      </w:r>
    </w:p>
    <w:p w14:paraId="6F2C83AC" w14:textId="77777777" w:rsidR="0010109C" w:rsidRPr="003C1399" w:rsidRDefault="0010109C" w:rsidP="007B0E00">
      <w:pPr>
        <w:pStyle w:val="Akapitzlist"/>
        <w:spacing w:after="0" w:line="240" w:lineRule="auto"/>
        <w:ind w:left="284"/>
        <w:rPr>
          <w:rFonts w:asciiTheme="minorHAnsi" w:hAnsiTheme="minorHAnsi" w:cstheme="minorHAnsi"/>
          <w:color w:val="002060"/>
          <w:szCs w:val="20"/>
        </w:rPr>
      </w:pPr>
      <w:r w:rsidRPr="003C1399">
        <w:rPr>
          <w:rFonts w:asciiTheme="minorHAnsi" w:hAnsiTheme="minorHAnsi" w:cstheme="minorHAnsi"/>
          <w:color w:val="002060"/>
          <w:szCs w:val="20"/>
        </w:rPr>
        <w:t>l. wynikających z błędów w oprogramowaniu, błędnej instalacji oprogramowania, racjonalizacji, automatyzacji,</w:t>
      </w:r>
    </w:p>
    <w:p w14:paraId="19C452F9" w14:textId="77777777" w:rsidR="0010109C" w:rsidRPr="003C1399" w:rsidRDefault="0010109C" w:rsidP="007B0E00">
      <w:pPr>
        <w:pStyle w:val="Akapitzlist"/>
        <w:spacing w:after="0" w:line="240" w:lineRule="auto"/>
        <w:ind w:left="284"/>
        <w:rPr>
          <w:rFonts w:asciiTheme="minorHAnsi" w:hAnsiTheme="minorHAnsi" w:cstheme="minorHAnsi"/>
          <w:color w:val="002060"/>
          <w:szCs w:val="20"/>
        </w:rPr>
      </w:pPr>
      <w:r w:rsidRPr="003C1399">
        <w:rPr>
          <w:rFonts w:asciiTheme="minorHAnsi" w:hAnsiTheme="minorHAnsi" w:cstheme="minorHAnsi"/>
          <w:color w:val="002060"/>
          <w:szCs w:val="20"/>
        </w:rPr>
        <w:t>m. wynikających z działalności reklamowej,</w:t>
      </w:r>
    </w:p>
    <w:p w14:paraId="1BAFED1B" w14:textId="77777777" w:rsidR="0010109C" w:rsidRPr="003C1399" w:rsidRDefault="0010109C" w:rsidP="007B0E00">
      <w:pPr>
        <w:pStyle w:val="Akapitzlist"/>
        <w:spacing w:after="0" w:line="240" w:lineRule="auto"/>
        <w:ind w:left="284"/>
        <w:rPr>
          <w:rFonts w:asciiTheme="minorHAnsi" w:hAnsiTheme="minorHAnsi" w:cstheme="minorHAnsi"/>
          <w:color w:val="002060"/>
          <w:szCs w:val="20"/>
        </w:rPr>
      </w:pPr>
      <w:r w:rsidRPr="003C1399">
        <w:rPr>
          <w:rFonts w:asciiTheme="minorHAnsi" w:hAnsiTheme="minorHAnsi" w:cstheme="minorHAnsi"/>
          <w:color w:val="002060"/>
          <w:szCs w:val="20"/>
        </w:rPr>
        <w:t>n. związanych ze stosunkiem pracy,</w:t>
      </w:r>
    </w:p>
    <w:p w14:paraId="4727E5B2" w14:textId="77777777" w:rsidR="0010109C" w:rsidRPr="003C1399" w:rsidRDefault="0010109C" w:rsidP="007B0E00">
      <w:pPr>
        <w:pStyle w:val="Akapitzlist"/>
        <w:spacing w:after="0" w:line="240" w:lineRule="auto"/>
        <w:ind w:left="284"/>
        <w:rPr>
          <w:rFonts w:asciiTheme="minorHAnsi" w:hAnsiTheme="minorHAnsi" w:cstheme="minorHAnsi"/>
          <w:color w:val="002060"/>
          <w:szCs w:val="20"/>
        </w:rPr>
      </w:pPr>
      <w:r w:rsidRPr="003C1399">
        <w:rPr>
          <w:rFonts w:asciiTheme="minorHAnsi" w:hAnsiTheme="minorHAnsi" w:cstheme="minorHAnsi"/>
          <w:color w:val="002060"/>
          <w:szCs w:val="20"/>
        </w:rPr>
        <w:t>o. powstałych w związku ze sprawowaniem funkcji członka władz spółki kapitałowej,</w:t>
      </w:r>
    </w:p>
    <w:p w14:paraId="60A3C30A" w14:textId="77777777" w:rsidR="0010109C" w:rsidRDefault="0010109C" w:rsidP="007B0E00">
      <w:pPr>
        <w:pStyle w:val="Akapitzlist"/>
        <w:spacing w:after="0" w:line="240" w:lineRule="auto"/>
        <w:ind w:left="284"/>
        <w:rPr>
          <w:rFonts w:asciiTheme="minorHAnsi" w:hAnsiTheme="minorHAnsi" w:cstheme="minorHAnsi"/>
          <w:color w:val="002060"/>
          <w:szCs w:val="20"/>
        </w:rPr>
      </w:pPr>
      <w:r w:rsidRPr="003C1399">
        <w:rPr>
          <w:rFonts w:asciiTheme="minorHAnsi" w:hAnsiTheme="minorHAnsi" w:cstheme="minorHAnsi"/>
          <w:color w:val="002060"/>
          <w:szCs w:val="20"/>
        </w:rPr>
        <w:t>p. wydaniem lub zaniechaniem wydania decyzji administracyjnej lub aktu prawa miejscowego.</w:t>
      </w:r>
    </w:p>
    <w:p w14:paraId="057E4D9F" w14:textId="77777777" w:rsidR="0010109C" w:rsidRPr="00E8771C" w:rsidRDefault="0010109C" w:rsidP="007B0E00">
      <w:pPr>
        <w:pStyle w:val="Akapitzlist"/>
        <w:spacing w:after="0" w:line="240" w:lineRule="auto"/>
        <w:ind w:left="567" w:hanging="425"/>
        <w:rPr>
          <w:rFonts w:asciiTheme="minorHAnsi" w:hAnsiTheme="minorHAnsi" w:cstheme="minorHAnsi"/>
          <w:color w:val="002060"/>
          <w:szCs w:val="20"/>
        </w:rPr>
      </w:pPr>
    </w:p>
    <w:p w14:paraId="59749152" w14:textId="77777777" w:rsidR="0010109C" w:rsidRPr="00DE5AC2" w:rsidRDefault="0010109C" w:rsidP="007B0E00">
      <w:pPr>
        <w:pStyle w:val="Akapitzlist"/>
        <w:keepNext/>
        <w:widowControl w:val="0"/>
        <w:numPr>
          <w:ilvl w:val="2"/>
          <w:numId w:val="31"/>
        </w:numPr>
        <w:autoSpaceDE w:val="0"/>
        <w:autoSpaceDN w:val="0"/>
        <w:spacing w:after="0" w:line="240" w:lineRule="auto"/>
        <w:ind w:left="567" w:hanging="567"/>
        <w:outlineLvl w:val="2"/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</w:pPr>
      <w:r w:rsidRPr="00DE5AC2">
        <w:rPr>
          <w:rFonts w:asciiTheme="minorHAnsi" w:eastAsia="Times New Roman" w:hAnsiTheme="minorHAnsi" w:cstheme="minorHAnsi"/>
          <w:b/>
          <w:bCs/>
          <w:color w:val="002060"/>
          <w:szCs w:val="20"/>
          <w:lang w:eastAsia="pl-PL"/>
        </w:rPr>
        <w:t>Franszyza redukcyjna</w:t>
      </w:r>
    </w:p>
    <w:p w14:paraId="67F7D858" w14:textId="77777777" w:rsidR="0010109C" w:rsidRPr="00E8771C" w:rsidRDefault="0010109C" w:rsidP="007B0E00">
      <w:pPr>
        <w:spacing w:after="0" w:line="240" w:lineRule="auto"/>
        <w:ind w:left="284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>Przez pojęcie franszyzy redukcyjnej należy rozumieć ustaloną w umowie ubezpieczenia wartość, o jaką będzie pomniejszone odszkodowanie ustalone łącznie dla wszystkich ubezpieczonych przedmiotów dotkniętych szkodą, powstałą w skutek tego samego zdarzenia.</w:t>
      </w:r>
    </w:p>
    <w:p w14:paraId="2A3394D7" w14:textId="77777777" w:rsidR="0010109C" w:rsidRPr="00E8771C" w:rsidRDefault="0010109C" w:rsidP="007B0E00">
      <w:pPr>
        <w:pStyle w:val="Akapitzlist"/>
        <w:numPr>
          <w:ilvl w:val="0"/>
          <w:numId w:val="13"/>
        </w:numPr>
        <w:spacing w:after="0" w:line="240" w:lineRule="auto"/>
        <w:ind w:left="284" w:firstLine="0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>Dla szkód osobowych: zniesiona.</w:t>
      </w:r>
    </w:p>
    <w:p w14:paraId="17E1D306" w14:textId="77777777" w:rsidR="0010109C" w:rsidRPr="00E8771C" w:rsidRDefault="0010109C" w:rsidP="007B0E00">
      <w:pPr>
        <w:pStyle w:val="Akapitzlist"/>
        <w:numPr>
          <w:ilvl w:val="0"/>
          <w:numId w:val="13"/>
        </w:numPr>
        <w:spacing w:after="0" w:line="240" w:lineRule="auto"/>
        <w:ind w:left="284" w:firstLine="0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>Dla szkód rzeczowych: 1 000 zł</w:t>
      </w:r>
      <w:r>
        <w:rPr>
          <w:rFonts w:asciiTheme="minorHAnsi" w:hAnsiTheme="minorHAnsi" w:cstheme="minorHAnsi"/>
          <w:color w:val="002060"/>
          <w:szCs w:val="20"/>
        </w:rPr>
        <w:t>.</w:t>
      </w:r>
    </w:p>
    <w:p w14:paraId="788CAB9E" w14:textId="01042763" w:rsidR="00FD1E54" w:rsidRPr="00672D3B" w:rsidRDefault="0010109C" w:rsidP="007B0E00">
      <w:pPr>
        <w:spacing w:after="0" w:line="240" w:lineRule="auto"/>
        <w:ind w:left="284"/>
        <w:jc w:val="both"/>
        <w:rPr>
          <w:rFonts w:asciiTheme="minorHAnsi" w:hAnsiTheme="minorHAnsi" w:cstheme="minorHAnsi"/>
          <w:color w:val="002060"/>
          <w:szCs w:val="20"/>
        </w:rPr>
      </w:pPr>
      <w:r w:rsidRPr="00E8771C">
        <w:rPr>
          <w:rFonts w:asciiTheme="minorHAnsi" w:hAnsiTheme="minorHAnsi" w:cstheme="minorHAnsi"/>
          <w:color w:val="002060"/>
          <w:szCs w:val="20"/>
        </w:rPr>
        <w:t>Dla czystych strat finansowych i odpowiedzialności za szkody wynikłe z nagłego i niezamierzonego zanieczyszczenia środowiska szkodliwymi substancjami: 10% wartości odszkodowania, nie mniej niż</w:t>
      </w:r>
      <w:r w:rsidR="007E6C0C">
        <w:rPr>
          <w:rFonts w:asciiTheme="minorHAnsi" w:hAnsiTheme="minorHAnsi" w:cstheme="minorHAnsi"/>
          <w:color w:val="002060"/>
          <w:szCs w:val="20"/>
        </w:rPr>
        <w:t xml:space="preserve"> </w:t>
      </w:r>
      <w:r w:rsidR="00742450">
        <w:rPr>
          <w:rFonts w:asciiTheme="minorHAnsi" w:hAnsiTheme="minorHAnsi" w:cstheme="minorHAnsi"/>
          <w:color w:val="002060"/>
          <w:szCs w:val="20"/>
        </w:rPr>
        <w:t xml:space="preserve">                </w:t>
      </w:r>
      <w:r w:rsidR="007E6C0C">
        <w:rPr>
          <w:rFonts w:asciiTheme="minorHAnsi" w:hAnsiTheme="minorHAnsi" w:cstheme="minorHAnsi"/>
          <w:color w:val="002060"/>
          <w:szCs w:val="20"/>
        </w:rPr>
        <w:t>1 000 zł.</w:t>
      </w:r>
      <w:r w:rsidRPr="00E8771C">
        <w:rPr>
          <w:rFonts w:asciiTheme="minorHAnsi" w:hAnsiTheme="minorHAnsi" w:cstheme="minorHAnsi"/>
          <w:color w:val="002060"/>
          <w:szCs w:val="20"/>
        </w:rPr>
        <w:t xml:space="preserve"> </w:t>
      </w:r>
    </w:p>
    <w:p w14:paraId="53943883" w14:textId="77777777" w:rsidR="007B0E00" w:rsidRPr="00672D3B" w:rsidRDefault="007B0E00">
      <w:pPr>
        <w:spacing w:line="240" w:lineRule="auto"/>
        <w:ind w:left="284"/>
        <w:jc w:val="both"/>
        <w:rPr>
          <w:rFonts w:asciiTheme="minorHAnsi" w:hAnsiTheme="minorHAnsi" w:cstheme="minorHAnsi"/>
          <w:color w:val="002060"/>
          <w:szCs w:val="20"/>
        </w:rPr>
      </w:pPr>
    </w:p>
    <w:sectPr w:rsidR="007B0E00" w:rsidRPr="00672D3B" w:rsidSect="00412F3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01" w:right="1418" w:bottom="1560" w:left="1701" w:header="0" w:footer="7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5D73B" w14:textId="77777777" w:rsidR="00AB5BD5" w:rsidRDefault="00AB5BD5" w:rsidP="00EF7953">
      <w:pPr>
        <w:spacing w:after="0" w:line="240" w:lineRule="auto"/>
      </w:pPr>
      <w:r>
        <w:separator/>
      </w:r>
    </w:p>
  </w:endnote>
  <w:endnote w:type="continuationSeparator" w:id="0">
    <w:p w14:paraId="7238D7F5" w14:textId="77777777" w:rsidR="00AB5BD5" w:rsidRDefault="00AB5BD5" w:rsidP="00EF7953">
      <w:pPr>
        <w:spacing w:after="0" w:line="240" w:lineRule="auto"/>
      </w:pPr>
      <w:r>
        <w:continuationSeparator/>
      </w:r>
    </w:p>
  </w:endnote>
  <w:endnote w:type="continuationNotice" w:id="1">
    <w:p w14:paraId="6C2E470D" w14:textId="77777777" w:rsidR="00AB5BD5" w:rsidRDefault="00AB5BD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buntu">
    <w:altName w:val="Calibri"/>
    <w:charset w:val="00"/>
    <w:family w:val="swiss"/>
    <w:pitch w:val="variable"/>
    <w:sig w:usb0="E00002FF" w:usb1="5000205B" w:usb2="00000000" w:usb3="00000000" w:csb0="0000009F" w:csb1="00000000"/>
  </w:font>
  <w:font w:name="Ubuntu Medium">
    <w:altName w:val="Calibri"/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2951B" w14:textId="1C0F2EC0" w:rsidR="000236E8" w:rsidRPr="00D15296" w:rsidRDefault="000236E8" w:rsidP="00D1529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19C1152D" wp14:editId="57E2C9B8">
              <wp:simplePos x="0" y="0"/>
              <wp:positionH relativeFrom="margin">
                <wp:posOffset>3347720</wp:posOffset>
              </wp:positionH>
              <wp:positionV relativeFrom="paragraph">
                <wp:posOffset>170609</wp:posOffset>
              </wp:positionV>
              <wp:extent cx="2360930" cy="1404620"/>
              <wp:effectExtent l="0" t="0" r="0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7C1DB6" w14:textId="6EDEFBC0" w:rsidR="000236E8" w:rsidRPr="00E4402E" w:rsidRDefault="000236E8" w:rsidP="00E4402E">
                          <w:pPr>
                            <w:pStyle w:val="Stopka"/>
                            <w:jc w:val="right"/>
                            <w:rPr>
                              <w:sz w:val="16"/>
                            </w:rPr>
                          </w:pPr>
                          <w:r w:rsidRPr="00D15296">
                            <w:rPr>
                              <w:sz w:val="16"/>
                            </w:rPr>
                            <w:fldChar w:fldCharType="begin"/>
                          </w:r>
                          <w:r w:rsidRPr="00D15296">
                            <w:rPr>
                              <w:sz w:val="16"/>
                            </w:rPr>
                            <w:instrText>PAGE   \* MERGEFORMAT</w:instrText>
                          </w:r>
                          <w:r w:rsidRPr="00D15296">
                            <w:rPr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</w:rPr>
                            <w:t>2</w:t>
                          </w:r>
                          <w:r w:rsidRPr="00D15296">
                            <w:rPr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9C1152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3.6pt;margin-top:13.45pt;width:185.9pt;height:110.6pt;z-index:251658243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cOBoWd8AAAAKAQAADwAAAAAAAAAA&#10;AAAAAABVBAAAZHJzL2Rvd25yZXYueG1sUEsFBgAAAAAEAAQA8wAAAGEFAAAAAA==&#10;" filled="f" stroked="f">
              <v:textbox style="mso-fit-shape-to-text:t">
                <w:txbxContent>
                  <w:p w14:paraId="2C7C1DB6" w14:textId="6EDEFBC0" w:rsidR="000236E8" w:rsidRPr="00E4402E" w:rsidRDefault="000236E8" w:rsidP="00E4402E">
                    <w:pPr>
                      <w:pStyle w:val="Stopka"/>
                      <w:jc w:val="right"/>
                      <w:rPr>
                        <w:sz w:val="16"/>
                      </w:rPr>
                    </w:pPr>
                    <w:r w:rsidRPr="00D15296">
                      <w:rPr>
                        <w:sz w:val="16"/>
                      </w:rPr>
                      <w:fldChar w:fldCharType="begin"/>
                    </w:r>
                    <w:r w:rsidRPr="00D15296">
                      <w:rPr>
                        <w:sz w:val="16"/>
                      </w:rPr>
                      <w:instrText>PAGE   \* MERGEFORMAT</w:instrText>
                    </w:r>
                    <w:r w:rsidRPr="00D15296">
                      <w:rPr>
                        <w:sz w:val="16"/>
                      </w:rPr>
                      <w:fldChar w:fldCharType="separate"/>
                    </w:r>
                    <w:r>
                      <w:rPr>
                        <w:sz w:val="16"/>
                      </w:rPr>
                      <w:t>2</w:t>
                    </w:r>
                    <w:r w:rsidRPr="00D15296">
                      <w:rPr>
                        <w:sz w:val="1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8244" behindDoc="0" locked="0" layoutInCell="1" allowOverlap="1" wp14:anchorId="159056A9" wp14:editId="5C158620">
          <wp:simplePos x="0" y="0"/>
          <wp:positionH relativeFrom="margin">
            <wp:posOffset>4494262</wp:posOffset>
          </wp:positionH>
          <wp:positionV relativeFrom="paragraph">
            <wp:posOffset>-29210</wp:posOffset>
          </wp:positionV>
          <wp:extent cx="896302" cy="411976"/>
          <wp:effectExtent l="0" t="0" r="0" b="0"/>
          <wp:wrapNone/>
          <wp:docPr id="1678649138" name="Obraz 1678649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Obraz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96302" cy="4119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1792357264"/>
        <w:docPartObj>
          <w:docPartGallery w:val="Page Numbers (Bottom of Page)"/>
          <w:docPartUnique/>
        </w:docPartObj>
      </w:sdtPr>
      <w:sdtEndPr>
        <w:rPr>
          <w:color w:val="FF0000"/>
        </w:rPr>
      </w:sdtEndPr>
      <w:sdtContent>
        <w:r w:rsidRPr="00864098">
          <w:rPr>
            <w:color w:val="FF585D"/>
            <w:spacing w:val="32"/>
            <w:sz w:val="16"/>
            <w:szCs w:val="16"/>
          </w:rPr>
          <w:t>SPRAWDZONE BEZPIECZEŃSTWO |</w:t>
        </w:r>
        <w:r>
          <w:rPr>
            <w:sz w:val="16"/>
            <w:szCs w:val="16"/>
          </w:rPr>
          <w:t xml:space="preserve"> </w:t>
        </w:r>
        <w:r w:rsidRPr="00E50989">
          <w:t xml:space="preserve"> </w:t>
        </w:r>
        <w:r w:rsidRPr="00E50989">
          <w:rPr>
            <w:rFonts w:ascii="Ubuntu Medium" w:hAnsi="Ubuntu Medium"/>
            <w:color w:val="043E71"/>
          </w:rPr>
          <w:t>www.stbu.pl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BB9A5" w14:textId="1E8E07BE" w:rsidR="000236E8" w:rsidRDefault="000236E8" w:rsidP="00994E2E">
    <w:pPr>
      <w:pStyle w:val="Stopka"/>
    </w:pPr>
    <w:r>
      <w:rPr>
        <w:color w:val="FF585D"/>
        <w:spacing w:val="32"/>
        <w:sz w:val="16"/>
        <w:szCs w:val="16"/>
      </w:rPr>
      <w:br/>
    </w:r>
    <w:r w:rsidRPr="00864098">
      <w:rPr>
        <w:color w:val="FF585D"/>
        <w:spacing w:val="32"/>
        <w:sz w:val="16"/>
        <w:szCs w:val="16"/>
      </w:rPr>
      <w:t>SPRAWDZONE BEZPIECZEŃSTWO |</w:t>
    </w:r>
    <w:r>
      <w:rPr>
        <w:sz w:val="16"/>
        <w:szCs w:val="16"/>
      </w:rPr>
      <w:t xml:space="preserve"> </w:t>
    </w:r>
    <w:r w:rsidRPr="00E50989">
      <w:t xml:space="preserve"> </w:t>
    </w:r>
    <w:r w:rsidRPr="00E50989">
      <w:rPr>
        <w:rFonts w:ascii="Ubuntu Medium" w:hAnsi="Ubuntu Medium"/>
        <w:color w:val="043E71"/>
      </w:rPr>
      <w:t>www.stbu.pl</w:t>
    </w:r>
  </w:p>
  <w:p w14:paraId="0F0627CD" w14:textId="5459C45B" w:rsidR="000236E8" w:rsidRPr="00994E2E" w:rsidRDefault="000236E8" w:rsidP="00EB21B2">
    <w:pPr>
      <w:pStyle w:val="Stopka"/>
      <w:ind w:right="1983"/>
      <w:jc w:val="both"/>
      <w:rPr>
        <w:color w:val="819EB8"/>
        <w:sz w:val="11"/>
        <w:szCs w:val="11"/>
      </w:rPr>
    </w:pPr>
    <w:r>
      <w:rPr>
        <w:noProof/>
        <w:lang w:eastAsia="pl-PL"/>
      </w:rPr>
      <w:drawing>
        <wp:anchor distT="0" distB="0" distL="114300" distR="114300" simplePos="0" relativeHeight="251658241" behindDoc="0" locked="0" layoutInCell="1" allowOverlap="1" wp14:anchorId="50EF44BD" wp14:editId="47456E25">
          <wp:simplePos x="0" y="0"/>
          <wp:positionH relativeFrom="margin">
            <wp:posOffset>4543425</wp:posOffset>
          </wp:positionH>
          <wp:positionV relativeFrom="paragraph">
            <wp:posOffset>51435</wp:posOffset>
          </wp:positionV>
          <wp:extent cx="896302" cy="411976"/>
          <wp:effectExtent l="0" t="0" r="0" b="0"/>
          <wp:wrapNone/>
          <wp:docPr id="1476857180" name="Obraz 14768571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Obraz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96302" cy="4119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819EB8"/>
        <w:sz w:val="11"/>
        <w:szCs w:val="11"/>
      </w:rPr>
      <w:br/>
    </w:r>
    <w:r w:rsidRPr="001C4045">
      <w:rPr>
        <w:color w:val="819EB8"/>
        <w:sz w:val="11"/>
        <w:szCs w:val="11"/>
      </w:rPr>
      <w:t>STBU Brokerzy Ubezpieczeniowi Sp. z o.o., ul. Rzemieślnicza 33, 81-855 Sopot, Sekretariat 58 555 82 00, e-mail: stbu@stbu.pl</w:t>
    </w:r>
    <w:r>
      <w:rPr>
        <w:color w:val="819EB8"/>
        <w:sz w:val="11"/>
        <w:szCs w:val="11"/>
      </w:rPr>
      <w:t xml:space="preserve">, </w:t>
    </w:r>
    <w:r w:rsidRPr="001C4045">
      <w:rPr>
        <w:color w:val="819EB8"/>
        <w:sz w:val="11"/>
        <w:szCs w:val="11"/>
      </w:rPr>
      <w:t>ING Bank Śląski SA., nr konta 04 1050 1764 1000 0090 3084 4998, Zezwolenie PUNU nr 385/98, Rejestr brokerów KNF nr 00003, NIP: 585-13-40-951, REGON: 191640955</w:t>
    </w:r>
    <w:r>
      <w:rPr>
        <w:color w:val="819EB8"/>
        <w:sz w:val="11"/>
        <w:szCs w:val="11"/>
      </w:rPr>
      <w:t xml:space="preserve">, </w:t>
    </w:r>
    <w:r w:rsidRPr="001C4045">
      <w:rPr>
        <w:color w:val="819EB8"/>
        <w:sz w:val="11"/>
        <w:szCs w:val="11"/>
      </w:rPr>
      <w:t>KRS 0000090358, Sąd Rejonowy Gdańsk-Północ w Gdańsku, VIII Wydział Gospodarczy Krajowego Rejestru Sądowego, Kapitał Zakładowy: 114.</w:t>
    </w:r>
    <w:r>
      <w:rPr>
        <w:color w:val="819EB8"/>
        <w:sz w:val="11"/>
        <w:szCs w:val="11"/>
      </w:rPr>
      <w:t>260</w:t>
    </w:r>
    <w:r w:rsidRPr="001C4045">
      <w:rPr>
        <w:color w:val="819EB8"/>
        <w:sz w:val="11"/>
        <w:szCs w:val="11"/>
      </w:rPr>
      <w:t xml:space="preserve"> PLN</w:t>
    </w:r>
  </w:p>
  <w:p w14:paraId="163337CC" w14:textId="7A31A2EF" w:rsidR="000236E8" w:rsidRPr="00D15296" w:rsidRDefault="000236E8" w:rsidP="004D2D3F">
    <w:pPr>
      <w:pStyle w:val="Stopka"/>
      <w:jc w:val="right"/>
      <w:rPr>
        <w:sz w:val="16"/>
      </w:rPr>
    </w:pPr>
    <w:r w:rsidRPr="00D15296">
      <w:rPr>
        <w:sz w:val="16"/>
      </w:rPr>
      <w:fldChar w:fldCharType="begin"/>
    </w:r>
    <w:r w:rsidRPr="00D15296">
      <w:rPr>
        <w:sz w:val="16"/>
      </w:rPr>
      <w:instrText>PAGE   \* MERGEFORMAT</w:instrText>
    </w:r>
    <w:r w:rsidRPr="00D15296">
      <w:rPr>
        <w:sz w:val="16"/>
      </w:rPr>
      <w:fldChar w:fldCharType="separate"/>
    </w:r>
    <w:r>
      <w:rPr>
        <w:sz w:val="16"/>
      </w:rPr>
      <w:t>2</w:t>
    </w:r>
    <w:r w:rsidRPr="00D15296">
      <w:rPr>
        <w:sz w:val="16"/>
      </w:rPr>
      <w:fldChar w:fldCharType="end"/>
    </w:r>
  </w:p>
  <w:p w14:paraId="45F0442E" w14:textId="77777777" w:rsidR="000236E8" w:rsidRPr="00994E2E" w:rsidRDefault="000236E8" w:rsidP="00994E2E">
    <w:pPr>
      <w:pStyle w:val="Stopka"/>
      <w:rPr>
        <w:color w:val="819EB8"/>
        <w:sz w:val="11"/>
        <w:szCs w:val="1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72921A" w14:textId="77777777" w:rsidR="00AB5BD5" w:rsidRDefault="00AB5BD5" w:rsidP="00EF7953">
      <w:pPr>
        <w:spacing w:after="0" w:line="240" w:lineRule="auto"/>
      </w:pPr>
      <w:r>
        <w:separator/>
      </w:r>
    </w:p>
  </w:footnote>
  <w:footnote w:type="continuationSeparator" w:id="0">
    <w:p w14:paraId="418A418F" w14:textId="77777777" w:rsidR="00AB5BD5" w:rsidRDefault="00AB5BD5" w:rsidP="00EF7953">
      <w:pPr>
        <w:spacing w:after="0" w:line="240" w:lineRule="auto"/>
      </w:pPr>
      <w:r>
        <w:continuationSeparator/>
      </w:r>
    </w:p>
  </w:footnote>
  <w:footnote w:type="continuationNotice" w:id="1">
    <w:p w14:paraId="12235D09" w14:textId="77777777" w:rsidR="00AB5BD5" w:rsidRDefault="00AB5BD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7CF45" w14:textId="77777777" w:rsidR="000236E8" w:rsidRDefault="000236E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844B843" wp14:editId="0F5DC4E0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2124399" cy="792486"/>
          <wp:effectExtent l="0" t="0" r="9525" b="7620"/>
          <wp:wrapNone/>
          <wp:docPr id="1014155035" name="Obraz 10141550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-emf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399" cy="7924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C774FD" w14:textId="602F7915" w:rsidR="000236E8" w:rsidRDefault="000236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56975" w14:textId="16596158" w:rsidR="000236E8" w:rsidRDefault="00000000">
    <w:pPr>
      <w:pStyle w:val="Nagwek"/>
    </w:pPr>
    <w:sdt>
      <w:sdtPr>
        <w:id w:val="145093098"/>
        <w:docPartObj>
          <w:docPartGallery w:val="Page Numbers (Margins)"/>
          <w:docPartUnique/>
        </w:docPartObj>
      </w:sdtPr>
      <w:sdtContent/>
    </w:sdt>
    <w:r w:rsidR="000236E8">
      <w:rPr>
        <w:noProof/>
        <w:lang w:eastAsia="pl-PL"/>
      </w:rPr>
      <w:drawing>
        <wp:anchor distT="0" distB="0" distL="114300" distR="114300" simplePos="0" relativeHeight="251658242" behindDoc="1" locked="0" layoutInCell="1" allowOverlap="1" wp14:anchorId="1E843006" wp14:editId="5033090E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2124399" cy="792486"/>
          <wp:effectExtent l="0" t="0" r="9525" b="7620"/>
          <wp:wrapNone/>
          <wp:docPr id="1088953048" name="Obraz 10889530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-emf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399" cy="7924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0269F"/>
    <w:multiLevelType w:val="multilevel"/>
    <w:tmpl w:val="D15EC1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522E27"/>
    <w:multiLevelType w:val="multilevel"/>
    <w:tmpl w:val="F72E5746"/>
    <w:lvl w:ilvl="0">
      <w:start w:val="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4AB27B2"/>
    <w:multiLevelType w:val="hybridMultilevel"/>
    <w:tmpl w:val="33A24752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16BA08AF"/>
    <w:multiLevelType w:val="hybridMultilevel"/>
    <w:tmpl w:val="49CC67E4"/>
    <w:lvl w:ilvl="0" w:tplc="04150019">
      <w:start w:val="1"/>
      <w:numFmt w:val="lowerLetter"/>
      <w:lvlText w:val="%1."/>
      <w:lvlJc w:val="left"/>
      <w:pPr>
        <w:ind w:left="1944" w:hanging="360"/>
      </w:pPr>
    </w:lvl>
    <w:lvl w:ilvl="1" w:tplc="04150019" w:tentative="1">
      <w:start w:val="1"/>
      <w:numFmt w:val="lowerLetter"/>
      <w:lvlText w:val="%2."/>
      <w:lvlJc w:val="left"/>
      <w:pPr>
        <w:ind w:left="2664" w:hanging="360"/>
      </w:pPr>
    </w:lvl>
    <w:lvl w:ilvl="2" w:tplc="0415001B" w:tentative="1">
      <w:start w:val="1"/>
      <w:numFmt w:val="lowerRoman"/>
      <w:lvlText w:val="%3."/>
      <w:lvlJc w:val="right"/>
      <w:pPr>
        <w:ind w:left="3384" w:hanging="180"/>
      </w:pPr>
    </w:lvl>
    <w:lvl w:ilvl="3" w:tplc="0415000F" w:tentative="1">
      <w:start w:val="1"/>
      <w:numFmt w:val="decimal"/>
      <w:lvlText w:val="%4."/>
      <w:lvlJc w:val="left"/>
      <w:pPr>
        <w:ind w:left="4104" w:hanging="360"/>
      </w:pPr>
    </w:lvl>
    <w:lvl w:ilvl="4" w:tplc="04150019" w:tentative="1">
      <w:start w:val="1"/>
      <w:numFmt w:val="lowerLetter"/>
      <w:lvlText w:val="%5."/>
      <w:lvlJc w:val="left"/>
      <w:pPr>
        <w:ind w:left="4824" w:hanging="360"/>
      </w:pPr>
    </w:lvl>
    <w:lvl w:ilvl="5" w:tplc="0415001B" w:tentative="1">
      <w:start w:val="1"/>
      <w:numFmt w:val="lowerRoman"/>
      <w:lvlText w:val="%6."/>
      <w:lvlJc w:val="right"/>
      <w:pPr>
        <w:ind w:left="5544" w:hanging="180"/>
      </w:pPr>
    </w:lvl>
    <w:lvl w:ilvl="6" w:tplc="0415000F" w:tentative="1">
      <w:start w:val="1"/>
      <w:numFmt w:val="decimal"/>
      <w:lvlText w:val="%7."/>
      <w:lvlJc w:val="left"/>
      <w:pPr>
        <w:ind w:left="6264" w:hanging="360"/>
      </w:pPr>
    </w:lvl>
    <w:lvl w:ilvl="7" w:tplc="04150019" w:tentative="1">
      <w:start w:val="1"/>
      <w:numFmt w:val="lowerLetter"/>
      <w:lvlText w:val="%8."/>
      <w:lvlJc w:val="left"/>
      <w:pPr>
        <w:ind w:left="6984" w:hanging="360"/>
      </w:pPr>
    </w:lvl>
    <w:lvl w:ilvl="8" w:tplc="0415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4" w15:restartNumberingAfterBreak="0">
    <w:nsid w:val="16CF4277"/>
    <w:multiLevelType w:val="multilevel"/>
    <w:tmpl w:val="6AD62A7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7A727BE"/>
    <w:multiLevelType w:val="multilevel"/>
    <w:tmpl w:val="B87291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A8931B1"/>
    <w:multiLevelType w:val="multilevel"/>
    <w:tmpl w:val="3B5EDA14"/>
    <w:lvl w:ilvl="0">
      <w:start w:val="3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30" w:hanging="63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DEB6693"/>
    <w:multiLevelType w:val="hybridMultilevel"/>
    <w:tmpl w:val="B33EC48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1A722D"/>
    <w:multiLevelType w:val="hybridMultilevel"/>
    <w:tmpl w:val="E9341974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 w15:restartNumberingAfterBreak="0">
    <w:nsid w:val="1FD15A8A"/>
    <w:multiLevelType w:val="multilevel"/>
    <w:tmpl w:val="2D6A7F62"/>
    <w:lvl w:ilvl="0">
      <w:start w:val="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6B38CC"/>
    <w:multiLevelType w:val="hybridMultilevel"/>
    <w:tmpl w:val="52C253FE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1" w15:restartNumberingAfterBreak="0">
    <w:nsid w:val="2B8A1969"/>
    <w:multiLevelType w:val="hybridMultilevel"/>
    <w:tmpl w:val="9DA428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88CA2DE8">
      <w:start w:val="10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9F445E"/>
    <w:multiLevelType w:val="multilevel"/>
    <w:tmpl w:val="CAACB9B4"/>
    <w:lvl w:ilvl="0">
      <w:start w:val="3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6" w:hanging="63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13" w15:restartNumberingAfterBreak="0">
    <w:nsid w:val="2F2C67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6CC5FAF"/>
    <w:multiLevelType w:val="multilevel"/>
    <w:tmpl w:val="871E01DC"/>
    <w:styleLink w:val="Biecalista1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727C9"/>
    <w:multiLevelType w:val="multilevel"/>
    <w:tmpl w:val="AFC45D34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bullet"/>
      <w:lvlText w:val="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0912CC1"/>
    <w:multiLevelType w:val="multilevel"/>
    <w:tmpl w:val="21CE254C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0FC368D"/>
    <w:multiLevelType w:val="multilevel"/>
    <w:tmpl w:val="ED9621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A51427E"/>
    <w:multiLevelType w:val="multilevel"/>
    <w:tmpl w:val="204EA3A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AD33EF4"/>
    <w:multiLevelType w:val="multilevel"/>
    <w:tmpl w:val="B5AE7428"/>
    <w:lvl w:ilvl="0">
      <w:start w:val="3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36" w:hanging="4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28" w:hanging="1440"/>
      </w:pPr>
      <w:rPr>
        <w:rFonts w:hint="default"/>
      </w:rPr>
    </w:lvl>
  </w:abstractNum>
  <w:abstractNum w:abstractNumId="20" w15:restartNumberingAfterBreak="0">
    <w:nsid w:val="4B386235"/>
    <w:multiLevelType w:val="multilevel"/>
    <w:tmpl w:val="CA547B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4E0A209E"/>
    <w:multiLevelType w:val="multilevel"/>
    <w:tmpl w:val="2DAEE2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E8179C7"/>
    <w:multiLevelType w:val="multilevel"/>
    <w:tmpl w:val="1B5E2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F9E141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817B91"/>
    <w:multiLevelType w:val="hybridMultilevel"/>
    <w:tmpl w:val="962C936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6CB703E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57E36E76"/>
    <w:multiLevelType w:val="multilevel"/>
    <w:tmpl w:val="D12634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EA21319"/>
    <w:multiLevelType w:val="hybridMultilevel"/>
    <w:tmpl w:val="083E73A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C35446"/>
    <w:multiLevelType w:val="hybridMultilevel"/>
    <w:tmpl w:val="2458BB3A"/>
    <w:lvl w:ilvl="0" w:tplc="04150019">
      <w:start w:val="1"/>
      <w:numFmt w:val="lowerLetter"/>
      <w:lvlText w:val="%1."/>
      <w:lvlJc w:val="left"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A7758F"/>
    <w:multiLevelType w:val="hybridMultilevel"/>
    <w:tmpl w:val="920ECC12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0" w15:restartNumberingAfterBreak="0">
    <w:nsid w:val="7EED30FD"/>
    <w:multiLevelType w:val="multilevel"/>
    <w:tmpl w:val="3F120EA2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  <w:i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F071219"/>
    <w:multiLevelType w:val="hybridMultilevel"/>
    <w:tmpl w:val="0594492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6180240">
    <w:abstractNumId w:val="13"/>
  </w:num>
  <w:num w:numId="2" w16cid:durableId="2132628563">
    <w:abstractNumId w:val="23"/>
  </w:num>
  <w:num w:numId="3" w16cid:durableId="327757385">
    <w:abstractNumId w:val="16"/>
  </w:num>
  <w:num w:numId="4" w16cid:durableId="1890720384">
    <w:abstractNumId w:val="15"/>
  </w:num>
  <w:num w:numId="5" w16cid:durableId="1863976387">
    <w:abstractNumId w:val="28"/>
  </w:num>
  <w:num w:numId="6" w16cid:durableId="1762528176">
    <w:abstractNumId w:val="31"/>
  </w:num>
  <w:num w:numId="7" w16cid:durableId="998269688">
    <w:abstractNumId w:val="10"/>
  </w:num>
  <w:num w:numId="8" w16cid:durableId="808283569">
    <w:abstractNumId w:val="29"/>
  </w:num>
  <w:num w:numId="9" w16cid:durableId="1328824576">
    <w:abstractNumId w:val="2"/>
  </w:num>
  <w:num w:numId="10" w16cid:durableId="1984431911">
    <w:abstractNumId w:val="8"/>
  </w:num>
  <w:num w:numId="11" w16cid:durableId="728499304">
    <w:abstractNumId w:val="11"/>
  </w:num>
  <w:num w:numId="12" w16cid:durableId="1795978580">
    <w:abstractNumId w:val="30"/>
  </w:num>
  <w:num w:numId="13" w16cid:durableId="1366098359">
    <w:abstractNumId w:val="7"/>
  </w:num>
  <w:num w:numId="14" w16cid:durableId="1640456431">
    <w:abstractNumId w:val="5"/>
  </w:num>
  <w:num w:numId="15" w16cid:durableId="48496840">
    <w:abstractNumId w:val="22"/>
  </w:num>
  <w:num w:numId="16" w16cid:durableId="533423388">
    <w:abstractNumId w:val="0"/>
  </w:num>
  <w:num w:numId="17" w16cid:durableId="1904217298">
    <w:abstractNumId w:val="17"/>
  </w:num>
  <w:num w:numId="18" w16cid:durableId="860554913">
    <w:abstractNumId w:val="26"/>
  </w:num>
  <w:num w:numId="19" w16cid:durableId="1294825325">
    <w:abstractNumId w:val="21"/>
  </w:num>
  <w:num w:numId="20" w16cid:durableId="1417243551">
    <w:abstractNumId w:val="4"/>
  </w:num>
  <w:num w:numId="21" w16cid:durableId="922030214">
    <w:abstractNumId w:val="14"/>
  </w:num>
  <w:num w:numId="22" w16cid:durableId="779492194">
    <w:abstractNumId w:val="9"/>
  </w:num>
  <w:num w:numId="23" w16cid:durableId="991369425">
    <w:abstractNumId w:val="12"/>
  </w:num>
  <w:num w:numId="24" w16cid:durableId="402920448">
    <w:abstractNumId w:val="25"/>
  </w:num>
  <w:num w:numId="25" w16cid:durableId="1168444128">
    <w:abstractNumId w:val="1"/>
  </w:num>
  <w:num w:numId="26" w16cid:durableId="582767119">
    <w:abstractNumId w:val="6"/>
  </w:num>
  <w:num w:numId="27" w16cid:durableId="904413783">
    <w:abstractNumId w:val="3"/>
  </w:num>
  <w:num w:numId="28" w16cid:durableId="1913811187">
    <w:abstractNumId w:val="20"/>
  </w:num>
  <w:num w:numId="29" w16cid:durableId="1157919448">
    <w:abstractNumId w:val="27"/>
  </w:num>
  <w:num w:numId="30" w16cid:durableId="200882715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29952822">
    <w:abstractNumId w:val="19"/>
  </w:num>
  <w:num w:numId="32" w16cid:durableId="819880920">
    <w:abstractNumId w:val="1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CB2"/>
    <w:rsid w:val="00000139"/>
    <w:rsid w:val="00002AB9"/>
    <w:rsid w:val="00004494"/>
    <w:rsid w:val="00007B7C"/>
    <w:rsid w:val="000103EC"/>
    <w:rsid w:val="0001367C"/>
    <w:rsid w:val="00013D0B"/>
    <w:rsid w:val="000219B7"/>
    <w:rsid w:val="00022959"/>
    <w:rsid w:val="000236E8"/>
    <w:rsid w:val="00030623"/>
    <w:rsid w:val="0003315A"/>
    <w:rsid w:val="00037526"/>
    <w:rsid w:val="00037FF1"/>
    <w:rsid w:val="00045FE5"/>
    <w:rsid w:val="000501B7"/>
    <w:rsid w:val="00051FB8"/>
    <w:rsid w:val="00066E8D"/>
    <w:rsid w:val="00067462"/>
    <w:rsid w:val="000676E8"/>
    <w:rsid w:val="000702D3"/>
    <w:rsid w:val="000726F7"/>
    <w:rsid w:val="00087E02"/>
    <w:rsid w:val="000917FF"/>
    <w:rsid w:val="00092AFF"/>
    <w:rsid w:val="00097E21"/>
    <w:rsid w:val="000B009E"/>
    <w:rsid w:val="000B058B"/>
    <w:rsid w:val="000B059F"/>
    <w:rsid w:val="000B2CCC"/>
    <w:rsid w:val="000B51FE"/>
    <w:rsid w:val="000B7A8B"/>
    <w:rsid w:val="000C2331"/>
    <w:rsid w:val="000C2709"/>
    <w:rsid w:val="000C2F5F"/>
    <w:rsid w:val="000C4079"/>
    <w:rsid w:val="000C6B10"/>
    <w:rsid w:val="000C78B6"/>
    <w:rsid w:val="000D56D1"/>
    <w:rsid w:val="000E0809"/>
    <w:rsid w:val="000E419D"/>
    <w:rsid w:val="000F394B"/>
    <w:rsid w:val="000F4D6A"/>
    <w:rsid w:val="000F5599"/>
    <w:rsid w:val="000F6B3D"/>
    <w:rsid w:val="0010109C"/>
    <w:rsid w:val="00102D1F"/>
    <w:rsid w:val="00104587"/>
    <w:rsid w:val="00107A7B"/>
    <w:rsid w:val="001113A7"/>
    <w:rsid w:val="0011527F"/>
    <w:rsid w:val="0011636C"/>
    <w:rsid w:val="00123988"/>
    <w:rsid w:val="00125928"/>
    <w:rsid w:val="00127F86"/>
    <w:rsid w:val="001323C3"/>
    <w:rsid w:val="00133AAC"/>
    <w:rsid w:val="00137149"/>
    <w:rsid w:val="00137424"/>
    <w:rsid w:val="001416C5"/>
    <w:rsid w:val="00141936"/>
    <w:rsid w:val="0014236F"/>
    <w:rsid w:val="001477B2"/>
    <w:rsid w:val="001479B9"/>
    <w:rsid w:val="001539C3"/>
    <w:rsid w:val="001549BF"/>
    <w:rsid w:val="0017321F"/>
    <w:rsid w:val="00173258"/>
    <w:rsid w:val="00183595"/>
    <w:rsid w:val="001869FF"/>
    <w:rsid w:val="001871A7"/>
    <w:rsid w:val="00191E58"/>
    <w:rsid w:val="00192E9C"/>
    <w:rsid w:val="00194627"/>
    <w:rsid w:val="001975DD"/>
    <w:rsid w:val="001B237C"/>
    <w:rsid w:val="001B66FE"/>
    <w:rsid w:val="001C2C36"/>
    <w:rsid w:val="001C4045"/>
    <w:rsid w:val="001C565D"/>
    <w:rsid w:val="001C7C61"/>
    <w:rsid w:val="001D1826"/>
    <w:rsid w:val="001D40B4"/>
    <w:rsid w:val="001D65C6"/>
    <w:rsid w:val="001E2DB6"/>
    <w:rsid w:val="001F05A5"/>
    <w:rsid w:val="001F2666"/>
    <w:rsid w:val="001F2B7B"/>
    <w:rsid w:val="001F3A4D"/>
    <w:rsid w:val="002008DE"/>
    <w:rsid w:val="0020163A"/>
    <w:rsid w:val="00201FCD"/>
    <w:rsid w:val="0020229C"/>
    <w:rsid w:val="002061C8"/>
    <w:rsid w:val="002136D9"/>
    <w:rsid w:val="002139AD"/>
    <w:rsid w:val="002269FA"/>
    <w:rsid w:val="00234371"/>
    <w:rsid w:val="002344CC"/>
    <w:rsid w:val="00236258"/>
    <w:rsid w:val="0023629F"/>
    <w:rsid w:val="00242231"/>
    <w:rsid w:val="00247560"/>
    <w:rsid w:val="00256479"/>
    <w:rsid w:val="00256CEE"/>
    <w:rsid w:val="0026032D"/>
    <w:rsid w:val="00262635"/>
    <w:rsid w:val="00265446"/>
    <w:rsid w:val="00277960"/>
    <w:rsid w:val="00282CE5"/>
    <w:rsid w:val="002A36A7"/>
    <w:rsid w:val="002A4712"/>
    <w:rsid w:val="002A5C7E"/>
    <w:rsid w:val="002B084E"/>
    <w:rsid w:val="002B420A"/>
    <w:rsid w:val="002B445E"/>
    <w:rsid w:val="002B44C3"/>
    <w:rsid w:val="002C1A17"/>
    <w:rsid w:val="002C6DC5"/>
    <w:rsid w:val="002D1A40"/>
    <w:rsid w:val="002D7E65"/>
    <w:rsid w:val="002E43C2"/>
    <w:rsid w:val="002F1034"/>
    <w:rsid w:val="00306136"/>
    <w:rsid w:val="00316653"/>
    <w:rsid w:val="003242CF"/>
    <w:rsid w:val="003260F0"/>
    <w:rsid w:val="003275F9"/>
    <w:rsid w:val="003338C8"/>
    <w:rsid w:val="00337FEF"/>
    <w:rsid w:val="003425B3"/>
    <w:rsid w:val="00342C4A"/>
    <w:rsid w:val="00343AB6"/>
    <w:rsid w:val="00354C95"/>
    <w:rsid w:val="0035603C"/>
    <w:rsid w:val="00360D7B"/>
    <w:rsid w:val="00362538"/>
    <w:rsid w:val="00362F43"/>
    <w:rsid w:val="00364AD3"/>
    <w:rsid w:val="00374191"/>
    <w:rsid w:val="003750CC"/>
    <w:rsid w:val="00395F48"/>
    <w:rsid w:val="0039730D"/>
    <w:rsid w:val="003A0094"/>
    <w:rsid w:val="003A0252"/>
    <w:rsid w:val="003A0899"/>
    <w:rsid w:val="003A25E3"/>
    <w:rsid w:val="003B104F"/>
    <w:rsid w:val="003B488B"/>
    <w:rsid w:val="003B6DF8"/>
    <w:rsid w:val="003B7768"/>
    <w:rsid w:val="003C5DB9"/>
    <w:rsid w:val="003D08EF"/>
    <w:rsid w:val="003D13ED"/>
    <w:rsid w:val="003D2161"/>
    <w:rsid w:val="003D375A"/>
    <w:rsid w:val="003D58FD"/>
    <w:rsid w:val="003D60DF"/>
    <w:rsid w:val="003E04CD"/>
    <w:rsid w:val="003E07A9"/>
    <w:rsid w:val="003E1E57"/>
    <w:rsid w:val="003E221E"/>
    <w:rsid w:val="003E454E"/>
    <w:rsid w:val="003E55E2"/>
    <w:rsid w:val="004013B5"/>
    <w:rsid w:val="004023ED"/>
    <w:rsid w:val="004028BD"/>
    <w:rsid w:val="0040361F"/>
    <w:rsid w:val="004119E7"/>
    <w:rsid w:val="00412F35"/>
    <w:rsid w:val="0041504B"/>
    <w:rsid w:val="004217F9"/>
    <w:rsid w:val="0042334F"/>
    <w:rsid w:val="00423B93"/>
    <w:rsid w:val="00426879"/>
    <w:rsid w:val="004275C3"/>
    <w:rsid w:val="0043051C"/>
    <w:rsid w:val="0043092E"/>
    <w:rsid w:val="00433E90"/>
    <w:rsid w:val="00434F9C"/>
    <w:rsid w:val="00436112"/>
    <w:rsid w:val="0043692F"/>
    <w:rsid w:val="00452A77"/>
    <w:rsid w:val="00456DC5"/>
    <w:rsid w:val="00471D3E"/>
    <w:rsid w:val="00472359"/>
    <w:rsid w:val="00475E86"/>
    <w:rsid w:val="0047722B"/>
    <w:rsid w:val="00480334"/>
    <w:rsid w:val="004825F8"/>
    <w:rsid w:val="00492038"/>
    <w:rsid w:val="00496653"/>
    <w:rsid w:val="004A1785"/>
    <w:rsid w:val="004A2ECE"/>
    <w:rsid w:val="004A6DB8"/>
    <w:rsid w:val="004B1977"/>
    <w:rsid w:val="004B1C41"/>
    <w:rsid w:val="004B5ABF"/>
    <w:rsid w:val="004B768D"/>
    <w:rsid w:val="004C26CC"/>
    <w:rsid w:val="004C28E1"/>
    <w:rsid w:val="004D25B5"/>
    <w:rsid w:val="004D2D3F"/>
    <w:rsid w:val="004D40F9"/>
    <w:rsid w:val="004D62A3"/>
    <w:rsid w:val="004D6818"/>
    <w:rsid w:val="004E2E68"/>
    <w:rsid w:val="004F398C"/>
    <w:rsid w:val="004F3BE4"/>
    <w:rsid w:val="004F3E61"/>
    <w:rsid w:val="004F6B37"/>
    <w:rsid w:val="00510735"/>
    <w:rsid w:val="00512D8A"/>
    <w:rsid w:val="00513583"/>
    <w:rsid w:val="00521907"/>
    <w:rsid w:val="005249D9"/>
    <w:rsid w:val="00526100"/>
    <w:rsid w:val="00534A34"/>
    <w:rsid w:val="005358B2"/>
    <w:rsid w:val="00536963"/>
    <w:rsid w:val="00536CC6"/>
    <w:rsid w:val="00541237"/>
    <w:rsid w:val="00545CF6"/>
    <w:rsid w:val="00555A4A"/>
    <w:rsid w:val="00557CAF"/>
    <w:rsid w:val="005643C3"/>
    <w:rsid w:val="00565A1A"/>
    <w:rsid w:val="00582ECC"/>
    <w:rsid w:val="00596308"/>
    <w:rsid w:val="00597D2D"/>
    <w:rsid w:val="005A19AE"/>
    <w:rsid w:val="005A54D1"/>
    <w:rsid w:val="005A6117"/>
    <w:rsid w:val="005B7563"/>
    <w:rsid w:val="005D5DD8"/>
    <w:rsid w:val="005D7517"/>
    <w:rsid w:val="005E00C1"/>
    <w:rsid w:val="005E0EEB"/>
    <w:rsid w:val="005E1F3A"/>
    <w:rsid w:val="005E30A9"/>
    <w:rsid w:val="005E402C"/>
    <w:rsid w:val="005E551C"/>
    <w:rsid w:val="005F1E8C"/>
    <w:rsid w:val="005F4551"/>
    <w:rsid w:val="00601384"/>
    <w:rsid w:val="0060251F"/>
    <w:rsid w:val="00605C41"/>
    <w:rsid w:val="006110B2"/>
    <w:rsid w:val="006159FE"/>
    <w:rsid w:val="0061680A"/>
    <w:rsid w:val="00633006"/>
    <w:rsid w:val="00637C42"/>
    <w:rsid w:val="00642C10"/>
    <w:rsid w:val="006450DA"/>
    <w:rsid w:val="00650599"/>
    <w:rsid w:val="0065241A"/>
    <w:rsid w:val="00652F50"/>
    <w:rsid w:val="00657EB4"/>
    <w:rsid w:val="00660663"/>
    <w:rsid w:val="00662102"/>
    <w:rsid w:val="00664606"/>
    <w:rsid w:val="00672D3B"/>
    <w:rsid w:val="006769AF"/>
    <w:rsid w:val="00680E7C"/>
    <w:rsid w:val="00687B0F"/>
    <w:rsid w:val="00691857"/>
    <w:rsid w:val="006A1355"/>
    <w:rsid w:val="006A2B60"/>
    <w:rsid w:val="006C0200"/>
    <w:rsid w:val="006C4A37"/>
    <w:rsid w:val="006C5E19"/>
    <w:rsid w:val="006E3029"/>
    <w:rsid w:val="006E3398"/>
    <w:rsid w:val="006E35A8"/>
    <w:rsid w:val="006E3F4C"/>
    <w:rsid w:val="006E61D5"/>
    <w:rsid w:val="006E62E3"/>
    <w:rsid w:val="006F2755"/>
    <w:rsid w:val="006F2BB0"/>
    <w:rsid w:val="006F32CB"/>
    <w:rsid w:val="006F3887"/>
    <w:rsid w:val="006F7B1A"/>
    <w:rsid w:val="00702061"/>
    <w:rsid w:val="0070413D"/>
    <w:rsid w:val="00705BF3"/>
    <w:rsid w:val="00706559"/>
    <w:rsid w:val="00730D02"/>
    <w:rsid w:val="00731E1B"/>
    <w:rsid w:val="00732D09"/>
    <w:rsid w:val="00735966"/>
    <w:rsid w:val="00737406"/>
    <w:rsid w:val="00742450"/>
    <w:rsid w:val="00742558"/>
    <w:rsid w:val="007436A2"/>
    <w:rsid w:val="0074606C"/>
    <w:rsid w:val="00750A3B"/>
    <w:rsid w:val="00751986"/>
    <w:rsid w:val="00752083"/>
    <w:rsid w:val="00752AA3"/>
    <w:rsid w:val="007538A4"/>
    <w:rsid w:val="00753AF7"/>
    <w:rsid w:val="00755F38"/>
    <w:rsid w:val="00761778"/>
    <w:rsid w:val="0076209E"/>
    <w:rsid w:val="007622AA"/>
    <w:rsid w:val="007625E5"/>
    <w:rsid w:val="00764D86"/>
    <w:rsid w:val="0077009D"/>
    <w:rsid w:val="00771999"/>
    <w:rsid w:val="00784990"/>
    <w:rsid w:val="007905E2"/>
    <w:rsid w:val="00791902"/>
    <w:rsid w:val="00792DA1"/>
    <w:rsid w:val="007A63C9"/>
    <w:rsid w:val="007B0E00"/>
    <w:rsid w:val="007B42D9"/>
    <w:rsid w:val="007B4A14"/>
    <w:rsid w:val="007B4AEF"/>
    <w:rsid w:val="007B510A"/>
    <w:rsid w:val="007C26C2"/>
    <w:rsid w:val="007D456F"/>
    <w:rsid w:val="007E6C0C"/>
    <w:rsid w:val="007F34A3"/>
    <w:rsid w:val="007F4AEA"/>
    <w:rsid w:val="007F5B02"/>
    <w:rsid w:val="007F792F"/>
    <w:rsid w:val="008046B3"/>
    <w:rsid w:val="00805ED0"/>
    <w:rsid w:val="008116D4"/>
    <w:rsid w:val="00813068"/>
    <w:rsid w:val="00820BBD"/>
    <w:rsid w:val="008236FC"/>
    <w:rsid w:val="00827093"/>
    <w:rsid w:val="00831EDB"/>
    <w:rsid w:val="00833265"/>
    <w:rsid w:val="00834067"/>
    <w:rsid w:val="008358F9"/>
    <w:rsid w:val="00835F54"/>
    <w:rsid w:val="008417A5"/>
    <w:rsid w:val="00843600"/>
    <w:rsid w:val="0085162F"/>
    <w:rsid w:val="0085613F"/>
    <w:rsid w:val="008566EF"/>
    <w:rsid w:val="00860D57"/>
    <w:rsid w:val="00864098"/>
    <w:rsid w:val="008652C6"/>
    <w:rsid w:val="00866C14"/>
    <w:rsid w:val="008709FA"/>
    <w:rsid w:val="00877D84"/>
    <w:rsid w:val="00883040"/>
    <w:rsid w:val="0088586F"/>
    <w:rsid w:val="008929A2"/>
    <w:rsid w:val="008948A8"/>
    <w:rsid w:val="00895558"/>
    <w:rsid w:val="0089576E"/>
    <w:rsid w:val="008A1637"/>
    <w:rsid w:val="008A4DCF"/>
    <w:rsid w:val="008A6A69"/>
    <w:rsid w:val="008B45E8"/>
    <w:rsid w:val="008B4D0B"/>
    <w:rsid w:val="008C1D47"/>
    <w:rsid w:val="008C3A37"/>
    <w:rsid w:val="008C453E"/>
    <w:rsid w:val="008D5F41"/>
    <w:rsid w:val="008D7280"/>
    <w:rsid w:val="008D7B1E"/>
    <w:rsid w:val="008E2C2E"/>
    <w:rsid w:val="008E3411"/>
    <w:rsid w:val="008E4194"/>
    <w:rsid w:val="008F1155"/>
    <w:rsid w:val="008F423B"/>
    <w:rsid w:val="008F4F2F"/>
    <w:rsid w:val="008F7E57"/>
    <w:rsid w:val="00900E1F"/>
    <w:rsid w:val="00901736"/>
    <w:rsid w:val="00911BEC"/>
    <w:rsid w:val="009145CB"/>
    <w:rsid w:val="00916405"/>
    <w:rsid w:val="009250AA"/>
    <w:rsid w:val="0092542F"/>
    <w:rsid w:val="00936CAA"/>
    <w:rsid w:val="00937C4E"/>
    <w:rsid w:val="00940E8D"/>
    <w:rsid w:val="00941F4B"/>
    <w:rsid w:val="009429B1"/>
    <w:rsid w:val="00946847"/>
    <w:rsid w:val="00950ACF"/>
    <w:rsid w:val="00951DEA"/>
    <w:rsid w:val="00953BB5"/>
    <w:rsid w:val="0095492E"/>
    <w:rsid w:val="0096420C"/>
    <w:rsid w:val="00966816"/>
    <w:rsid w:val="00971075"/>
    <w:rsid w:val="009715A6"/>
    <w:rsid w:val="00972893"/>
    <w:rsid w:val="0097631C"/>
    <w:rsid w:val="009811B1"/>
    <w:rsid w:val="00987A4D"/>
    <w:rsid w:val="00990819"/>
    <w:rsid w:val="00994787"/>
    <w:rsid w:val="00994E2E"/>
    <w:rsid w:val="00996968"/>
    <w:rsid w:val="00997F6D"/>
    <w:rsid w:val="009A5230"/>
    <w:rsid w:val="009B48A5"/>
    <w:rsid w:val="009B518F"/>
    <w:rsid w:val="009B689D"/>
    <w:rsid w:val="009B696B"/>
    <w:rsid w:val="009C2984"/>
    <w:rsid w:val="009D05D5"/>
    <w:rsid w:val="009D4E9E"/>
    <w:rsid w:val="009D5F08"/>
    <w:rsid w:val="009D702C"/>
    <w:rsid w:val="009E4FF7"/>
    <w:rsid w:val="009E622F"/>
    <w:rsid w:val="009E644D"/>
    <w:rsid w:val="009E6648"/>
    <w:rsid w:val="00A003CC"/>
    <w:rsid w:val="00A04792"/>
    <w:rsid w:val="00A142DF"/>
    <w:rsid w:val="00A158F4"/>
    <w:rsid w:val="00A16E63"/>
    <w:rsid w:val="00A21209"/>
    <w:rsid w:val="00A23698"/>
    <w:rsid w:val="00A23BE1"/>
    <w:rsid w:val="00A30DA5"/>
    <w:rsid w:val="00A3530D"/>
    <w:rsid w:val="00A45180"/>
    <w:rsid w:val="00A45735"/>
    <w:rsid w:val="00A46FE2"/>
    <w:rsid w:val="00A545BF"/>
    <w:rsid w:val="00A6001E"/>
    <w:rsid w:val="00A61EF6"/>
    <w:rsid w:val="00A64FF0"/>
    <w:rsid w:val="00A700F3"/>
    <w:rsid w:val="00A7044C"/>
    <w:rsid w:val="00A74FC5"/>
    <w:rsid w:val="00A761AD"/>
    <w:rsid w:val="00A77C22"/>
    <w:rsid w:val="00A821F8"/>
    <w:rsid w:val="00A82957"/>
    <w:rsid w:val="00A83830"/>
    <w:rsid w:val="00A83C95"/>
    <w:rsid w:val="00A864B2"/>
    <w:rsid w:val="00A90ED8"/>
    <w:rsid w:val="00A934CE"/>
    <w:rsid w:val="00A970A2"/>
    <w:rsid w:val="00AA10D6"/>
    <w:rsid w:val="00AA1DFF"/>
    <w:rsid w:val="00AA32C5"/>
    <w:rsid w:val="00AA6D8E"/>
    <w:rsid w:val="00AB5BD5"/>
    <w:rsid w:val="00AC111F"/>
    <w:rsid w:val="00AC3748"/>
    <w:rsid w:val="00AC3B8C"/>
    <w:rsid w:val="00AC3F99"/>
    <w:rsid w:val="00AD35CF"/>
    <w:rsid w:val="00AD5162"/>
    <w:rsid w:val="00AE271A"/>
    <w:rsid w:val="00AE4551"/>
    <w:rsid w:val="00AE4957"/>
    <w:rsid w:val="00AF1375"/>
    <w:rsid w:val="00AF6BDA"/>
    <w:rsid w:val="00AF732C"/>
    <w:rsid w:val="00B0587A"/>
    <w:rsid w:val="00B0777F"/>
    <w:rsid w:val="00B13E47"/>
    <w:rsid w:val="00B14D34"/>
    <w:rsid w:val="00B24010"/>
    <w:rsid w:val="00B2429A"/>
    <w:rsid w:val="00B30625"/>
    <w:rsid w:val="00B40B92"/>
    <w:rsid w:val="00B42E72"/>
    <w:rsid w:val="00B4399B"/>
    <w:rsid w:val="00B46FBD"/>
    <w:rsid w:val="00B47C05"/>
    <w:rsid w:val="00B51D3A"/>
    <w:rsid w:val="00B62084"/>
    <w:rsid w:val="00B67DDA"/>
    <w:rsid w:val="00B70700"/>
    <w:rsid w:val="00B7681C"/>
    <w:rsid w:val="00B87859"/>
    <w:rsid w:val="00B91FF8"/>
    <w:rsid w:val="00B940D0"/>
    <w:rsid w:val="00B9629A"/>
    <w:rsid w:val="00BA5701"/>
    <w:rsid w:val="00BA6D49"/>
    <w:rsid w:val="00BB6525"/>
    <w:rsid w:val="00BB6C18"/>
    <w:rsid w:val="00BB6C2C"/>
    <w:rsid w:val="00BC2D18"/>
    <w:rsid w:val="00BD2237"/>
    <w:rsid w:val="00BD66CC"/>
    <w:rsid w:val="00BD7701"/>
    <w:rsid w:val="00BD79EF"/>
    <w:rsid w:val="00BE0BDA"/>
    <w:rsid w:val="00BF542C"/>
    <w:rsid w:val="00C02F62"/>
    <w:rsid w:val="00C215C2"/>
    <w:rsid w:val="00C223F9"/>
    <w:rsid w:val="00C22522"/>
    <w:rsid w:val="00C247BC"/>
    <w:rsid w:val="00C27D41"/>
    <w:rsid w:val="00C27E0C"/>
    <w:rsid w:val="00C30A42"/>
    <w:rsid w:val="00C3348C"/>
    <w:rsid w:val="00C341F8"/>
    <w:rsid w:val="00C37392"/>
    <w:rsid w:val="00C37755"/>
    <w:rsid w:val="00C37D69"/>
    <w:rsid w:val="00C43B0D"/>
    <w:rsid w:val="00C44BEC"/>
    <w:rsid w:val="00C61056"/>
    <w:rsid w:val="00C6457D"/>
    <w:rsid w:val="00C64D6D"/>
    <w:rsid w:val="00C65312"/>
    <w:rsid w:val="00C675F8"/>
    <w:rsid w:val="00C714C3"/>
    <w:rsid w:val="00C72B09"/>
    <w:rsid w:val="00C72CB2"/>
    <w:rsid w:val="00C77A02"/>
    <w:rsid w:val="00C81CE1"/>
    <w:rsid w:val="00C82B4E"/>
    <w:rsid w:val="00C82E06"/>
    <w:rsid w:val="00C836AC"/>
    <w:rsid w:val="00C83742"/>
    <w:rsid w:val="00C85531"/>
    <w:rsid w:val="00C85A77"/>
    <w:rsid w:val="00C86CF4"/>
    <w:rsid w:val="00C90C3D"/>
    <w:rsid w:val="00C93678"/>
    <w:rsid w:val="00C97D22"/>
    <w:rsid w:val="00CA4784"/>
    <w:rsid w:val="00CA72D9"/>
    <w:rsid w:val="00CA74E3"/>
    <w:rsid w:val="00CB402E"/>
    <w:rsid w:val="00CB7D47"/>
    <w:rsid w:val="00CC0B68"/>
    <w:rsid w:val="00CC2622"/>
    <w:rsid w:val="00CE3652"/>
    <w:rsid w:val="00CF30B5"/>
    <w:rsid w:val="00CF3E79"/>
    <w:rsid w:val="00D05402"/>
    <w:rsid w:val="00D064C8"/>
    <w:rsid w:val="00D06931"/>
    <w:rsid w:val="00D15296"/>
    <w:rsid w:val="00D23375"/>
    <w:rsid w:val="00D34D3B"/>
    <w:rsid w:val="00D34ECF"/>
    <w:rsid w:val="00D3611C"/>
    <w:rsid w:val="00D36D12"/>
    <w:rsid w:val="00D416BC"/>
    <w:rsid w:val="00D42291"/>
    <w:rsid w:val="00D44739"/>
    <w:rsid w:val="00D47162"/>
    <w:rsid w:val="00D5095B"/>
    <w:rsid w:val="00D50A6C"/>
    <w:rsid w:val="00D57170"/>
    <w:rsid w:val="00D6142B"/>
    <w:rsid w:val="00D61C4F"/>
    <w:rsid w:val="00D6449B"/>
    <w:rsid w:val="00D73006"/>
    <w:rsid w:val="00D7328A"/>
    <w:rsid w:val="00D7356A"/>
    <w:rsid w:val="00D73B1B"/>
    <w:rsid w:val="00D7458F"/>
    <w:rsid w:val="00D75F22"/>
    <w:rsid w:val="00D77698"/>
    <w:rsid w:val="00D86B1B"/>
    <w:rsid w:val="00D8705E"/>
    <w:rsid w:val="00D901C0"/>
    <w:rsid w:val="00D924E4"/>
    <w:rsid w:val="00DA3BC2"/>
    <w:rsid w:val="00DA5A30"/>
    <w:rsid w:val="00DB1A51"/>
    <w:rsid w:val="00DB2216"/>
    <w:rsid w:val="00DB34E5"/>
    <w:rsid w:val="00DC0529"/>
    <w:rsid w:val="00DC1412"/>
    <w:rsid w:val="00DD097C"/>
    <w:rsid w:val="00DD527E"/>
    <w:rsid w:val="00DD665C"/>
    <w:rsid w:val="00DE5AC2"/>
    <w:rsid w:val="00DE610B"/>
    <w:rsid w:val="00DE7181"/>
    <w:rsid w:val="00DF0CC2"/>
    <w:rsid w:val="00DF42E9"/>
    <w:rsid w:val="00DF4FD5"/>
    <w:rsid w:val="00E07A8B"/>
    <w:rsid w:val="00E13966"/>
    <w:rsid w:val="00E201AE"/>
    <w:rsid w:val="00E21C31"/>
    <w:rsid w:val="00E22AE2"/>
    <w:rsid w:val="00E27B85"/>
    <w:rsid w:val="00E4402E"/>
    <w:rsid w:val="00E45753"/>
    <w:rsid w:val="00E50989"/>
    <w:rsid w:val="00E50E48"/>
    <w:rsid w:val="00E5166B"/>
    <w:rsid w:val="00E5487E"/>
    <w:rsid w:val="00E54F87"/>
    <w:rsid w:val="00E557FF"/>
    <w:rsid w:val="00E667D7"/>
    <w:rsid w:val="00E74CB5"/>
    <w:rsid w:val="00E76DEB"/>
    <w:rsid w:val="00E77FE1"/>
    <w:rsid w:val="00E81CBC"/>
    <w:rsid w:val="00E82361"/>
    <w:rsid w:val="00E8248A"/>
    <w:rsid w:val="00E869B7"/>
    <w:rsid w:val="00E8771C"/>
    <w:rsid w:val="00E97988"/>
    <w:rsid w:val="00EA13DD"/>
    <w:rsid w:val="00EA2B6C"/>
    <w:rsid w:val="00EB21B2"/>
    <w:rsid w:val="00EB28B0"/>
    <w:rsid w:val="00EB3656"/>
    <w:rsid w:val="00EB57BD"/>
    <w:rsid w:val="00EB68E9"/>
    <w:rsid w:val="00EC2E35"/>
    <w:rsid w:val="00EC32B6"/>
    <w:rsid w:val="00ED25C0"/>
    <w:rsid w:val="00ED4A81"/>
    <w:rsid w:val="00EE0EA1"/>
    <w:rsid w:val="00EE18E0"/>
    <w:rsid w:val="00EE1B84"/>
    <w:rsid w:val="00EE2C1A"/>
    <w:rsid w:val="00EE3063"/>
    <w:rsid w:val="00EF57F6"/>
    <w:rsid w:val="00EF7953"/>
    <w:rsid w:val="00F004A2"/>
    <w:rsid w:val="00F02C4F"/>
    <w:rsid w:val="00F0407E"/>
    <w:rsid w:val="00F04D56"/>
    <w:rsid w:val="00F06DC9"/>
    <w:rsid w:val="00F07B71"/>
    <w:rsid w:val="00F100C4"/>
    <w:rsid w:val="00F11553"/>
    <w:rsid w:val="00F117A2"/>
    <w:rsid w:val="00F15BB6"/>
    <w:rsid w:val="00F20764"/>
    <w:rsid w:val="00F22591"/>
    <w:rsid w:val="00F3101E"/>
    <w:rsid w:val="00F33F0F"/>
    <w:rsid w:val="00F34F39"/>
    <w:rsid w:val="00F4079A"/>
    <w:rsid w:val="00F42B9A"/>
    <w:rsid w:val="00F453AF"/>
    <w:rsid w:val="00F55EDF"/>
    <w:rsid w:val="00F604EB"/>
    <w:rsid w:val="00F60526"/>
    <w:rsid w:val="00F618CD"/>
    <w:rsid w:val="00F61B22"/>
    <w:rsid w:val="00F63D9E"/>
    <w:rsid w:val="00F65E49"/>
    <w:rsid w:val="00F664AA"/>
    <w:rsid w:val="00F72F75"/>
    <w:rsid w:val="00F753BD"/>
    <w:rsid w:val="00F80A4A"/>
    <w:rsid w:val="00F80DD5"/>
    <w:rsid w:val="00F820DB"/>
    <w:rsid w:val="00F83F91"/>
    <w:rsid w:val="00F840D6"/>
    <w:rsid w:val="00F85285"/>
    <w:rsid w:val="00F85D22"/>
    <w:rsid w:val="00F91210"/>
    <w:rsid w:val="00F95A67"/>
    <w:rsid w:val="00F96826"/>
    <w:rsid w:val="00F97614"/>
    <w:rsid w:val="00F976BE"/>
    <w:rsid w:val="00FA7A97"/>
    <w:rsid w:val="00FC11D2"/>
    <w:rsid w:val="00FC4F5B"/>
    <w:rsid w:val="00FD0D4E"/>
    <w:rsid w:val="00FD1E54"/>
    <w:rsid w:val="00FD679D"/>
    <w:rsid w:val="00FE2D4D"/>
    <w:rsid w:val="00FE52E0"/>
    <w:rsid w:val="00FF18C9"/>
    <w:rsid w:val="00FF2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DB0DE7"/>
  <w15:chartTrackingRefBased/>
  <w15:docId w15:val="{A4239944-A818-46CF-BE7A-FCE902BFF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BU - Treść"/>
    <w:qFormat/>
    <w:rsid w:val="00F20764"/>
    <w:pPr>
      <w:spacing w:line="288" w:lineRule="auto"/>
    </w:pPr>
    <w:rPr>
      <w:rFonts w:ascii="Segoe UI" w:hAnsi="Segoe UI"/>
      <w:sz w:val="20"/>
    </w:rPr>
  </w:style>
  <w:style w:type="paragraph" w:styleId="Nagwek1">
    <w:name w:val="heading 1"/>
    <w:aliases w:val="STBU - Nagłówek 1"/>
    <w:basedOn w:val="Normalny"/>
    <w:next w:val="Normalny"/>
    <w:link w:val="Nagwek1Znak"/>
    <w:uiPriority w:val="9"/>
    <w:qFormat/>
    <w:rsid w:val="004D2D3F"/>
    <w:pPr>
      <w:keepNext/>
      <w:keepLines/>
      <w:numPr>
        <w:numId w:val="24"/>
      </w:numPr>
      <w:spacing w:after="80"/>
      <w:outlineLvl w:val="0"/>
    </w:pPr>
    <w:rPr>
      <w:rFonts w:eastAsiaTheme="majorEastAsia" w:cstheme="majorBidi"/>
      <w:b/>
      <w:color w:val="043E71"/>
      <w:sz w:val="36"/>
      <w:szCs w:val="32"/>
    </w:rPr>
  </w:style>
  <w:style w:type="paragraph" w:styleId="Nagwek2">
    <w:name w:val="heading 2"/>
    <w:aliases w:val="STBU - Nagłówek 2"/>
    <w:basedOn w:val="Normalny"/>
    <w:next w:val="Normalny"/>
    <w:link w:val="Nagwek2Znak"/>
    <w:unhideWhenUsed/>
    <w:qFormat/>
    <w:rsid w:val="004D2D3F"/>
    <w:pPr>
      <w:keepNext/>
      <w:keepLines/>
      <w:numPr>
        <w:ilvl w:val="1"/>
        <w:numId w:val="24"/>
      </w:numPr>
      <w:spacing w:before="80" w:after="80"/>
      <w:outlineLvl w:val="1"/>
    </w:pPr>
    <w:rPr>
      <w:rFonts w:eastAsiaTheme="majorEastAsia" w:cstheme="majorBidi"/>
      <w:b/>
      <w:color w:val="043E71"/>
      <w:sz w:val="22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4D2D3F"/>
    <w:pPr>
      <w:keepNext/>
      <w:widowControl w:val="0"/>
      <w:numPr>
        <w:ilvl w:val="2"/>
        <w:numId w:val="24"/>
      </w:numPr>
      <w:autoSpaceDE w:val="0"/>
      <w:autoSpaceDN w:val="0"/>
      <w:spacing w:before="240" w:after="60" w:line="240" w:lineRule="auto"/>
      <w:outlineLvl w:val="2"/>
    </w:pPr>
    <w:rPr>
      <w:rFonts w:eastAsia="Times New Roman" w:cs="Times New Roman"/>
      <w:b/>
      <w:bCs/>
      <w:color w:val="043E71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83595"/>
    <w:pPr>
      <w:keepNext/>
      <w:keepLines/>
      <w:numPr>
        <w:ilvl w:val="3"/>
        <w:numId w:val="2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83595"/>
    <w:pPr>
      <w:keepNext/>
      <w:keepLines/>
      <w:numPr>
        <w:ilvl w:val="4"/>
        <w:numId w:val="24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83595"/>
    <w:pPr>
      <w:keepNext/>
      <w:keepLines/>
      <w:numPr>
        <w:ilvl w:val="5"/>
        <w:numId w:val="24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83595"/>
    <w:pPr>
      <w:keepNext/>
      <w:keepLines/>
      <w:numPr>
        <w:ilvl w:val="6"/>
        <w:numId w:val="2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83595"/>
    <w:pPr>
      <w:keepNext/>
      <w:keepLines/>
      <w:numPr>
        <w:ilvl w:val="7"/>
        <w:numId w:val="2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83595"/>
    <w:pPr>
      <w:keepNext/>
      <w:keepLines/>
      <w:numPr>
        <w:ilvl w:val="8"/>
        <w:numId w:val="2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7953"/>
  </w:style>
  <w:style w:type="paragraph" w:styleId="Stopka">
    <w:name w:val="footer"/>
    <w:basedOn w:val="Normalny"/>
    <w:link w:val="StopkaZnak"/>
    <w:uiPriority w:val="99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7953"/>
  </w:style>
  <w:style w:type="character" w:customStyle="1" w:styleId="Nagwek1Znak">
    <w:name w:val="Nagłówek 1 Znak"/>
    <w:aliases w:val="STBU - Nagłówek 1 Znak"/>
    <w:basedOn w:val="Domylnaczcionkaakapitu"/>
    <w:link w:val="Nagwek1"/>
    <w:uiPriority w:val="9"/>
    <w:rsid w:val="004D2D3F"/>
    <w:rPr>
      <w:rFonts w:ascii="Segoe UI" w:eastAsiaTheme="majorEastAsia" w:hAnsi="Segoe UI" w:cstheme="majorBidi"/>
      <w:b/>
      <w:color w:val="043E71"/>
      <w:sz w:val="36"/>
      <w:szCs w:val="32"/>
    </w:rPr>
  </w:style>
  <w:style w:type="character" w:customStyle="1" w:styleId="Nagwek2Znak">
    <w:name w:val="Nagłówek 2 Znak"/>
    <w:aliases w:val="STBU - Nagłówek 2 Znak"/>
    <w:basedOn w:val="Domylnaczcionkaakapitu"/>
    <w:link w:val="Nagwek2"/>
    <w:rsid w:val="004D2D3F"/>
    <w:rPr>
      <w:rFonts w:ascii="Segoe UI" w:eastAsiaTheme="majorEastAsia" w:hAnsi="Segoe UI" w:cstheme="majorBidi"/>
      <w:b/>
      <w:color w:val="043E71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C97D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97D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aliases w:val="Lista punktowana1,Lista punktowana2,Lista punktowana3,List bullet,Preambuła,HŁ_Bullet1,lp1,Normal,Akapit z listą3,Akapit z listą31,Wypunktowanie,List Paragraph,Normal2,Obiekt,List Paragraph1,Wyliczanie,Numerowanie,BulletC,CW_Lista"/>
    <w:basedOn w:val="Normalny"/>
    <w:link w:val="AkapitzlistZnak"/>
    <w:uiPriority w:val="34"/>
    <w:qFormat/>
    <w:rsid w:val="00C97D22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F34A3"/>
    <w:rPr>
      <w:color w:val="808080"/>
    </w:rPr>
  </w:style>
  <w:style w:type="table" w:styleId="Tabela-Siatka">
    <w:name w:val="Table Grid"/>
    <w:aliases w:val="STBU"/>
    <w:basedOn w:val="Standardowy"/>
    <w:uiPriority w:val="39"/>
    <w:rsid w:val="009E4FF7"/>
    <w:pPr>
      <w:spacing w:after="0" w:line="240" w:lineRule="auto"/>
    </w:pPr>
    <w:rPr>
      <w:rFonts w:ascii="Ubuntu Light" w:hAnsi="Ubuntu Light"/>
      <w:sz w:val="1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108" w:type="dxa"/>
        <w:bottom w:w="108" w:type="dxa"/>
      </w:tblCellMar>
    </w:tblPr>
    <w:tblStylePr w:type="firstRow">
      <w:rPr>
        <w:rFonts w:ascii="Ubuntu Light" w:hAnsi="Ubuntu Light"/>
        <w:b w:val="0"/>
        <w:color w:val="FFFFFF" w:themeColor="background1"/>
        <w:sz w:val="18"/>
      </w:rPr>
      <w:tblPr/>
      <w:tcPr>
        <w:shd w:val="clear" w:color="auto" w:fill="043E71"/>
      </w:tcPr>
    </w:tblStylePr>
  </w:style>
  <w:style w:type="character" w:customStyle="1" w:styleId="Nagwek3Znak">
    <w:name w:val="Nagłówek 3 Znak"/>
    <w:basedOn w:val="Domylnaczcionkaakapitu"/>
    <w:link w:val="Nagwek3"/>
    <w:rsid w:val="004D2D3F"/>
    <w:rPr>
      <w:rFonts w:ascii="Segoe UI" w:eastAsia="Times New Roman" w:hAnsi="Segoe UI" w:cs="Times New Roman"/>
      <w:b/>
      <w:bCs/>
      <w:color w:val="043E71"/>
      <w:sz w:val="20"/>
      <w:szCs w:val="26"/>
      <w:lang w:eastAsia="pl-PL"/>
    </w:rPr>
  </w:style>
  <w:style w:type="numbering" w:customStyle="1" w:styleId="Bezlisty1">
    <w:name w:val="Bez listy1"/>
    <w:next w:val="Bezlisty"/>
    <w:semiHidden/>
    <w:rsid w:val="004D2D3F"/>
  </w:style>
  <w:style w:type="paragraph" w:styleId="Tekstpodstawowywcity">
    <w:name w:val="Body Text Indent"/>
    <w:basedOn w:val="Normalny"/>
    <w:link w:val="TekstpodstawowywcityZnak"/>
    <w:rsid w:val="004D2D3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D2D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D2D3F"/>
    <w:pPr>
      <w:widowControl w:val="0"/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4D2D3F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294A59"/>
      <w:sz w:val="21"/>
      <w:szCs w:val="21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4D2D3F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">
    <w:name w:val="tyt"/>
    <w:basedOn w:val="Normalny"/>
    <w:rsid w:val="004D2D3F"/>
    <w:pPr>
      <w:keepNext/>
      <w:autoSpaceDE w:val="0"/>
      <w:autoSpaceDN w:val="0"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ekst">
    <w:name w:val="tekst"/>
    <w:basedOn w:val="Normalny"/>
    <w:rsid w:val="004D2D3F"/>
    <w:pPr>
      <w:suppressLineNumbers/>
      <w:autoSpaceDE w:val="0"/>
      <w:autoSpaceDN w:val="0"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D2D3F"/>
  </w:style>
  <w:style w:type="paragraph" w:styleId="Tekstdymka">
    <w:name w:val="Balloon Text"/>
    <w:basedOn w:val="Normalny"/>
    <w:link w:val="TekstdymkaZnak"/>
    <w:rsid w:val="004D2D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4D2D3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rsid w:val="004D2D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4D2D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D2D3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rsid w:val="004D2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4D2D3F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4D2D3F"/>
    <w:rPr>
      <w:color w:val="605E5C"/>
      <w:shd w:val="clear" w:color="auto" w:fill="E1DFDD"/>
    </w:rPr>
  </w:style>
  <w:style w:type="character" w:customStyle="1" w:styleId="AkapitzlistZnak">
    <w:name w:val="Akapit z listą Znak"/>
    <w:aliases w:val="Lista punktowana1 Znak,Lista punktowana2 Znak,Lista punktowana3 Znak,List bullet Znak,Preambuła Znak,HŁ_Bullet1 Znak,lp1 Znak,Normal Znak,Akapit z listą3 Znak,Akapit z listą31 Znak,Wypunktowanie Znak,List Paragraph Znak,Normal2 Znak"/>
    <w:link w:val="Akapitzlist"/>
    <w:uiPriority w:val="34"/>
    <w:qFormat/>
    <w:locked/>
    <w:rsid w:val="004D2D3F"/>
    <w:rPr>
      <w:rFonts w:ascii="Ubuntu Light" w:hAnsi="Ubuntu Light"/>
      <w:sz w:val="20"/>
    </w:rPr>
  </w:style>
  <w:style w:type="paragraph" w:styleId="Poprawka">
    <w:name w:val="Revision"/>
    <w:hidden/>
    <w:uiPriority w:val="99"/>
    <w:semiHidden/>
    <w:rsid w:val="004D2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4D2D3F"/>
    <w:rPr>
      <w:vertAlign w:val="superscript"/>
    </w:rPr>
  </w:style>
  <w:style w:type="character" w:customStyle="1" w:styleId="Nagwek40">
    <w:name w:val="Nagłówek #4_"/>
    <w:link w:val="Nagwek41"/>
    <w:locked/>
    <w:rsid w:val="004D2D3F"/>
    <w:rPr>
      <w:b/>
      <w:bCs/>
      <w:sz w:val="21"/>
      <w:szCs w:val="21"/>
      <w:shd w:val="clear" w:color="auto" w:fill="FFFFFF"/>
    </w:rPr>
  </w:style>
  <w:style w:type="character" w:customStyle="1" w:styleId="Teksttreci2">
    <w:name w:val="Tekst treści (2)_"/>
    <w:link w:val="Teksttreci20"/>
    <w:locked/>
    <w:rsid w:val="004D2D3F"/>
    <w:rPr>
      <w:sz w:val="21"/>
      <w:szCs w:val="21"/>
      <w:shd w:val="clear" w:color="auto" w:fill="FFFFFF"/>
    </w:rPr>
  </w:style>
  <w:style w:type="paragraph" w:customStyle="1" w:styleId="Nagwek41">
    <w:name w:val="Nagłówek #4"/>
    <w:basedOn w:val="Normalny"/>
    <w:link w:val="Nagwek40"/>
    <w:rsid w:val="004D2D3F"/>
    <w:pPr>
      <w:widowControl w:val="0"/>
      <w:shd w:val="clear" w:color="auto" w:fill="FFFFFF"/>
      <w:spacing w:before="360" w:after="180" w:line="240" w:lineRule="atLeast"/>
      <w:ind w:hanging="320"/>
      <w:jc w:val="both"/>
      <w:outlineLvl w:val="3"/>
    </w:pPr>
    <w:rPr>
      <w:rFonts w:asciiTheme="minorHAnsi" w:hAnsiTheme="minorHAnsi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4D2D3F"/>
    <w:pPr>
      <w:widowControl w:val="0"/>
      <w:shd w:val="clear" w:color="auto" w:fill="FFFFFF"/>
      <w:spacing w:before="180" w:after="0" w:line="248" w:lineRule="exact"/>
      <w:ind w:hanging="1040"/>
      <w:jc w:val="both"/>
    </w:pPr>
    <w:rPr>
      <w:rFonts w:asciiTheme="minorHAnsi" w:hAnsiTheme="minorHAnsi"/>
      <w:sz w:val="21"/>
      <w:szCs w:val="21"/>
    </w:rPr>
  </w:style>
  <w:style w:type="paragraph" w:customStyle="1" w:styleId="Listanumeryczna">
    <w:name w:val="Lista numeryczna"/>
    <w:basedOn w:val="Akapitzlist"/>
    <w:qFormat/>
    <w:rsid w:val="004D2D3F"/>
    <w:pPr>
      <w:spacing w:after="0" w:line="276" w:lineRule="auto"/>
      <w:ind w:left="0"/>
    </w:pPr>
    <w:rPr>
      <w:rFonts w:ascii="Palatino Linotype" w:eastAsia="Palatino Linotype" w:hAnsi="Palatino Linotype" w:cs="Times New Roman"/>
      <w:color w:val="000000"/>
      <w:sz w:val="22"/>
      <w:szCs w:val="19"/>
      <w:lang w:eastAsia="pl-PL"/>
    </w:rPr>
  </w:style>
  <w:style w:type="character" w:styleId="Wyrnieniedelikatne">
    <w:name w:val="Subtle Emphasis"/>
    <w:uiPriority w:val="19"/>
    <w:qFormat/>
    <w:rsid w:val="004D2D3F"/>
    <w:rPr>
      <w:rFonts w:ascii="Ubuntu" w:hAnsi="Ubuntu" w:hint="default"/>
      <w:i w:val="0"/>
      <w:iCs/>
      <w:color w:val="00205B"/>
      <w:sz w:val="26"/>
    </w:rPr>
  </w:style>
  <w:style w:type="paragraph" w:styleId="Legenda">
    <w:name w:val="caption"/>
    <w:basedOn w:val="Normalny"/>
    <w:next w:val="Normalny"/>
    <w:unhideWhenUsed/>
    <w:qFormat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customStyle="1" w:styleId="Zawartotabeli">
    <w:name w:val="Zawartość tabeli"/>
    <w:basedOn w:val="Normalny"/>
    <w:uiPriority w:val="99"/>
    <w:rsid w:val="004217F9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noProof/>
      <w:kern w:val="1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04792"/>
    <w:rPr>
      <w:b/>
      <w:bCs/>
    </w:rPr>
  </w:style>
  <w:style w:type="table" w:styleId="Tabelasiatki5ciemnaakcent1">
    <w:name w:val="Grid Table 5 Dark Accent 1"/>
    <w:basedOn w:val="Standardowy"/>
    <w:uiPriority w:val="50"/>
    <w:rsid w:val="008E419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Tabelasiatki5ciemnaakcent11">
    <w:name w:val="Tabela siatki 5 — ciemna — akcent 11"/>
    <w:basedOn w:val="Standardowy"/>
    <w:next w:val="Tabelasiatki5ciemnaakcent1"/>
    <w:uiPriority w:val="50"/>
    <w:rsid w:val="00FC11D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markedcontent">
    <w:name w:val="markedcontent"/>
    <w:basedOn w:val="Domylnaczcionkaakapitu"/>
    <w:rsid w:val="00436112"/>
  </w:style>
  <w:style w:type="numbering" w:customStyle="1" w:styleId="Biecalista1">
    <w:name w:val="Bieżąca lista1"/>
    <w:uiPriority w:val="99"/>
    <w:rsid w:val="00480334"/>
    <w:pPr>
      <w:numPr>
        <w:numId w:val="21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83595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83595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83595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83595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8359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8359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9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6C16D-4C8E-4C49-9FE9-AB60C4BBD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17</Pages>
  <Words>6978</Words>
  <Characters>41872</Characters>
  <Application>Microsoft Office Word</Application>
  <DocSecurity>0</DocSecurity>
  <Lines>348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OPZ</vt:lpstr>
    </vt:vector>
  </TitlesOfParts>
  <Company/>
  <LinksUpToDate>false</LinksUpToDate>
  <CharactersWithSpaces>48753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OPZ</dc:title>
  <dc:subject/>
  <dc:creator>STBU Brokerzy Ubezpieczeniowi Sp. z o.o.</dc:creator>
  <cp:keywords/>
  <dc:description/>
  <cp:lastModifiedBy>Katarzyna Jagielska</cp:lastModifiedBy>
  <cp:revision>3</cp:revision>
  <cp:lastPrinted>2021-12-30T14:27:00Z</cp:lastPrinted>
  <dcterms:created xsi:type="dcterms:W3CDTF">2024-11-22T08:22:00Z</dcterms:created>
  <dcterms:modified xsi:type="dcterms:W3CDTF">2024-11-22T09:58:00Z</dcterms:modified>
</cp:coreProperties>
</file>