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87" w:rsidRPr="00940749" w:rsidRDefault="004B4B87" w:rsidP="00940749">
      <w:pPr>
        <w:spacing w:before="100" w:after="0" w:line="276" w:lineRule="auto"/>
        <w:jc w:val="right"/>
        <w:rPr>
          <w:rFonts w:ascii="Calibri" w:eastAsia="Times New Roman" w:hAnsi="Calibri" w:cs="Calibri"/>
          <w:b/>
          <w:bCs/>
          <w:i/>
          <w:sz w:val="24"/>
          <w:szCs w:val="24"/>
          <w:lang w:eastAsia="pl-PL"/>
        </w:rPr>
      </w:pPr>
      <w:r w:rsidRPr="00940749">
        <w:rPr>
          <w:rFonts w:ascii="Calibri" w:eastAsia="Times New Roman" w:hAnsi="Calibri" w:cs="Calibri"/>
          <w:b/>
          <w:bCs/>
          <w:i/>
          <w:sz w:val="24"/>
          <w:szCs w:val="24"/>
          <w:lang w:eastAsia="pl-PL"/>
        </w:rPr>
        <w:t>Załącznik Nr 1</w:t>
      </w:r>
      <w:r w:rsidR="009E2B3D" w:rsidRPr="00940749">
        <w:rPr>
          <w:rFonts w:ascii="Calibri" w:eastAsia="Times New Roman" w:hAnsi="Calibri" w:cs="Calibri"/>
          <w:b/>
          <w:bCs/>
          <w:i/>
          <w:sz w:val="24"/>
          <w:szCs w:val="24"/>
          <w:lang w:eastAsia="pl-PL"/>
        </w:rPr>
        <w:t>a</w:t>
      </w:r>
    </w:p>
    <w:p w:rsidR="009E2B3D" w:rsidRPr="00940749" w:rsidRDefault="00AC771E" w:rsidP="00940749">
      <w:pPr>
        <w:spacing w:before="100" w:after="0" w:line="276" w:lineRule="auto"/>
        <w:jc w:val="right"/>
        <w:rPr>
          <w:rFonts w:ascii="Calibri" w:eastAsia="Times New Roman" w:hAnsi="Calibri" w:cs="Calibri"/>
          <w:b/>
          <w:bCs/>
          <w:i/>
          <w:sz w:val="24"/>
          <w:szCs w:val="24"/>
          <w:lang w:eastAsia="pl-PL"/>
        </w:rPr>
      </w:pPr>
      <w:r w:rsidRPr="00940749">
        <w:rPr>
          <w:rFonts w:ascii="Calibri" w:eastAsia="Times New Roman" w:hAnsi="Calibri" w:cs="Calibri"/>
          <w:b/>
          <w:bCs/>
          <w:i/>
          <w:sz w:val="24"/>
          <w:szCs w:val="24"/>
          <w:lang w:eastAsia="pl-PL"/>
        </w:rPr>
        <w:t>Oferowany przedmiot zamówienia przez Wykonawcę</w:t>
      </w:r>
    </w:p>
    <w:p w:rsidR="009C64A2" w:rsidRPr="00940749" w:rsidRDefault="000F745E" w:rsidP="00940749">
      <w:pPr>
        <w:spacing w:before="100" w:after="0" w:line="276" w:lineRule="auto"/>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 xml:space="preserve">OPIS PRZEDMIOTU ZAMÓWIENIA </w:t>
      </w:r>
    </w:p>
    <w:p w:rsidR="009C64A2" w:rsidRPr="00940749" w:rsidRDefault="000F745E" w:rsidP="00940749">
      <w:pPr>
        <w:suppressAutoHyphens w:val="0"/>
        <w:spacing w:after="80" w:line="276" w:lineRule="auto"/>
        <w:jc w:val="both"/>
        <w:rPr>
          <w:rFonts w:ascii="Calibri" w:hAnsi="Calibri" w:cs="Calibri"/>
          <w:color w:val="000000"/>
          <w:sz w:val="24"/>
          <w:szCs w:val="24"/>
        </w:rPr>
      </w:pPr>
      <w:r w:rsidRPr="00940749">
        <w:rPr>
          <w:rFonts w:ascii="Calibri" w:eastAsia="Times New Roman" w:hAnsi="Calibri" w:cs="Calibri"/>
          <w:bCs/>
          <w:sz w:val="24"/>
          <w:szCs w:val="24"/>
          <w:lang w:eastAsia="pl-PL"/>
        </w:rPr>
        <w:t xml:space="preserve">Przedmiotem zamówienia jest </w:t>
      </w:r>
      <w:r w:rsidR="00940749">
        <w:rPr>
          <w:rFonts w:ascii="Calibri" w:eastAsia="Times New Roman" w:hAnsi="Calibri" w:cs="Calibri"/>
          <w:bCs/>
          <w:sz w:val="24"/>
          <w:szCs w:val="24"/>
          <w:lang w:eastAsia="pl-PL"/>
        </w:rPr>
        <w:t>Z</w:t>
      </w:r>
      <w:r w:rsidR="00705A37" w:rsidRPr="00940749">
        <w:rPr>
          <w:rFonts w:ascii="Calibri" w:eastAsia="Times New Roman" w:hAnsi="Calibri" w:cs="Calibri"/>
          <w:bCs/>
          <w:sz w:val="24"/>
          <w:szCs w:val="24"/>
          <w:lang w:eastAsia="pl-PL"/>
        </w:rPr>
        <w:t xml:space="preserve">akup </w:t>
      </w:r>
      <w:r w:rsidR="00940749">
        <w:rPr>
          <w:rFonts w:ascii="Calibri" w:eastAsia="Times New Roman" w:hAnsi="Calibri" w:cs="Calibri"/>
          <w:bCs/>
          <w:sz w:val="24"/>
          <w:szCs w:val="24"/>
          <w:lang w:eastAsia="pl-PL"/>
        </w:rPr>
        <w:t>sprzętu i pomocy dydaktycznych do zajęć -</w:t>
      </w:r>
      <w:r w:rsidR="00705A37" w:rsidRPr="00940749">
        <w:rPr>
          <w:rFonts w:ascii="Calibri" w:eastAsia="Times New Roman" w:hAnsi="Calibri" w:cs="Calibri"/>
          <w:bCs/>
          <w:sz w:val="24"/>
          <w:szCs w:val="24"/>
          <w:lang w:eastAsia="pl-PL"/>
        </w:rPr>
        <w:t xml:space="preserve"> </w:t>
      </w:r>
      <w:r w:rsidR="009F2918" w:rsidRPr="00940749">
        <w:rPr>
          <w:rFonts w:ascii="Calibri" w:eastAsia="Times New Roman" w:hAnsi="Calibri" w:cs="Calibri"/>
          <w:bCs/>
          <w:sz w:val="24"/>
          <w:szCs w:val="24"/>
          <w:lang w:eastAsia="pl-PL"/>
        </w:rPr>
        <w:t xml:space="preserve">laptopów i </w:t>
      </w:r>
      <w:r w:rsidR="008B65ED" w:rsidRPr="00940749">
        <w:rPr>
          <w:rFonts w:ascii="Calibri" w:eastAsia="Times New Roman" w:hAnsi="Calibri" w:cs="Calibri"/>
          <w:bCs/>
          <w:sz w:val="24"/>
          <w:szCs w:val="24"/>
          <w:lang w:eastAsia="pl-PL"/>
        </w:rPr>
        <w:t>tablicy interaktywnej</w:t>
      </w:r>
      <w:r w:rsidR="00940749">
        <w:rPr>
          <w:rFonts w:ascii="Calibri" w:eastAsia="Times New Roman" w:hAnsi="Calibri" w:cs="Calibri"/>
          <w:bCs/>
          <w:sz w:val="24"/>
          <w:szCs w:val="24"/>
          <w:lang w:eastAsia="pl-PL"/>
        </w:rPr>
        <w:t xml:space="preserve"> do Szkoły Podstawowej N</w:t>
      </w:r>
      <w:r w:rsidR="00705A37" w:rsidRPr="00940749">
        <w:rPr>
          <w:rFonts w:ascii="Calibri" w:eastAsia="Times New Roman" w:hAnsi="Calibri" w:cs="Calibri"/>
          <w:bCs/>
          <w:sz w:val="24"/>
          <w:szCs w:val="24"/>
          <w:lang w:eastAsia="pl-PL"/>
        </w:rPr>
        <w:t xml:space="preserve">r 2 </w:t>
      </w:r>
      <w:r w:rsidR="00940749">
        <w:rPr>
          <w:rFonts w:ascii="Calibri" w:eastAsia="Times New Roman" w:hAnsi="Calibri" w:cs="Calibri"/>
          <w:bCs/>
          <w:sz w:val="24"/>
          <w:szCs w:val="24"/>
          <w:lang w:eastAsia="pl-PL"/>
        </w:rPr>
        <w:br/>
      </w:r>
      <w:r w:rsidR="00705A37" w:rsidRPr="00940749">
        <w:rPr>
          <w:rFonts w:ascii="Calibri" w:eastAsia="Times New Roman" w:hAnsi="Calibri" w:cs="Calibri"/>
          <w:bCs/>
          <w:sz w:val="24"/>
          <w:szCs w:val="24"/>
          <w:lang w:eastAsia="pl-PL"/>
        </w:rPr>
        <w:t xml:space="preserve">im. Stanisława Staszica w Ostrołęce w ramach realizacji </w:t>
      </w:r>
      <w:r w:rsidR="00705A37" w:rsidRPr="00940749">
        <w:rPr>
          <w:rFonts w:ascii="Calibri" w:hAnsi="Calibri" w:cs="Calibri"/>
          <w:color w:val="000000"/>
          <w:sz w:val="24"/>
          <w:szCs w:val="24"/>
        </w:rPr>
        <w:t xml:space="preserve">projektu </w:t>
      </w:r>
      <w:r w:rsidR="00705A37" w:rsidRPr="00940749">
        <w:rPr>
          <w:rFonts w:ascii="Calibri" w:eastAsia="NSimSun" w:hAnsi="Calibri" w:cs="Calibri"/>
          <w:kern w:val="3"/>
          <w:sz w:val="24"/>
          <w:szCs w:val="24"/>
          <w:lang w:bidi="hi-IN"/>
        </w:rPr>
        <w:t>,,Rozwój kompetencji kluczowych uczniów Szkoły Podstawowe</w:t>
      </w:r>
      <w:r w:rsidR="00B16349" w:rsidRPr="00940749">
        <w:rPr>
          <w:rFonts w:ascii="Calibri" w:eastAsia="NSimSun" w:hAnsi="Calibri" w:cs="Calibri"/>
          <w:kern w:val="3"/>
          <w:sz w:val="24"/>
          <w:szCs w:val="24"/>
          <w:lang w:bidi="hi-IN"/>
        </w:rPr>
        <w:t xml:space="preserve">j nr 2 im. Stanisława Staszica </w:t>
      </w:r>
      <w:r w:rsidR="00705A37" w:rsidRPr="00940749">
        <w:rPr>
          <w:rFonts w:ascii="Calibri" w:eastAsia="NSimSun" w:hAnsi="Calibri" w:cs="Calibri"/>
          <w:kern w:val="3"/>
          <w:sz w:val="24"/>
          <w:szCs w:val="24"/>
          <w:lang w:bidi="hi-IN"/>
        </w:rPr>
        <w:t>w Ostrołęce”</w:t>
      </w:r>
      <w:r w:rsidR="0090407E" w:rsidRPr="00940749">
        <w:rPr>
          <w:rFonts w:ascii="Calibri" w:eastAsia="NSimSun" w:hAnsi="Calibri" w:cs="Calibri"/>
          <w:kern w:val="3"/>
          <w:sz w:val="24"/>
          <w:szCs w:val="24"/>
          <w:lang w:bidi="hi-IN"/>
        </w:rPr>
        <w:t xml:space="preserve">. Minimalne wymagania zostały określone w tabeli poniżej: </w:t>
      </w:r>
    </w:p>
    <w:tbl>
      <w:tblPr>
        <w:tblW w:w="14546" w:type="dxa"/>
        <w:tblInd w:w="285" w:type="dxa"/>
        <w:tblLayout w:type="fixed"/>
        <w:tblLook w:val="04A0" w:firstRow="1" w:lastRow="0" w:firstColumn="1" w:lastColumn="0" w:noHBand="0" w:noVBand="1"/>
      </w:tblPr>
      <w:tblGrid>
        <w:gridCol w:w="672"/>
        <w:gridCol w:w="8819"/>
        <w:gridCol w:w="5055"/>
      </w:tblGrid>
      <w:tr w:rsidR="009E2B3D" w:rsidRPr="00940749" w:rsidTr="009F2918">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940749" w:rsidRDefault="000F745E" w:rsidP="00940749">
            <w:pPr>
              <w:widowControl w:val="0"/>
              <w:spacing w:after="20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Lp.</w:t>
            </w:r>
          </w:p>
        </w:tc>
        <w:tc>
          <w:tcPr>
            <w:tcW w:w="88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64A2" w:rsidRPr="00940749" w:rsidRDefault="000F745E" w:rsidP="00940749">
            <w:pPr>
              <w:widowControl w:val="0"/>
              <w:spacing w:after="20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MI</w:t>
            </w:r>
            <w:r w:rsidR="0090407E" w:rsidRPr="00940749">
              <w:rPr>
                <w:rFonts w:ascii="Calibri" w:eastAsia="Times New Roman" w:hAnsi="Calibri" w:cs="Calibri"/>
                <w:b/>
                <w:bCs/>
                <w:sz w:val="24"/>
                <w:szCs w:val="24"/>
                <w:lang w:eastAsia="pl-PL"/>
              </w:rPr>
              <w:t>NIMALNE WYMAGANIA ZAMAWIAJĄCEGO</w:t>
            </w:r>
          </w:p>
        </w:tc>
        <w:tc>
          <w:tcPr>
            <w:tcW w:w="5055" w:type="dxa"/>
            <w:tcBorders>
              <w:top w:val="single" w:sz="4" w:space="0" w:color="auto"/>
              <w:bottom w:val="single" w:sz="4" w:space="0" w:color="auto"/>
              <w:right w:val="single" w:sz="4" w:space="0" w:color="auto"/>
            </w:tcBorders>
            <w:shd w:val="clear" w:color="auto" w:fill="auto"/>
            <w:vAlign w:val="center"/>
          </w:tcPr>
          <w:p w:rsidR="009E2B3D" w:rsidRPr="00940749" w:rsidRDefault="00AC771E" w:rsidP="00940749">
            <w:pPr>
              <w:spacing w:before="100" w:after="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OFEROWANY PRZEDMIOT ZAMÓWIENIA PRZEZ WYKONAWCĘ</w:t>
            </w:r>
          </w:p>
          <w:p w:rsidR="00AC771E" w:rsidRPr="00940749" w:rsidRDefault="00AC771E" w:rsidP="00940749">
            <w:pPr>
              <w:spacing w:before="100" w:after="0" w:line="276" w:lineRule="auto"/>
              <w:jc w:val="center"/>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Potwierdzenie spełniania wymagań</w:t>
            </w:r>
            <w:r w:rsidR="00EB7748" w:rsidRPr="00940749">
              <w:rPr>
                <w:rFonts w:ascii="Calibri" w:eastAsia="Times New Roman" w:hAnsi="Calibri" w:cs="Calibri"/>
                <w:b/>
                <w:bCs/>
                <w:sz w:val="24"/>
                <w:szCs w:val="24"/>
                <w:lang w:eastAsia="pl-PL"/>
              </w:rPr>
              <w:br/>
            </w:r>
            <w:r w:rsidRPr="00940749">
              <w:rPr>
                <w:rFonts w:ascii="Calibri" w:eastAsia="Times New Roman" w:hAnsi="Calibri" w:cs="Calibri"/>
                <w:b/>
                <w:bCs/>
                <w:sz w:val="24"/>
                <w:szCs w:val="24"/>
                <w:lang w:eastAsia="pl-PL"/>
              </w:rPr>
              <w:t xml:space="preserve"> – wypełnia Wykonawca*</w:t>
            </w:r>
          </w:p>
        </w:tc>
      </w:tr>
      <w:tr w:rsidR="009E2B3D" w:rsidRPr="00940749" w:rsidTr="00BF0E58">
        <w:tc>
          <w:tcPr>
            <w:tcW w:w="672" w:type="dxa"/>
            <w:tcBorders>
              <w:top w:val="single" w:sz="4" w:space="0" w:color="000000"/>
              <w:left w:val="single" w:sz="4" w:space="0" w:color="000000"/>
              <w:bottom w:val="single" w:sz="4" w:space="0" w:color="000000"/>
              <w:right w:val="single" w:sz="4" w:space="0" w:color="000000"/>
            </w:tcBorders>
            <w:shd w:val="clear" w:color="auto" w:fill="D9D9D9"/>
          </w:tcPr>
          <w:p w:rsidR="009E2B3D" w:rsidRPr="00940749" w:rsidRDefault="009E2B3D" w:rsidP="00940749">
            <w:pPr>
              <w:widowControl w:val="0"/>
              <w:spacing w:after="200" w:line="276" w:lineRule="auto"/>
              <w:jc w:val="both"/>
              <w:rPr>
                <w:rFonts w:ascii="Calibri" w:eastAsia="Times New Roman" w:hAnsi="Calibri" w:cs="Calibri"/>
                <w:b/>
                <w:bCs/>
                <w:sz w:val="24"/>
                <w:szCs w:val="24"/>
                <w:lang w:eastAsia="pl-PL"/>
              </w:rPr>
            </w:pPr>
            <w:r w:rsidRPr="00940749">
              <w:rPr>
                <w:rFonts w:ascii="Calibri" w:eastAsia="Times New Roman" w:hAnsi="Calibri" w:cs="Calibri"/>
                <w:b/>
                <w:bCs/>
                <w:sz w:val="24"/>
                <w:szCs w:val="24"/>
                <w:lang w:eastAsia="pl-PL"/>
              </w:rPr>
              <w:t>1.</w:t>
            </w:r>
          </w:p>
        </w:tc>
        <w:tc>
          <w:tcPr>
            <w:tcW w:w="13874" w:type="dxa"/>
            <w:gridSpan w:val="2"/>
            <w:tcBorders>
              <w:top w:val="single" w:sz="4" w:space="0" w:color="000000"/>
              <w:left w:val="single" w:sz="4" w:space="0" w:color="000000"/>
              <w:bottom w:val="single" w:sz="4" w:space="0" w:color="000000"/>
              <w:right w:val="single" w:sz="4" w:space="0" w:color="auto"/>
            </w:tcBorders>
            <w:shd w:val="clear" w:color="auto" w:fill="D9D9D9"/>
          </w:tcPr>
          <w:p w:rsidR="009E2B3D" w:rsidRPr="00940749" w:rsidRDefault="008B65ED" w:rsidP="00940749">
            <w:pPr>
              <w:spacing w:after="0" w:line="276" w:lineRule="auto"/>
              <w:rPr>
                <w:rFonts w:ascii="Calibri" w:hAnsi="Calibri" w:cs="Calibri"/>
                <w:sz w:val="24"/>
                <w:szCs w:val="24"/>
              </w:rPr>
            </w:pPr>
            <w:r w:rsidRPr="00940749">
              <w:rPr>
                <w:rFonts w:ascii="Calibri" w:eastAsia="Times New Roman" w:hAnsi="Calibri" w:cs="Calibri"/>
                <w:b/>
                <w:bCs/>
                <w:sz w:val="24"/>
                <w:szCs w:val="24"/>
                <w:lang w:eastAsia="pl-PL"/>
              </w:rPr>
              <w:t>LAPTOPY I TABLICA INTERAKTYWNA</w:t>
            </w:r>
          </w:p>
        </w:tc>
      </w:tr>
      <w:tr w:rsidR="009F2918" w:rsidRPr="00940749"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1a</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Laptop Lenovo Ideapad 3-15 Gaming 15,6” AMD Ryzen 5 16GB/512GB czarny</w:t>
            </w:r>
            <w:r w:rsidR="002562D8">
              <w:rPr>
                <w:rFonts w:ascii="Calibri" w:eastAsia="Times New Roman" w:hAnsi="Calibri" w:cs="Calibri"/>
                <w:bCs/>
                <w:sz w:val="24"/>
                <w:szCs w:val="24"/>
                <w:lang w:eastAsia="pl-PL"/>
              </w:rPr>
              <w:t xml:space="preserve">, </w:t>
            </w:r>
            <w:bookmarkStart w:id="0" w:name="_GoBack"/>
            <w:r w:rsidR="002562D8" w:rsidRPr="002562D8">
              <w:rPr>
                <w:rFonts w:ascii="Calibri" w:eastAsia="Times New Roman" w:hAnsi="Calibri" w:cs="Calibri"/>
                <w:b/>
                <w:bCs/>
                <w:sz w:val="24"/>
                <w:szCs w:val="24"/>
                <w:u w:val="single"/>
                <w:lang w:eastAsia="pl-PL"/>
              </w:rPr>
              <w:t>2szt.</w:t>
            </w:r>
            <w:bookmarkEnd w:id="0"/>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Producent: Lenovo</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wyjścia karty graficznej: 1 x wyjście HDMI 2.0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system operacyjny: Windows 11 Home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przekątna ekranu: 15,6 cali</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rozdzielczość: 1920x1080 (Full HD) pikseli</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jasność matrycy: 300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powłoka matrycy: antyrefleksyjna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matrycy: IPS</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technologia: częstotliwość odświeżania matrycy 144 Hz</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lastRenderedPageBreak/>
              <w:t>- seria procesora: AMD Ryzen 5 seria 5000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procesora: AMD Ryzen 5</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ilość rdzeni: 4 szt.</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model procesora: AMD Ryzen 5 5500 H (3.3 GHz, 4.2 GHz Turbo, 8 MB Cache)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wielkość pamięci RAM: 16 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zastosowanej pamięci RAM: DDR4 (3200 MHz)</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waga: 2,25 kg</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rodzaj dysku: SSD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ilość dysku: 1xSSD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format dysku:1 x M.2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pojemność dysku SSD: 512 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interfejs dysku: 1 x PCle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rodzaj karty graficznej: dedykowana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pamięć karty graficznej: 4 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seria karty graficznej: RTX z serii 20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karta graficzna: NVIDIA GeForce RTX 20250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rodzaj pamięci karty graficznej: GDDR6</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standard interfejsu: HDMI, USB Typu C, USB 3.2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złącza: 2 x USB 3.2, 1 x USB 3,2 Typ-C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komunikacja: LAN 1 Gbps, Bluetooth 5.0, Wi-Fi 5 (802.11a/b/g/n/ac), WiFi IEEE 802. 11a/b/g/n/ac, WiFi IEEE 802.11b/g/n/ac, WiFi 802.11ac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dźwięk: Nahimic Audio, gniazdo audio mini-jack 3,5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łączna moc wbudowanych głośników: 4 W</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kolor obudowy: czarny</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podświetlana klawiatura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lastRenderedPageBreak/>
              <w:t>- właściwości klawiatury: podświetlana, wydzielona klawiatura numeryczna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szerokość: 360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głębokość: 252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wysokość: 24,2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dodatkowe wyposażenie/funkcjonalność: kamera HD, 2 – wbudowane mikrofony </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dodatki wspomagające: wielodotykowy, intuicyjny touchpad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model: Lenovo Ideapad 3-15 Gaming </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zabezpieczenia: szyfrowanie TPM 2.0, wbudowana zaślepka kamery. </w:t>
            </w:r>
          </w:p>
        </w:tc>
        <w:tc>
          <w:tcPr>
            <w:tcW w:w="5055" w:type="dxa"/>
            <w:tcBorders>
              <w:top w:val="single" w:sz="4" w:space="0" w:color="auto"/>
              <w:bottom w:val="single" w:sz="4" w:space="0" w:color="auto"/>
              <w:right w:val="single" w:sz="4" w:space="0" w:color="auto"/>
            </w:tcBorders>
            <w:shd w:val="clear" w:color="auto" w:fill="auto"/>
          </w:tcPr>
          <w:p w:rsidR="009F2918" w:rsidRPr="00940749" w:rsidRDefault="009F2918" w:rsidP="00940749">
            <w:pPr>
              <w:spacing w:after="0" w:line="276" w:lineRule="auto"/>
              <w:jc w:val="center"/>
              <w:rPr>
                <w:rFonts w:ascii="Calibri" w:hAnsi="Calibri" w:cs="Calibri"/>
                <w:sz w:val="24"/>
                <w:szCs w:val="24"/>
              </w:rPr>
            </w:pPr>
            <w:r w:rsidRPr="00940749">
              <w:rPr>
                <w:rFonts w:ascii="Calibri" w:hAnsi="Calibri" w:cs="Calibri"/>
                <w:sz w:val="24"/>
                <w:szCs w:val="24"/>
              </w:rPr>
              <w:lastRenderedPageBreak/>
              <w:t>Spełnia/ Nie spełnia</w:t>
            </w:r>
          </w:p>
        </w:tc>
      </w:tr>
      <w:tr w:rsidR="009F2918" w:rsidRPr="00940749" w:rsidTr="009E2B3D">
        <w:tc>
          <w:tcPr>
            <w:tcW w:w="672"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lastRenderedPageBreak/>
              <w:t>1b</w:t>
            </w:r>
          </w:p>
        </w:tc>
        <w:tc>
          <w:tcPr>
            <w:tcW w:w="8819" w:type="dxa"/>
            <w:tcBorders>
              <w:top w:val="single" w:sz="4" w:space="0" w:color="000000"/>
              <w:left w:val="single" w:sz="4" w:space="0" w:color="000000"/>
              <w:bottom w:val="single" w:sz="4" w:space="0" w:color="000000"/>
              <w:right w:val="single" w:sz="4" w:space="0" w:color="000000"/>
            </w:tcBorders>
            <w:shd w:val="clear" w:color="auto" w:fill="auto"/>
          </w:tcPr>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Monitor interaktywny TE6512MIS-B3AG”</w:t>
            </w:r>
            <w:r w:rsidR="002562D8">
              <w:rPr>
                <w:rFonts w:ascii="Calibri" w:hAnsi="Calibri" w:cs="Calibri"/>
                <w:sz w:val="24"/>
                <w:szCs w:val="24"/>
              </w:rPr>
              <w:t xml:space="preserve"> </w:t>
            </w:r>
            <w:r w:rsidR="002562D8" w:rsidRPr="002562D8">
              <w:rPr>
                <w:rFonts w:ascii="Calibri" w:hAnsi="Calibri" w:cs="Calibri"/>
                <w:b/>
                <w:sz w:val="24"/>
                <w:szCs w:val="24"/>
                <w:u w:val="single"/>
              </w:rPr>
              <w:t>1szt.</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producent: Iiyama</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 wygląd: cienkie ramki</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 xml:space="preserve">- </w:t>
            </w:r>
            <w:r w:rsidRPr="00940749">
              <w:rPr>
                <w:rFonts w:ascii="Calibri" w:eastAsia="Times New Roman" w:hAnsi="Calibri" w:cs="Calibri"/>
                <w:bCs/>
                <w:sz w:val="24"/>
                <w:szCs w:val="24"/>
                <w:lang w:eastAsia="pl-PL"/>
              </w:rPr>
              <w:t>przekątna: 65”</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hAnsi="Calibri" w:cs="Calibri"/>
                <w:sz w:val="24"/>
                <w:szCs w:val="24"/>
              </w:rPr>
              <w:t>- panel: IPS</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touch Glass: </w:t>
            </w:r>
            <w:r w:rsidRPr="00940749">
              <w:rPr>
                <w:rFonts w:ascii="Calibri" w:eastAsia="Times New Roman" w:hAnsi="Calibri" w:cs="Calibri"/>
                <w:sz w:val="24"/>
                <w:szCs w:val="24"/>
                <w:lang w:eastAsia="pl-PL"/>
              </w:rPr>
              <w:t>Powłoka szklana AG, zero air-gap</w:t>
            </w:r>
          </w:p>
          <w:p w:rsidR="009F2918" w:rsidRPr="00940749" w:rsidRDefault="009F2918" w:rsidP="00940749">
            <w:pPr>
              <w:widowControl w:val="0"/>
              <w:spacing w:after="0" w:line="276" w:lineRule="auto"/>
              <w:jc w:val="both"/>
              <w:rPr>
                <w:rFonts w:ascii="Calibri" w:hAnsi="Calibri" w:cs="Calibri"/>
                <w:sz w:val="24"/>
                <w:szCs w:val="24"/>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rozdzielczość ekranu:</w:t>
            </w:r>
            <w:r w:rsidRPr="00940749">
              <w:rPr>
                <w:rFonts w:ascii="Calibri" w:eastAsia="Times New Roman" w:hAnsi="Calibri" w:cs="Calibri"/>
                <w:sz w:val="24"/>
                <w:szCs w:val="24"/>
                <w:lang w:eastAsia="pl-PL"/>
              </w:rPr>
              <w:t xml:space="preserve"> 3840 x 2160 UHD 4K UHD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format ekranu: 16:9</w:t>
            </w:r>
          </w:p>
          <w:p w:rsidR="009F2918" w:rsidRPr="00940749" w:rsidRDefault="009F2918" w:rsidP="00940749">
            <w:pPr>
              <w:widowControl w:val="0"/>
              <w:spacing w:after="0" w:line="276" w:lineRule="auto"/>
              <w:jc w:val="both"/>
              <w:rPr>
                <w:rFonts w:ascii="Calibri" w:eastAsia="Times New Roman" w:hAnsi="Calibri" w:cs="Calibri"/>
                <w:bCs/>
                <w:sz w:val="24"/>
                <w:szCs w:val="24"/>
                <w:vertAlign w:val="superscript"/>
                <w:lang w:eastAsia="pl-PL"/>
              </w:rPr>
            </w:pPr>
            <w:r w:rsidRPr="00940749">
              <w:rPr>
                <w:rFonts w:ascii="Calibri" w:eastAsia="Times New Roman" w:hAnsi="Calibri" w:cs="Calibri"/>
                <w:bCs/>
                <w:sz w:val="24"/>
                <w:szCs w:val="24"/>
                <w:lang w:eastAsia="pl-PL"/>
              </w:rPr>
              <w:t>- jasność:400 cg/m</w:t>
            </w:r>
            <w:r w:rsidRPr="00940749">
              <w:rPr>
                <w:rFonts w:ascii="Calibri" w:eastAsia="Times New Roman" w:hAnsi="Calibri" w:cs="Calibri"/>
                <w:bCs/>
                <w:sz w:val="24"/>
                <w:szCs w:val="24"/>
                <w:vertAlign w:val="superscript"/>
                <w:lang w:eastAsia="pl-PL"/>
              </w:rPr>
              <w:t>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przepuszczalność światła: 92%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kontrast statyczny: 1200:1</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kontrast dynamiczny: 4000:1</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kąty widzenia: poziomo/pionowo: horizontal°/vertical 178°,</w:t>
            </w: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prawo/lewo: 0°/0°, góra/dół: 0°/0°</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 kolory: </w:t>
            </w:r>
            <w:r w:rsidRPr="00940749">
              <w:rPr>
                <w:rFonts w:ascii="Calibri" w:eastAsia="Times New Roman" w:hAnsi="Calibri" w:cs="Calibri"/>
                <w:sz w:val="24"/>
                <w:szCs w:val="24"/>
                <w:lang w:eastAsia="pl-PL"/>
              </w:rPr>
              <w:t>1.07B (8bit+FRC)</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synchronizacja pozioma: </w:t>
            </w:r>
            <w:r w:rsidRPr="00940749">
              <w:rPr>
                <w:rFonts w:ascii="Calibri" w:eastAsia="Times New Roman" w:hAnsi="Calibri" w:cs="Calibri"/>
                <w:sz w:val="24"/>
                <w:szCs w:val="24"/>
                <w:lang w:eastAsia="pl-PL"/>
              </w:rPr>
              <w:t>30 – 135kHz</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powierzchnia robocza szer. x wys.:</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1428.5 x 803.5mm, 56.3 x 31.7"</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lastRenderedPageBreak/>
              <w:t xml:space="preserve">- </w:t>
            </w:r>
            <w:r w:rsidRPr="00940749">
              <w:rPr>
                <w:rFonts w:ascii="Calibri" w:eastAsia="Times New Roman" w:hAnsi="Calibri" w:cs="Calibri"/>
                <w:bCs/>
                <w:sz w:val="24"/>
                <w:szCs w:val="24"/>
                <w:lang w:eastAsia="pl-PL"/>
              </w:rPr>
              <w:t>szerokość ramki (boki, góra, dół):</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16.5mm, 16.5mm, 45mm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plamka: 0.315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technologia dotykowa: </w:t>
            </w:r>
            <w:r w:rsidRPr="00940749">
              <w:rPr>
                <w:rFonts w:ascii="Calibri" w:eastAsia="Times New Roman" w:hAnsi="Calibri" w:cs="Calibri"/>
                <w:sz w:val="24"/>
                <w:szCs w:val="24"/>
                <w:lang w:eastAsia="pl-PL"/>
              </w:rPr>
              <w:t>PureTouch-IR</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sz w:val="24"/>
                <w:szCs w:val="24"/>
                <w:lang w:eastAsia="pl-PL"/>
              </w:rPr>
              <w:t>-</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punkty dotykowe: 40, 5pt writing (HID, wymaga kompatybilnego systemu operacyjnego)</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dokładność dotyku: </w:t>
            </w:r>
            <w:r w:rsidRPr="00940749">
              <w:rPr>
                <w:rFonts w:ascii="Calibri" w:eastAsia="Times New Roman" w:hAnsi="Calibri" w:cs="Calibri"/>
                <w:sz w:val="24"/>
                <w:szCs w:val="24"/>
                <w:lang w:eastAsia="pl-PL"/>
              </w:rPr>
              <w:t>+- 1.5mm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dotyk wykonywany: stylusem, palcem, w rękawiczce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interfejs dotykowy: USB</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 obsługiwane systemy operacyjne: </w:t>
            </w:r>
            <w:r w:rsidRPr="00940749">
              <w:rPr>
                <w:rFonts w:ascii="Calibri" w:eastAsia="Times New Roman" w:hAnsi="Calibri" w:cs="Calibri"/>
                <w:sz w:val="24"/>
                <w:szCs w:val="24"/>
                <w:lang w:eastAsia="pl-PL"/>
              </w:rPr>
              <w:t xml:space="preserve">wszystkie monitory iiyama są Plug &amp; Play </w:t>
            </w:r>
            <w:r w:rsidRPr="00940749">
              <w:rPr>
                <w:rFonts w:ascii="Calibri" w:eastAsia="Times New Roman" w:hAnsi="Calibri" w:cs="Calibri"/>
                <w:sz w:val="24"/>
                <w:szCs w:val="24"/>
                <w:lang w:eastAsia="pl-PL"/>
              </w:rPr>
              <w:br/>
              <w:t>i kompatybilne z systemami Windows i Linux</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analogowe wejścia sygnału: </w:t>
            </w:r>
            <w:r w:rsidRPr="00940749">
              <w:rPr>
                <w:rFonts w:ascii="Calibri" w:eastAsia="Times New Roman" w:hAnsi="Calibri" w:cs="Calibri"/>
                <w:sz w:val="24"/>
                <w:szCs w:val="24"/>
                <w:lang w:eastAsia="pl-PL"/>
              </w:rPr>
              <w:t>VGA x1 (max. 1920×1080 @60Hz)</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cyfrowe wejścia sygnału:</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HDMI x3 (2.0, max. 3840×2160 @60Hz, YUV444) USB-C x1 (3.1, 3840×2160 @60Hz – RGB444 – ( 65W charging, Touch)</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wejścia audio: Mini jack x1</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sterowanie: RS-232c x1 (DSUB 9pin) RJ45 (LAN) x1 (LAN Control) IR x1</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cyfrowe wyjścia sygnału: </w:t>
            </w:r>
            <w:r w:rsidRPr="00940749">
              <w:rPr>
                <w:rFonts w:ascii="Calibri" w:eastAsia="Times New Roman" w:hAnsi="Calibri" w:cs="Calibri"/>
                <w:sz w:val="24"/>
                <w:szCs w:val="24"/>
                <w:lang w:eastAsia="pl-PL"/>
              </w:rPr>
              <w:t>HDMI x1 (3840×2160 @60Hz)</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wyjścia audio: S/PDIF (Optical) x1Mini jack x1 Wbudowane głośniki 2 x 16W (Przód)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HDCP: HDMI 1: 2.1, USB-C: 2.2</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port USB: x5 (odtwarzanie multimediów / urządzenia peryferyjne / pamięć – przód: 2x v.3.0, prawy bok: 2x v.3.0, 1x USB-C v.3.1)</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RJ45 (LAN): x2 (Automatyczne przełączanie na PC i Androida, 1000 MB)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zintegrowane oprogramowanie: oprogramowanie iiWare 10 (Android OS 11) obejmujące iiyama DMS, aplikację Note, przeglądarkę sieci WWW, system zarządzania plikami, dostęp do dysku w chmurze, pakiet WPS Office i aplikacje BytelloShare i EShare pozwalające na bezprzewodowe łączenie z urządzeniami Windows/iOS/Android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 Wi-Fi: tak (Moduł WiFi OWM002 – Dwuzakresowy moduł WiFi (2,4 GHz / 5 GHz), </w:t>
            </w:r>
            <w:r w:rsidRPr="00940749">
              <w:rPr>
                <w:rFonts w:ascii="Calibri" w:eastAsia="Times New Roman" w:hAnsi="Calibri" w:cs="Calibri"/>
                <w:bCs/>
                <w:sz w:val="24"/>
                <w:szCs w:val="24"/>
                <w:lang w:eastAsia="pl-PL"/>
              </w:rPr>
              <w:lastRenderedPageBreak/>
              <w:t>Standard Wi-Fi: IIEEE 802.11 a / b / g / n / ac, Obsługa Bluetooth: 2.1 / 3.0 / 4.2 / 5.0)</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hardware: Quad core A55, GPU: Mali G52, RAM: 8GB, ROM: 64GB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ekstra: Moduł WiFi 6 (OWM002), gniazdo na opcjonalny komputer typu OPS Slot PC, 4x pióro dotykowe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tryb kiosku</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maksymalny czas pracy bez przerwy: 24/7</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odtwarzanie multimediów</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grubość szkła: 3 mm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trwałość szkła: 7H</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obudowa: metal</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blokada przycisków OSD</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języki menu OSD: EN, DE, FR, ES, IT, RU, CZ, NL, PL, SV, FI, DA, NB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przyciski: Zasilanie, Wskaźnik zasilania, Czujnik zdalny, Czujnik światła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parametry regulowane: ustawienia ogólne (wejście, głośność, podświetlenie), ustawienia audio (głośność, basy, wysokie, balans, tryb dźwięku, wyciszenie), ustawienia ekranu (format obrazu, przesunięcie pikseli), ustawienia wyświetlania ( jasność, kontrast, odcień, ostrość, tryb wyświetlania, temp. kolorów), dostosuj ustawienia (pozycja pozioma, pozycja pionowa, taktowanie, faza, auto), ustawienia (sieć bezprzewodowa i sieci, osobiste, wejście i wyjście, aplikacja, system)</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redukcja niebieskiego światła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Plug&amp;Play: DDC2B</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gwarancja: do 5 lat</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orientacja: pozioma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konstrukcja bez wentylatora</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standard VESA: 600x400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lastRenderedPageBreak/>
              <w:t>- warunki pracy – temperatura:</w:t>
            </w:r>
            <w:r w:rsidRPr="00940749">
              <w:rPr>
                <w:rFonts w:ascii="Calibri" w:eastAsia="Times New Roman" w:hAnsi="Calibri" w:cs="Calibri"/>
                <w:sz w:val="24"/>
                <w:szCs w:val="24"/>
                <w:lang w:eastAsia="pl-PL"/>
              </w:rPr>
              <w:t xml:space="preserve"> 0°C – 40°C</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 warunki składowania – temperatura: </w:t>
            </w:r>
            <w:r w:rsidRPr="00940749">
              <w:rPr>
                <w:rFonts w:ascii="Calibri" w:eastAsia="Times New Roman" w:hAnsi="Calibri" w:cs="Calibri"/>
                <w:sz w:val="24"/>
                <w:szCs w:val="24"/>
                <w:lang w:eastAsia="pl-PL"/>
              </w:rPr>
              <w:t>– 20°C – 60°C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MTBF: 50.000 godzin (wyłączając podświetlenie)</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bCs/>
                <w:sz w:val="24"/>
                <w:szCs w:val="24"/>
                <w:lang w:eastAsia="pl-PL"/>
              </w:rPr>
              <w:t xml:space="preserve">akcesoria w zestawie: </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xml:space="preserve">a) </w:t>
            </w:r>
            <w:r w:rsidRPr="00940749">
              <w:rPr>
                <w:rFonts w:ascii="Calibri" w:eastAsia="Times New Roman" w:hAnsi="Calibri" w:cs="Calibri"/>
                <w:sz w:val="24"/>
                <w:szCs w:val="24"/>
                <w:lang w:eastAsia="pl-PL"/>
              </w:rPr>
              <w:t>kable – zasilający, USB, HDMI,</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b) Rysik – x4,</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c) Instrukcje – skrócona instrukcja obsługi, instrukcja bezpieczeństwa,</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d) Pozostałe – wspornik montażowy do NUC, Wspornik montażowy do kamery internetowej,</w:t>
            </w:r>
            <w:r w:rsidRPr="00940749">
              <w:rPr>
                <w:rFonts w:ascii="Calibri" w:eastAsia="Times New Roman" w:hAnsi="Calibri" w:cs="Calibri"/>
                <w:sz w:val="24"/>
                <w:szCs w:val="24"/>
                <w:lang w:eastAsia="pl-PL"/>
              </w:rPr>
              <w:br/>
              <w:t>e) Pilot – tak (baterie w zestawie)</w:t>
            </w:r>
          </w:p>
          <w:p w:rsidR="009F2918" w:rsidRPr="00940749" w:rsidRDefault="009F2918" w:rsidP="00940749">
            <w:pPr>
              <w:widowControl w:val="0"/>
              <w:spacing w:after="0" w:line="276" w:lineRule="auto"/>
              <w:jc w:val="both"/>
              <w:rPr>
                <w:rFonts w:ascii="Calibri" w:eastAsia="Times New Roman" w:hAnsi="Calibri" w:cs="Calibri"/>
                <w:b/>
                <w:bCs/>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zasilacz: wewnętrzny</w:t>
            </w:r>
            <w:r w:rsidRPr="00940749">
              <w:rPr>
                <w:rFonts w:ascii="Calibri" w:eastAsia="Times New Roman" w:hAnsi="Calibri" w:cs="Calibri"/>
                <w:b/>
                <w:bCs/>
                <w:sz w:val="24"/>
                <w:szCs w:val="24"/>
                <w:lang w:eastAsia="pl-PL"/>
              </w:rPr>
              <w:t xml:space="preserve"> </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bCs/>
                <w:sz w:val="24"/>
                <w:szCs w:val="24"/>
                <w:lang w:eastAsia="pl-PL"/>
              </w:rPr>
              <w:t>- zasilanie:</w:t>
            </w:r>
            <w:r w:rsidRPr="00940749">
              <w:rPr>
                <w:rFonts w:ascii="Calibri" w:eastAsia="Times New Roman" w:hAnsi="Calibri" w:cs="Calibri"/>
                <w:b/>
                <w:bCs/>
                <w:sz w:val="24"/>
                <w:szCs w:val="24"/>
                <w:lang w:eastAsia="pl-PL"/>
              </w:rPr>
              <w:t xml:space="preserve"> </w:t>
            </w:r>
            <w:r w:rsidRPr="00940749">
              <w:rPr>
                <w:rFonts w:ascii="Calibri" w:eastAsia="Times New Roman" w:hAnsi="Calibri" w:cs="Calibri"/>
                <w:sz w:val="24"/>
                <w:szCs w:val="24"/>
                <w:lang w:eastAsia="pl-PL"/>
              </w:rPr>
              <w:t>AC 100 – 240V, 50/60Hz</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zużycie energii: </w:t>
            </w:r>
            <w:r w:rsidRPr="00940749">
              <w:rPr>
                <w:rFonts w:ascii="Calibri" w:eastAsia="Times New Roman" w:hAnsi="Calibri" w:cs="Calibri"/>
                <w:sz w:val="24"/>
                <w:szCs w:val="24"/>
                <w:lang w:eastAsia="pl-PL"/>
              </w:rPr>
              <w:t>138W typowo, 0.5W stand by, 0.3W off mode</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certyfikaty: CB, CE, TÜV-Bauart, EAC, RoHS support, ErP, WEEE, REACH, EPA 8.0</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REACH SVHC: </w:t>
            </w:r>
            <w:r w:rsidRPr="00940749">
              <w:rPr>
                <w:rFonts w:ascii="Calibri" w:eastAsia="Times New Roman" w:hAnsi="Calibri" w:cs="Calibri"/>
                <w:sz w:val="24"/>
                <w:szCs w:val="24"/>
                <w:lang w:eastAsia="pl-PL"/>
              </w:rPr>
              <w:t>powyżej 0.1% ołowiu</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 xml:space="preserve">wymiary: </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xml:space="preserve">a) </w:t>
            </w:r>
            <w:r w:rsidRPr="00940749">
              <w:rPr>
                <w:rFonts w:ascii="Calibri" w:eastAsia="Times New Roman" w:hAnsi="Calibri" w:cs="Calibri"/>
                <w:sz w:val="24"/>
                <w:szCs w:val="24"/>
                <w:lang w:eastAsia="pl-PL"/>
              </w:rPr>
              <w:t>wymiary produktu szer. x wys. x gł. 1488.5 x 896.5 x 87.5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b) wymiary pudła szer. x wys. x gł. 1628 x 1005 x 208 mm</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 waga:</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a) waga (bez pudła) 35kg</w:t>
            </w:r>
          </w:p>
          <w:p w:rsidR="009F2918" w:rsidRPr="00940749" w:rsidRDefault="009F2918" w:rsidP="00940749">
            <w:pPr>
              <w:widowControl w:val="0"/>
              <w:spacing w:after="0" w:line="276" w:lineRule="auto"/>
              <w:jc w:val="both"/>
              <w:rPr>
                <w:rFonts w:ascii="Calibri" w:eastAsia="Times New Roman" w:hAnsi="Calibri" w:cs="Calibri"/>
                <w:sz w:val="24"/>
                <w:szCs w:val="24"/>
                <w:lang w:eastAsia="pl-PL"/>
              </w:rPr>
            </w:pPr>
            <w:r w:rsidRPr="00940749">
              <w:rPr>
                <w:rFonts w:ascii="Calibri" w:eastAsia="Times New Roman" w:hAnsi="Calibri" w:cs="Calibri"/>
                <w:sz w:val="24"/>
                <w:szCs w:val="24"/>
                <w:lang w:eastAsia="pl-PL"/>
              </w:rPr>
              <w:t>b) waga (z pudłem) 44.7kg</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sz w:val="24"/>
                <w:szCs w:val="24"/>
                <w:lang w:eastAsia="pl-PL"/>
              </w:rPr>
              <w:t xml:space="preserve">- </w:t>
            </w:r>
            <w:r w:rsidRPr="00940749">
              <w:rPr>
                <w:rFonts w:ascii="Calibri" w:eastAsia="Times New Roman" w:hAnsi="Calibri" w:cs="Calibri"/>
                <w:bCs/>
                <w:sz w:val="24"/>
                <w:szCs w:val="24"/>
                <w:lang w:eastAsia="pl-PL"/>
              </w:rPr>
              <w:t>OPS Slot PC</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wariant: sam monitor</w:t>
            </w:r>
          </w:p>
          <w:p w:rsidR="009F2918" w:rsidRPr="00940749" w:rsidRDefault="009F2918" w:rsidP="00940749">
            <w:pPr>
              <w:widowControl w:val="0"/>
              <w:spacing w:after="0" w:line="276" w:lineRule="auto"/>
              <w:jc w:val="both"/>
              <w:rPr>
                <w:rFonts w:ascii="Calibri" w:eastAsia="Times New Roman" w:hAnsi="Calibri" w:cs="Calibri"/>
                <w:bCs/>
                <w:sz w:val="24"/>
                <w:szCs w:val="24"/>
                <w:lang w:eastAsia="pl-PL"/>
              </w:rPr>
            </w:pPr>
            <w:r w:rsidRPr="00940749">
              <w:rPr>
                <w:rFonts w:ascii="Calibri" w:eastAsia="Times New Roman" w:hAnsi="Calibri" w:cs="Calibri"/>
                <w:bCs/>
                <w:sz w:val="24"/>
                <w:szCs w:val="24"/>
                <w:lang w:eastAsia="pl-PL"/>
              </w:rPr>
              <w:t>- typ szkoły: szkoła podstawowa.</w:t>
            </w:r>
          </w:p>
        </w:tc>
        <w:tc>
          <w:tcPr>
            <w:tcW w:w="5055" w:type="dxa"/>
            <w:tcBorders>
              <w:top w:val="single" w:sz="4" w:space="0" w:color="auto"/>
              <w:bottom w:val="single" w:sz="4" w:space="0" w:color="auto"/>
              <w:right w:val="single" w:sz="4" w:space="0" w:color="auto"/>
            </w:tcBorders>
            <w:shd w:val="clear" w:color="auto" w:fill="auto"/>
          </w:tcPr>
          <w:p w:rsidR="009F2918" w:rsidRPr="00940749" w:rsidRDefault="009F2918" w:rsidP="00940749">
            <w:pPr>
              <w:spacing w:after="0" w:line="276" w:lineRule="auto"/>
              <w:jc w:val="center"/>
              <w:rPr>
                <w:rFonts w:ascii="Calibri" w:hAnsi="Calibri" w:cs="Calibri"/>
                <w:sz w:val="24"/>
                <w:szCs w:val="24"/>
              </w:rPr>
            </w:pPr>
            <w:r w:rsidRPr="00940749">
              <w:rPr>
                <w:rFonts w:ascii="Calibri" w:hAnsi="Calibri" w:cs="Calibri"/>
                <w:sz w:val="24"/>
                <w:szCs w:val="24"/>
              </w:rPr>
              <w:lastRenderedPageBreak/>
              <w:t>Spełnia/ Nie spełnia</w:t>
            </w:r>
          </w:p>
        </w:tc>
      </w:tr>
    </w:tbl>
    <w:p w:rsidR="009C64A2" w:rsidRPr="00940749" w:rsidRDefault="009C64A2" w:rsidP="00940749">
      <w:pPr>
        <w:spacing w:after="0" w:line="276" w:lineRule="auto"/>
        <w:rPr>
          <w:rFonts w:ascii="Calibri" w:hAnsi="Calibri" w:cs="Calibri"/>
          <w:sz w:val="24"/>
          <w:szCs w:val="24"/>
        </w:rPr>
      </w:pPr>
    </w:p>
    <w:p w:rsidR="00AC771E" w:rsidRPr="00940749" w:rsidRDefault="00AC771E" w:rsidP="00940749">
      <w:pPr>
        <w:spacing w:after="0" w:line="276" w:lineRule="auto"/>
        <w:rPr>
          <w:rFonts w:ascii="Calibri" w:eastAsia="Times New Roman" w:hAnsi="Calibri" w:cs="Calibri"/>
          <w:sz w:val="24"/>
          <w:szCs w:val="24"/>
          <w:lang w:eastAsia="pl-PL"/>
        </w:rPr>
      </w:pPr>
      <w:r w:rsidRPr="00940749">
        <w:rPr>
          <w:rFonts w:ascii="Calibri" w:hAnsi="Calibri" w:cs="Calibri"/>
          <w:sz w:val="24"/>
          <w:szCs w:val="24"/>
        </w:rPr>
        <w:lastRenderedPageBreak/>
        <w:t>*</w:t>
      </w:r>
      <w:r w:rsidRPr="00940749">
        <w:rPr>
          <w:rFonts w:ascii="Calibri" w:eastAsia="Times New Roman" w:hAnsi="Calibri" w:cs="Calibri"/>
          <w:bCs/>
          <w:i/>
          <w:iCs/>
          <w:sz w:val="24"/>
          <w:szCs w:val="24"/>
          <w:lang w:eastAsia="pl-PL"/>
        </w:rPr>
        <w:t>Wykonawca wypełnia kolumnę „Ofertowany Przedmiot Zamówienia Potwierdzenie spełniania wymagań - wypełnia Wykonawca”. W kolumnie należy wybrać odpowiednio słowa „spełnia” lub „nie spełnia”.</w:t>
      </w:r>
      <w:r w:rsidRPr="00940749">
        <w:rPr>
          <w:rFonts w:ascii="Calibri" w:eastAsia="Times New Roman" w:hAnsi="Calibri" w:cs="Calibri"/>
          <w:sz w:val="24"/>
          <w:szCs w:val="24"/>
          <w:lang w:eastAsia="pl-PL"/>
        </w:rPr>
        <w:t xml:space="preserve"> </w:t>
      </w:r>
    </w:p>
    <w:p w:rsidR="00AC771E" w:rsidRPr="00940749" w:rsidRDefault="00AC771E" w:rsidP="00940749">
      <w:pPr>
        <w:suppressAutoHyphens w:val="0"/>
        <w:spacing w:after="0" w:line="276" w:lineRule="auto"/>
        <w:rPr>
          <w:rFonts w:ascii="Calibri" w:eastAsia="Times New Roman" w:hAnsi="Calibri" w:cs="Calibri"/>
          <w:sz w:val="24"/>
          <w:szCs w:val="24"/>
          <w:lang w:eastAsia="pl-PL"/>
        </w:rPr>
      </w:pPr>
      <w:r w:rsidRPr="00940749">
        <w:rPr>
          <w:rFonts w:ascii="Calibri" w:eastAsia="Times New Roman" w:hAnsi="Calibri" w:cs="Calibri"/>
          <w:bCs/>
          <w:i/>
          <w:iCs/>
          <w:sz w:val="24"/>
          <w:szCs w:val="24"/>
          <w:lang w:eastAsia="pl-PL"/>
        </w:rPr>
        <w:t>W przypadku, gdy Wykonawca w którejkolwiek z pozycji wpisze słowa „nie spełnia”, powinien wstawić oferowane parametry przedmiotu zamówienia, jednakże Wykonawca winien mieć na uwadze, że oferowane parametry nie mogą być niższe niż wskazane  przez Zamawiającego jako minimalne. Jeżeli wstawione parametry będą niższe od minimalnych - oferta nie będzie brana pod uwagę przy wyborze Wykonawcy, gdyż jej treść nie odpowiada treści Zapytania.</w:t>
      </w:r>
      <w:r w:rsidRPr="00940749">
        <w:rPr>
          <w:rFonts w:ascii="Calibri" w:eastAsia="Times New Roman" w:hAnsi="Calibri" w:cs="Calibri"/>
          <w:sz w:val="24"/>
          <w:szCs w:val="24"/>
          <w:lang w:eastAsia="pl-PL"/>
        </w:rPr>
        <w:t xml:space="preserve"> </w:t>
      </w:r>
    </w:p>
    <w:p w:rsidR="00AC771E" w:rsidRPr="00940749" w:rsidRDefault="00AC771E" w:rsidP="00940749">
      <w:pPr>
        <w:spacing w:after="0" w:line="276" w:lineRule="auto"/>
        <w:rPr>
          <w:rFonts w:ascii="Calibri" w:hAnsi="Calibri" w:cs="Calibri"/>
          <w:sz w:val="24"/>
          <w:szCs w:val="24"/>
        </w:rPr>
      </w:pPr>
    </w:p>
    <w:sectPr w:rsidR="00AC771E" w:rsidRPr="00940749" w:rsidSect="009E2B3D">
      <w:headerReference w:type="default" r:id="rId7"/>
      <w:footerReference w:type="default" r:id="rId8"/>
      <w:headerReference w:type="first" r:id="rId9"/>
      <w:footerReference w:type="first" r:id="rId10"/>
      <w:pgSz w:w="16838" w:h="11906" w:orient="landscape"/>
      <w:pgMar w:top="1134" w:right="907" w:bottom="991" w:left="1191" w:header="709" w:footer="567"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8BE" w:rsidRDefault="00D868BE">
      <w:pPr>
        <w:spacing w:after="0" w:line="240" w:lineRule="auto"/>
      </w:pPr>
      <w:r>
        <w:separator/>
      </w:r>
    </w:p>
  </w:endnote>
  <w:endnote w:type="continuationSeparator" w:id="0">
    <w:p w:rsidR="00D868BE" w:rsidRDefault="00D86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sz w:val="20"/>
        <w:szCs w:val="20"/>
        <w:lang w:eastAsia="pl-PL"/>
      </w:rPr>
      <w:id w:val="-441761513"/>
      <w:docPartObj>
        <w:docPartGallery w:val="Page Numbers (Bottom of Page)"/>
        <w:docPartUnique/>
      </w:docPartObj>
    </w:sdtPr>
    <w:sdtEndPr>
      <w:rPr>
        <w:rFonts w:asciiTheme="minorHAnsi" w:eastAsiaTheme="minorHAnsi" w:hAnsiTheme="minorHAnsi" w:cstheme="minorBidi"/>
        <w:sz w:val="22"/>
        <w:szCs w:val="22"/>
        <w:lang w:eastAsia="en-US"/>
      </w:rPr>
    </w:sdtEndPr>
    <w:sdtContent>
      <w:sdt>
        <w:sdtPr>
          <w:rPr>
            <w:rFonts w:ascii="Calibri" w:eastAsia="Times New Roman" w:hAnsi="Calibri" w:cs="Times New Roman"/>
            <w:sz w:val="20"/>
            <w:szCs w:val="20"/>
            <w:lang w:eastAsia="pl-PL"/>
          </w:rPr>
          <w:id w:val="1728636285"/>
          <w:docPartObj>
            <w:docPartGallery w:val="Page Numbers (Top of Page)"/>
            <w:docPartUnique/>
          </w:docPartObj>
        </w:sdtPr>
        <w:sdtEndPr>
          <w:rPr>
            <w:rFonts w:asciiTheme="minorHAnsi" w:eastAsiaTheme="minorHAnsi" w:hAnsiTheme="minorHAnsi" w:cstheme="minorBidi"/>
            <w:sz w:val="22"/>
            <w:szCs w:val="22"/>
            <w:lang w:eastAsia="en-US"/>
          </w:rPr>
        </w:sdtEndPr>
        <w:sdtContent>
          <w:p w:rsidR="009F521C" w:rsidRPr="009F521C" w:rsidRDefault="009F521C" w:rsidP="009F521C">
            <w:pPr>
              <w:suppressAutoHyphens w:val="0"/>
              <w:spacing w:after="80"/>
              <w:jc w:val="both"/>
              <w:rPr>
                <w:rFonts w:ascii="Times New Roman" w:eastAsia="NSimSun" w:hAnsi="Times New Roman"/>
                <w:kern w:val="3"/>
                <w:sz w:val="20"/>
                <w:szCs w:val="20"/>
                <w:lang w:bidi="hi-IN"/>
              </w:rPr>
            </w:pPr>
            <w:r>
              <w:rPr>
                <w:rFonts w:ascii="Times New Roman" w:eastAsia="NSimSun" w:hAnsi="Times New Roman"/>
                <w:kern w:val="3"/>
                <w:sz w:val="20"/>
                <w:szCs w:val="20"/>
                <w:lang w:bidi="hi-IN"/>
              </w:rPr>
              <w:t xml:space="preserve"> </w:t>
            </w:r>
          </w:p>
          <w:p w:rsidR="00853F45" w:rsidRPr="00705A37" w:rsidRDefault="00705A37" w:rsidP="009F521C">
            <w:pPr>
              <w:suppressAutoHyphens w:val="0"/>
              <w:spacing w:after="80"/>
              <w:jc w:val="right"/>
            </w:pPr>
            <w:r>
              <w:t xml:space="preserve">Strona </w:t>
            </w:r>
            <w:r>
              <w:rPr>
                <w:b/>
                <w:bCs/>
                <w:sz w:val="24"/>
                <w:szCs w:val="24"/>
              </w:rPr>
              <w:fldChar w:fldCharType="begin"/>
            </w:r>
            <w:r>
              <w:rPr>
                <w:b/>
                <w:bCs/>
              </w:rPr>
              <w:instrText>PAGE</w:instrText>
            </w:r>
            <w:r>
              <w:rPr>
                <w:b/>
                <w:bCs/>
                <w:sz w:val="24"/>
                <w:szCs w:val="24"/>
              </w:rPr>
              <w:fldChar w:fldCharType="separate"/>
            </w:r>
            <w:r w:rsidR="00800DCF">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00DCF">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4E" w:rsidRPr="00B0354E" w:rsidRDefault="00B0354E" w:rsidP="00B0354E">
    <w:pPr>
      <w:suppressAutoHyphens w:val="0"/>
      <w:spacing w:after="80"/>
      <w:jc w:val="both"/>
      <w:rPr>
        <w:rFonts w:ascii="Times New Roman" w:hAnsi="Times New Roman"/>
        <w:color w:val="000000"/>
        <w:sz w:val="20"/>
        <w:szCs w:val="20"/>
      </w:rPr>
    </w:pPr>
    <w:r w:rsidRPr="00B0354E">
      <w:rPr>
        <w:rFonts w:ascii="Times New Roman" w:hAnsi="Times New Roman"/>
        <w:color w:val="000000"/>
        <w:sz w:val="20"/>
        <w:szCs w:val="20"/>
      </w:rPr>
      <w:t xml:space="preserve">Zakup i dostawa </w:t>
    </w:r>
    <w:r w:rsidR="009F2918">
      <w:rPr>
        <w:rFonts w:ascii="Times New Roman" w:hAnsi="Times New Roman"/>
        <w:color w:val="000000"/>
        <w:sz w:val="20"/>
        <w:szCs w:val="20"/>
      </w:rPr>
      <w:t xml:space="preserve">laptopów i </w:t>
    </w:r>
    <w:r w:rsidR="008B65ED">
      <w:rPr>
        <w:rFonts w:ascii="Times New Roman" w:hAnsi="Times New Roman"/>
        <w:color w:val="000000"/>
        <w:sz w:val="20"/>
        <w:szCs w:val="20"/>
      </w:rPr>
      <w:t>tablicy interaktywnej</w:t>
    </w:r>
    <w:r w:rsidRPr="00B0354E">
      <w:rPr>
        <w:rFonts w:ascii="Times New Roman" w:hAnsi="Times New Roman"/>
        <w:color w:val="000000"/>
        <w:sz w:val="20"/>
        <w:szCs w:val="20"/>
      </w:rPr>
      <w:t xml:space="preserve"> do Szkoły Podstawowe</w:t>
    </w:r>
    <w:r w:rsidR="009F521C">
      <w:rPr>
        <w:rFonts w:ascii="Times New Roman" w:hAnsi="Times New Roman"/>
        <w:color w:val="000000"/>
        <w:sz w:val="20"/>
        <w:szCs w:val="20"/>
      </w:rPr>
      <w:t xml:space="preserve">j Nr 2 im. Stanisława Staszica </w:t>
    </w:r>
    <w:r w:rsidRPr="00B0354E">
      <w:rPr>
        <w:rFonts w:ascii="Times New Roman" w:hAnsi="Times New Roman"/>
        <w:color w:val="000000"/>
        <w:sz w:val="20"/>
        <w:szCs w:val="20"/>
      </w:rPr>
      <w:t xml:space="preserve">w Ostrołęce w ramach realizacji projektu </w:t>
    </w:r>
    <w:r w:rsidRPr="00B0354E">
      <w:rPr>
        <w:rFonts w:ascii="Times New Roman" w:eastAsia="NSimSun" w:hAnsi="Times New Roman"/>
        <w:kern w:val="3"/>
        <w:sz w:val="20"/>
        <w:szCs w:val="20"/>
        <w:lang w:bidi="hi-IN"/>
      </w:rPr>
      <w:t>,,Rozwój kompetencji kluczowych u</w:t>
    </w:r>
    <w:r w:rsidR="009F521C">
      <w:rPr>
        <w:rFonts w:ascii="Times New Roman" w:eastAsia="NSimSun" w:hAnsi="Times New Roman"/>
        <w:kern w:val="3"/>
        <w:sz w:val="20"/>
        <w:szCs w:val="20"/>
        <w:lang w:bidi="hi-IN"/>
      </w:rPr>
      <w:t xml:space="preserve">czniów Szkoły Podstawowej nr 2 </w:t>
    </w:r>
    <w:r w:rsidRPr="00B0354E">
      <w:rPr>
        <w:rFonts w:ascii="Times New Roman" w:eastAsia="NSimSun" w:hAnsi="Times New Roman"/>
        <w:kern w:val="3"/>
        <w:sz w:val="20"/>
        <w:szCs w:val="20"/>
        <w:lang w:bidi="hi-IN"/>
      </w:rPr>
      <w:t>im. Stanisława Staszica w Ostrołęce”</w:t>
    </w:r>
    <w:r w:rsidR="009F521C">
      <w:rPr>
        <w:rFonts w:ascii="Times New Roman" w:eastAsia="NSimSun" w:hAnsi="Times New Roman"/>
        <w:kern w:val="3"/>
        <w:sz w:val="20"/>
        <w:szCs w:val="20"/>
        <w:lang w:bidi="hi-IN"/>
      </w:rPr>
      <w:t xml:space="preserve">. </w:t>
    </w:r>
  </w:p>
  <w:p w:rsidR="00853F45" w:rsidRDefault="00853F45">
    <w:pPr>
      <w:jc w:val="center"/>
    </w:pPr>
  </w:p>
  <w:p w:rsidR="00853F45" w:rsidRDefault="00853F45">
    <w:pPr>
      <w:pStyle w:val="Stopka"/>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8BE" w:rsidRDefault="00D868BE">
      <w:pPr>
        <w:spacing w:after="0" w:line="240" w:lineRule="auto"/>
      </w:pPr>
      <w:r>
        <w:separator/>
      </w:r>
    </w:p>
  </w:footnote>
  <w:footnote w:type="continuationSeparator" w:id="0">
    <w:p w:rsidR="00D868BE" w:rsidRDefault="00D86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Pr="00CA6C4A" w:rsidRDefault="00CA6C4A" w:rsidP="000666E1">
    <w:pPr>
      <w:pStyle w:val="Nagwek"/>
      <w:jc w:val="center"/>
    </w:pPr>
    <w:r w:rsidRPr="00D05182">
      <w:rPr>
        <w:noProof/>
      </w:rPr>
      <w:drawing>
        <wp:inline distT="0" distB="0" distL="0" distR="0" wp14:anchorId="7587169E" wp14:editId="5A7BAB13">
          <wp:extent cx="5762625" cy="5238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45" w:rsidRDefault="00B0354E" w:rsidP="00B0354E">
    <w:pPr>
      <w:pStyle w:val="Nagwek"/>
      <w:jc w:val="center"/>
    </w:pPr>
    <w:r w:rsidRPr="00D05182">
      <w:rPr>
        <w:noProof/>
      </w:rPr>
      <w:drawing>
        <wp:inline distT="0" distB="0" distL="0" distR="0">
          <wp:extent cx="5762625" cy="5238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418E6"/>
    <w:multiLevelType w:val="multilevel"/>
    <w:tmpl w:val="D6F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A34A6"/>
    <w:multiLevelType w:val="multilevel"/>
    <w:tmpl w:val="ECA64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D45CA"/>
    <w:multiLevelType w:val="multilevel"/>
    <w:tmpl w:val="2CF0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14A56"/>
    <w:multiLevelType w:val="multilevel"/>
    <w:tmpl w:val="2D32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6E3659"/>
    <w:multiLevelType w:val="multilevel"/>
    <w:tmpl w:val="061824FC"/>
    <w:lvl w:ilvl="0">
      <w:start w:val="1"/>
      <w:numFmt w:val="decimal"/>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D190266"/>
    <w:multiLevelType w:val="multilevel"/>
    <w:tmpl w:val="7B5264B6"/>
    <w:lvl w:ilvl="0">
      <w:start w:val="1"/>
      <w:numFmt w:val="bullet"/>
      <w:lvlText w:val=""/>
      <w:lvlJc w:val="left"/>
      <w:pPr>
        <w:tabs>
          <w:tab w:val="num" w:pos="0"/>
        </w:tabs>
        <w:ind w:left="1245" w:hanging="360"/>
      </w:pPr>
      <w:rPr>
        <w:rFonts w:ascii="Symbol" w:hAnsi="Symbol" w:cs="Symbol" w:hint="default"/>
      </w:rPr>
    </w:lvl>
    <w:lvl w:ilvl="1">
      <w:start w:val="1"/>
      <w:numFmt w:val="bullet"/>
      <w:lvlText w:val="o"/>
      <w:lvlJc w:val="left"/>
      <w:pPr>
        <w:tabs>
          <w:tab w:val="num" w:pos="0"/>
        </w:tabs>
        <w:ind w:left="1965" w:hanging="360"/>
      </w:pPr>
      <w:rPr>
        <w:rFonts w:ascii="Courier New" w:hAnsi="Courier New" w:cs="Courier New" w:hint="default"/>
      </w:rPr>
    </w:lvl>
    <w:lvl w:ilvl="2">
      <w:start w:val="1"/>
      <w:numFmt w:val="bullet"/>
      <w:lvlText w:val=""/>
      <w:lvlJc w:val="left"/>
      <w:pPr>
        <w:tabs>
          <w:tab w:val="num" w:pos="0"/>
        </w:tabs>
        <w:ind w:left="2685" w:hanging="360"/>
      </w:pPr>
      <w:rPr>
        <w:rFonts w:ascii="Wingdings" w:hAnsi="Wingdings" w:cs="Wingdings" w:hint="default"/>
      </w:rPr>
    </w:lvl>
    <w:lvl w:ilvl="3">
      <w:start w:val="1"/>
      <w:numFmt w:val="bullet"/>
      <w:lvlText w:val=""/>
      <w:lvlJc w:val="left"/>
      <w:pPr>
        <w:tabs>
          <w:tab w:val="num" w:pos="0"/>
        </w:tabs>
        <w:ind w:left="3405" w:hanging="360"/>
      </w:pPr>
      <w:rPr>
        <w:rFonts w:ascii="Symbol" w:hAnsi="Symbol" w:cs="Symbol" w:hint="default"/>
      </w:rPr>
    </w:lvl>
    <w:lvl w:ilvl="4">
      <w:start w:val="1"/>
      <w:numFmt w:val="bullet"/>
      <w:lvlText w:val="o"/>
      <w:lvlJc w:val="left"/>
      <w:pPr>
        <w:tabs>
          <w:tab w:val="num" w:pos="0"/>
        </w:tabs>
        <w:ind w:left="4125" w:hanging="360"/>
      </w:pPr>
      <w:rPr>
        <w:rFonts w:ascii="Courier New" w:hAnsi="Courier New" w:cs="Courier New" w:hint="default"/>
      </w:rPr>
    </w:lvl>
    <w:lvl w:ilvl="5">
      <w:start w:val="1"/>
      <w:numFmt w:val="bullet"/>
      <w:lvlText w:val=""/>
      <w:lvlJc w:val="left"/>
      <w:pPr>
        <w:tabs>
          <w:tab w:val="num" w:pos="0"/>
        </w:tabs>
        <w:ind w:left="4845" w:hanging="360"/>
      </w:pPr>
      <w:rPr>
        <w:rFonts w:ascii="Wingdings" w:hAnsi="Wingdings" w:cs="Wingdings" w:hint="default"/>
      </w:rPr>
    </w:lvl>
    <w:lvl w:ilvl="6">
      <w:start w:val="1"/>
      <w:numFmt w:val="bullet"/>
      <w:lvlText w:val=""/>
      <w:lvlJc w:val="left"/>
      <w:pPr>
        <w:tabs>
          <w:tab w:val="num" w:pos="0"/>
        </w:tabs>
        <w:ind w:left="5565" w:hanging="360"/>
      </w:pPr>
      <w:rPr>
        <w:rFonts w:ascii="Symbol" w:hAnsi="Symbol" w:cs="Symbol" w:hint="default"/>
      </w:rPr>
    </w:lvl>
    <w:lvl w:ilvl="7">
      <w:start w:val="1"/>
      <w:numFmt w:val="bullet"/>
      <w:lvlText w:val="o"/>
      <w:lvlJc w:val="left"/>
      <w:pPr>
        <w:tabs>
          <w:tab w:val="num" w:pos="0"/>
        </w:tabs>
        <w:ind w:left="6285" w:hanging="360"/>
      </w:pPr>
      <w:rPr>
        <w:rFonts w:ascii="Courier New" w:hAnsi="Courier New" w:cs="Courier New" w:hint="default"/>
      </w:rPr>
    </w:lvl>
    <w:lvl w:ilvl="8">
      <w:start w:val="1"/>
      <w:numFmt w:val="bullet"/>
      <w:lvlText w:val=""/>
      <w:lvlJc w:val="left"/>
      <w:pPr>
        <w:tabs>
          <w:tab w:val="num" w:pos="0"/>
        </w:tabs>
        <w:ind w:left="7005" w:hanging="360"/>
      </w:pPr>
      <w:rPr>
        <w:rFonts w:ascii="Wingdings" w:hAnsi="Wingdings" w:cs="Wingdings" w:hint="default"/>
      </w:rPr>
    </w:lvl>
  </w:abstractNum>
  <w:abstractNum w:abstractNumId="6" w15:restartNumberingAfterBreak="0">
    <w:nsid w:val="2A787902"/>
    <w:multiLevelType w:val="multilevel"/>
    <w:tmpl w:val="0B60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7A341D"/>
    <w:multiLevelType w:val="multilevel"/>
    <w:tmpl w:val="DF20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551F3"/>
    <w:multiLevelType w:val="multilevel"/>
    <w:tmpl w:val="335EE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250F7"/>
    <w:multiLevelType w:val="multilevel"/>
    <w:tmpl w:val="CDC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66CC0"/>
    <w:multiLevelType w:val="multilevel"/>
    <w:tmpl w:val="93F4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055AC"/>
    <w:multiLevelType w:val="multilevel"/>
    <w:tmpl w:val="0048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30F27"/>
    <w:multiLevelType w:val="multilevel"/>
    <w:tmpl w:val="F5C4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35C56"/>
    <w:multiLevelType w:val="multilevel"/>
    <w:tmpl w:val="153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4767C4"/>
    <w:multiLevelType w:val="multilevel"/>
    <w:tmpl w:val="0BAC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7171E5"/>
    <w:multiLevelType w:val="multilevel"/>
    <w:tmpl w:val="6600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18203C"/>
    <w:multiLevelType w:val="multilevel"/>
    <w:tmpl w:val="95988B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16"/>
  </w:num>
  <w:num w:numId="4">
    <w:abstractNumId w:val="9"/>
  </w:num>
  <w:num w:numId="5">
    <w:abstractNumId w:val="10"/>
  </w:num>
  <w:num w:numId="6">
    <w:abstractNumId w:val="1"/>
  </w:num>
  <w:num w:numId="7">
    <w:abstractNumId w:val="6"/>
  </w:num>
  <w:num w:numId="8">
    <w:abstractNumId w:val="12"/>
  </w:num>
  <w:num w:numId="9">
    <w:abstractNumId w:val="14"/>
  </w:num>
  <w:num w:numId="10">
    <w:abstractNumId w:val="7"/>
  </w:num>
  <w:num w:numId="11">
    <w:abstractNumId w:val="11"/>
  </w:num>
  <w:num w:numId="12">
    <w:abstractNumId w:val="0"/>
  </w:num>
  <w:num w:numId="13">
    <w:abstractNumId w:val="15"/>
  </w:num>
  <w:num w:numId="14">
    <w:abstractNumId w:val="8"/>
  </w:num>
  <w:num w:numId="15">
    <w:abstractNumId w:val="3"/>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4A2"/>
    <w:rsid w:val="00036F72"/>
    <w:rsid w:val="000666E1"/>
    <w:rsid w:val="00091639"/>
    <w:rsid w:val="000F0463"/>
    <w:rsid w:val="000F745E"/>
    <w:rsid w:val="001125EF"/>
    <w:rsid w:val="001250D3"/>
    <w:rsid w:val="001517E1"/>
    <w:rsid w:val="00156185"/>
    <w:rsid w:val="002562D8"/>
    <w:rsid w:val="002D2CA6"/>
    <w:rsid w:val="002E0863"/>
    <w:rsid w:val="002E460E"/>
    <w:rsid w:val="00384A13"/>
    <w:rsid w:val="003B331F"/>
    <w:rsid w:val="003B3562"/>
    <w:rsid w:val="003C24D9"/>
    <w:rsid w:val="00441B7B"/>
    <w:rsid w:val="00491A9F"/>
    <w:rsid w:val="004B4548"/>
    <w:rsid w:val="004B4B87"/>
    <w:rsid w:val="005047E3"/>
    <w:rsid w:val="00516355"/>
    <w:rsid w:val="00567D66"/>
    <w:rsid w:val="005E3497"/>
    <w:rsid w:val="0060311E"/>
    <w:rsid w:val="006456F5"/>
    <w:rsid w:val="0067602B"/>
    <w:rsid w:val="006A5C7C"/>
    <w:rsid w:val="006C4122"/>
    <w:rsid w:val="00704BBE"/>
    <w:rsid w:val="00705A37"/>
    <w:rsid w:val="00721320"/>
    <w:rsid w:val="00727320"/>
    <w:rsid w:val="007443DE"/>
    <w:rsid w:val="00785855"/>
    <w:rsid w:val="007A1C5C"/>
    <w:rsid w:val="007C4340"/>
    <w:rsid w:val="007D167A"/>
    <w:rsid w:val="007D297F"/>
    <w:rsid w:val="007F4D1C"/>
    <w:rsid w:val="007F514D"/>
    <w:rsid w:val="00800DCF"/>
    <w:rsid w:val="008505D8"/>
    <w:rsid w:val="00853F45"/>
    <w:rsid w:val="00856503"/>
    <w:rsid w:val="00887C1A"/>
    <w:rsid w:val="008B65ED"/>
    <w:rsid w:val="008E15FB"/>
    <w:rsid w:val="008E1D6B"/>
    <w:rsid w:val="008E6140"/>
    <w:rsid w:val="0090407E"/>
    <w:rsid w:val="00910240"/>
    <w:rsid w:val="00940749"/>
    <w:rsid w:val="009648D2"/>
    <w:rsid w:val="009C64A2"/>
    <w:rsid w:val="009E2B3D"/>
    <w:rsid w:val="009F2918"/>
    <w:rsid w:val="009F521C"/>
    <w:rsid w:val="00A34A8B"/>
    <w:rsid w:val="00A36F78"/>
    <w:rsid w:val="00AC771E"/>
    <w:rsid w:val="00B0354E"/>
    <w:rsid w:val="00B16349"/>
    <w:rsid w:val="00B527DA"/>
    <w:rsid w:val="00BB0472"/>
    <w:rsid w:val="00C5545E"/>
    <w:rsid w:val="00C571F4"/>
    <w:rsid w:val="00C80E01"/>
    <w:rsid w:val="00CA6C4A"/>
    <w:rsid w:val="00D43F58"/>
    <w:rsid w:val="00D5682F"/>
    <w:rsid w:val="00D6798A"/>
    <w:rsid w:val="00D868BE"/>
    <w:rsid w:val="00D94377"/>
    <w:rsid w:val="00EA5125"/>
    <w:rsid w:val="00EB0393"/>
    <w:rsid w:val="00EB07BF"/>
    <w:rsid w:val="00EB7748"/>
    <w:rsid w:val="00EC1DDA"/>
    <w:rsid w:val="00EF59BF"/>
    <w:rsid w:val="00F1267F"/>
    <w:rsid w:val="00F25133"/>
    <w:rsid w:val="00F364D7"/>
    <w:rsid w:val="00FB2138"/>
    <w:rsid w:val="00FC0DC8"/>
    <w:rsid w:val="00FD3B7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52EA9"/>
  <w15:docId w15:val="{37D3C300-5C21-4F8B-BE80-E1B48CC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uiPriority w:val="99"/>
    <w:semiHidden/>
    <w:qFormat/>
    <w:rsid w:val="00A42AC9"/>
  </w:style>
  <w:style w:type="character" w:customStyle="1" w:styleId="StopkaZnak">
    <w:name w:val="Stopka Znak"/>
    <w:basedOn w:val="Domylnaczcionkaakapitu"/>
    <w:uiPriority w:val="99"/>
    <w:qFormat/>
    <w:rsid w:val="00A42AC9"/>
  </w:style>
  <w:style w:type="character" w:customStyle="1" w:styleId="NagwekZnak1">
    <w:name w:val="Nagłówek Znak1"/>
    <w:link w:val="Nagwek"/>
    <w:uiPriority w:val="99"/>
    <w:qFormat/>
    <w:locked/>
    <w:rsid w:val="00A42AC9"/>
    <w:rPr>
      <w:rFonts w:ascii="Calibri" w:eastAsia="Times New Roman" w:hAnsi="Calibri" w:cs="Times New Roman"/>
      <w:sz w:val="20"/>
      <w:szCs w:val="20"/>
      <w:lang w:eastAsia="pl-PL"/>
    </w:rPr>
  </w:style>
  <w:style w:type="character" w:customStyle="1" w:styleId="StopkaZnak1">
    <w:name w:val="Stopka Znak1"/>
    <w:link w:val="Stopka"/>
    <w:uiPriority w:val="99"/>
    <w:qFormat/>
    <w:locked/>
    <w:rsid w:val="00A42AC9"/>
    <w:rPr>
      <w:rFonts w:ascii="Calibri" w:eastAsia="Times New Roman" w:hAnsi="Calibri" w:cs="Times New Roman"/>
      <w:sz w:val="20"/>
      <w:szCs w:val="20"/>
      <w:lang w:eastAsia="pl-PL"/>
    </w:rPr>
  </w:style>
  <w:style w:type="paragraph" w:styleId="Nagwek">
    <w:name w:val="header"/>
    <w:basedOn w:val="Normalny"/>
    <w:next w:val="Tekstpodstawowy"/>
    <w:link w:val="NagwekZnak1"/>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1"/>
    <w:uiPriority w:val="99"/>
    <w:rsid w:val="00A42AC9"/>
    <w:pPr>
      <w:tabs>
        <w:tab w:val="center" w:pos="4536"/>
        <w:tab w:val="right" w:pos="9072"/>
      </w:tabs>
      <w:spacing w:before="100" w:after="200" w:line="276" w:lineRule="auto"/>
    </w:pPr>
    <w:rPr>
      <w:rFonts w:ascii="Calibri" w:eastAsia="Times New Roman" w:hAnsi="Calibri" w:cs="Times New Roman"/>
      <w:sz w:val="20"/>
      <w:szCs w:val="20"/>
      <w:lang w:eastAsia="pl-PL"/>
    </w:rPr>
  </w:style>
  <w:style w:type="paragraph" w:styleId="NormalnyWeb">
    <w:name w:val="Normal (Web)"/>
    <w:basedOn w:val="Normalny"/>
    <w:uiPriority w:val="99"/>
    <w:semiHidden/>
    <w:unhideWhenUsed/>
    <w:rsid w:val="00EF59B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C4122"/>
    <w:rPr>
      <w:b/>
      <w:bCs/>
    </w:rPr>
  </w:style>
  <w:style w:type="paragraph" w:styleId="Akapitzlist">
    <w:name w:val="List Paragraph"/>
    <w:basedOn w:val="Normalny"/>
    <w:uiPriority w:val="34"/>
    <w:qFormat/>
    <w:rsid w:val="00705A37"/>
    <w:pPr>
      <w:ind w:left="720"/>
      <w:contextualSpacing/>
    </w:pPr>
  </w:style>
  <w:style w:type="paragraph" w:styleId="Tekstdymka">
    <w:name w:val="Balloon Text"/>
    <w:basedOn w:val="Normalny"/>
    <w:link w:val="TekstdymkaZnak"/>
    <w:uiPriority w:val="99"/>
    <w:semiHidden/>
    <w:unhideWhenUsed/>
    <w:rsid w:val="009040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4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2486">
      <w:bodyDiv w:val="1"/>
      <w:marLeft w:val="0"/>
      <w:marRight w:val="0"/>
      <w:marTop w:val="0"/>
      <w:marBottom w:val="0"/>
      <w:divBdr>
        <w:top w:val="none" w:sz="0" w:space="0" w:color="auto"/>
        <w:left w:val="none" w:sz="0" w:space="0" w:color="auto"/>
        <w:bottom w:val="none" w:sz="0" w:space="0" w:color="auto"/>
        <w:right w:val="none" w:sz="0" w:space="0" w:color="auto"/>
      </w:divBdr>
    </w:div>
    <w:div w:id="448279974">
      <w:bodyDiv w:val="1"/>
      <w:marLeft w:val="0"/>
      <w:marRight w:val="0"/>
      <w:marTop w:val="0"/>
      <w:marBottom w:val="0"/>
      <w:divBdr>
        <w:top w:val="none" w:sz="0" w:space="0" w:color="auto"/>
        <w:left w:val="none" w:sz="0" w:space="0" w:color="auto"/>
        <w:bottom w:val="none" w:sz="0" w:space="0" w:color="auto"/>
        <w:right w:val="none" w:sz="0" w:space="0" w:color="auto"/>
      </w:divBdr>
      <w:divsChild>
        <w:div w:id="572858219">
          <w:marLeft w:val="0"/>
          <w:marRight w:val="0"/>
          <w:marTop w:val="0"/>
          <w:marBottom w:val="0"/>
          <w:divBdr>
            <w:top w:val="none" w:sz="0" w:space="0" w:color="auto"/>
            <w:left w:val="none" w:sz="0" w:space="0" w:color="auto"/>
            <w:bottom w:val="none" w:sz="0" w:space="0" w:color="auto"/>
            <w:right w:val="none" w:sz="0" w:space="0" w:color="auto"/>
          </w:divBdr>
        </w:div>
        <w:div w:id="1773672257">
          <w:marLeft w:val="0"/>
          <w:marRight w:val="0"/>
          <w:marTop w:val="0"/>
          <w:marBottom w:val="0"/>
          <w:divBdr>
            <w:top w:val="none" w:sz="0" w:space="0" w:color="auto"/>
            <w:left w:val="none" w:sz="0" w:space="0" w:color="auto"/>
            <w:bottom w:val="none" w:sz="0" w:space="0" w:color="auto"/>
            <w:right w:val="none" w:sz="0" w:space="0" w:color="auto"/>
          </w:divBdr>
        </w:div>
      </w:divsChild>
    </w:div>
    <w:div w:id="634599907">
      <w:bodyDiv w:val="1"/>
      <w:marLeft w:val="0"/>
      <w:marRight w:val="0"/>
      <w:marTop w:val="0"/>
      <w:marBottom w:val="0"/>
      <w:divBdr>
        <w:top w:val="none" w:sz="0" w:space="0" w:color="auto"/>
        <w:left w:val="none" w:sz="0" w:space="0" w:color="auto"/>
        <w:bottom w:val="none" w:sz="0" w:space="0" w:color="auto"/>
        <w:right w:val="none" w:sz="0" w:space="0" w:color="auto"/>
      </w:divBdr>
    </w:div>
    <w:div w:id="667899825">
      <w:bodyDiv w:val="1"/>
      <w:marLeft w:val="0"/>
      <w:marRight w:val="0"/>
      <w:marTop w:val="0"/>
      <w:marBottom w:val="0"/>
      <w:divBdr>
        <w:top w:val="none" w:sz="0" w:space="0" w:color="auto"/>
        <w:left w:val="none" w:sz="0" w:space="0" w:color="auto"/>
        <w:bottom w:val="none" w:sz="0" w:space="0" w:color="auto"/>
        <w:right w:val="none" w:sz="0" w:space="0" w:color="auto"/>
      </w:divBdr>
    </w:div>
    <w:div w:id="739325292">
      <w:bodyDiv w:val="1"/>
      <w:marLeft w:val="0"/>
      <w:marRight w:val="0"/>
      <w:marTop w:val="0"/>
      <w:marBottom w:val="0"/>
      <w:divBdr>
        <w:top w:val="none" w:sz="0" w:space="0" w:color="auto"/>
        <w:left w:val="none" w:sz="0" w:space="0" w:color="auto"/>
        <w:bottom w:val="none" w:sz="0" w:space="0" w:color="auto"/>
        <w:right w:val="none" w:sz="0" w:space="0" w:color="auto"/>
      </w:divBdr>
    </w:div>
    <w:div w:id="780802343">
      <w:bodyDiv w:val="1"/>
      <w:marLeft w:val="0"/>
      <w:marRight w:val="0"/>
      <w:marTop w:val="0"/>
      <w:marBottom w:val="0"/>
      <w:divBdr>
        <w:top w:val="none" w:sz="0" w:space="0" w:color="auto"/>
        <w:left w:val="none" w:sz="0" w:space="0" w:color="auto"/>
        <w:bottom w:val="none" w:sz="0" w:space="0" w:color="auto"/>
        <w:right w:val="none" w:sz="0" w:space="0" w:color="auto"/>
      </w:divBdr>
    </w:div>
    <w:div w:id="887449337">
      <w:bodyDiv w:val="1"/>
      <w:marLeft w:val="0"/>
      <w:marRight w:val="0"/>
      <w:marTop w:val="0"/>
      <w:marBottom w:val="0"/>
      <w:divBdr>
        <w:top w:val="none" w:sz="0" w:space="0" w:color="auto"/>
        <w:left w:val="none" w:sz="0" w:space="0" w:color="auto"/>
        <w:bottom w:val="none" w:sz="0" w:space="0" w:color="auto"/>
        <w:right w:val="none" w:sz="0" w:space="0" w:color="auto"/>
      </w:divBdr>
    </w:div>
    <w:div w:id="1004015967">
      <w:bodyDiv w:val="1"/>
      <w:marLeft w:val="0"/>
      <w:marRight w:val="0"/>
      <w:marTop w:val="0"/>
      <w:marBottom w:val="0"/>
      <w:divBdr>
        <w:top w:val="none" w:sz="0" w:space="0" w:color="auto"/>
        <w:left w:val="none" w:sz="0" w:space="0" w:color="auto"/>
        <w:bottom w:val="none" w:sz="0" w:space="0" w:color="auto"/>
        <w:right w:val="none" w:sz="0" w:space="0" w:color="auto"/>
      </w:divBdr>
    </w:div>
    <w:div w:id="1027564821">
      <w:bodyDiv w:val="1"/>
      <w:marLeft w:val="0"/>
      <w:marRight w:val="0"/>
      <w:marTop w:val="0"/>
      <w:marBottom w:val="0"/>
      <w:divBdr>
        <w:top w:val="none" w:sz="0" w:space="0" w:color="auto"/>
        <w:left w:val="none" w:sz="0" w:space="0" w:color="auto"/>
        <w:bottom w:val="none" w:sz="0" w:space="0" w:color="auto"/>
        <w:right w:val="none" w:sz="0" w:space="0" w:color="auto"/>
      </w:divBdr>
    </w:div>
    <w:div w:id="1031297885">
      <w:bodyDiv w:val="1"/>
      <w:marLeft w:val="0"/>
      <w:marRight w:val="0"/>
      <w:marTop w:val="0"/>
      <w:marBottom w:val="0"/>
      <w:divBdr>
        <w:top w:val="none" w:sz="0" w:space="0" w:color="auto"/>
        <w:left w:val="none" w:sz="0" w:space="0" w:color="auto"/>
        <w:bottom w:val="none" w:sz="0" w:space="0" w:color="auto"/>
        <w:right w:val="none" w:sz="0" w:space="0" w:color="auto"/>
      </w:divBdr>
    </w:div>
    <w:div w:id="1157116389">
      <w:bodyDiv w:val="1"/>
      <w:marLeft w:val="0"/>
      <w:marRight w:val="0"/>
      <w:marTop w:val="0"/>
      <w:marBottom w:val="0"/>
      <w:divBdr>
        <w:top w:val="none" w:sz="0" w:space="0" w:color="auto"/>
        <w:left w:val="none" w:sz="0" w:space="0" w:color="auto"/>
        <w:bottom w:val="none" w:sz="0" w:space="0" w:color="auto"/>
        <w:right w:val="none" w:sz="0" w:space="0" w:color="auto"/>
      </w:divBdr>
    </w:div>
    <w:div w:id="1370377684">
      <w:bodyDiv w:val="1"/>
      <w:marLeft w:val="0"/>
      <w:marRight w:val="0"/>
      <w:marTop w:val="0"/>
      <w:marBottom w:val="0"/>
      <w:divBdr>
        <w:top w:val="none" w:sz="0" w:space="0" w:color="auto"/>
        <w:left w:val="none" w:sz="0" w:space="0" w:color="auto"/>
        <w:bottom w:val="none" w:sz="0" w:space="0" w:color="auto"/>
        <w:right w:val="none" w:sz="0" w:space="0" w:color="auto"/>
      </w:divBdr>
    </w:div>
    <w:div w:id="1535540006">
      <w:bodyDiv w:val="1"/>
      <w:marLeft w:val="0"/>
      <w:marRight w:val="0"/>
      <w:marTop w:val="0"/>
      <w:marBottom w:val="0"/>
      <w:divBdr>
        <w:top w:val="none" w:sz="0" w:space="0" w:color="auto"/>
        <w:left w:val="none" w:sz="0" w:space="0" w:color="auto"/>
        <w:bottom w:val="none" w:sz="0" w:space="0" w:color="auto"/>
        <w:right w:val="none" w:sz="0" w:space="0" w:color="auto"/>
      </w:divBdr>
      <w:divsChild>
        <w:div w:id="1293096654">
          <w:marLeft w:val="0"/>
          <w:marRight w:val="0"/>
          <w:marTop w:val="0"/>
          <w:marBottom w:val="0"/>
          <w:divBdr>
            <w:top w:val="none" w:sz="0" w:space="0" w:color="auto"/>
            <w:left w:val="none" w:sz="0" w:space="0" w:color="auto"/>
            <w:bottom w:val="none" w:sz="0" w:space="0" w:color="auto"/>
            <w:right w:val="none" w:sz="0" w:space="0" w:color="auto"/>
          </w:divBdr>
          <w:divsChild>
            <w:div w:id="12516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1026</Words>
  <Characters>6162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Szymańska</dc:creator>
  <dc:description/>
  <cp:lastModifiedBy>Monika Biesiarska-Wysocka</cp:lastModifiedBy>
  <cp:revision>2</cp:revision>
  <cp:lastPrinted>2025-04-02T11:23:00Z</cp:lastPrinted>
  <dcterms:created xsi:type="dcterms:W3CDTF">2025-04-18T08:00:00Z</dcterms:created>
  <dcterms:modified xsi:type="dcterms:W3CDTF">2025-04-18T08:00:00Z</dcterms:modified>
  <dc:language>pl-PL</dc:language>
</cp:coreProperties>
</file>