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Przedmiot STWiORB</w:t>
      </w:r>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r w:rsidR="00AC2A80">
        <w:t>STWiORB</w:t>
      </w:r>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Zakres stosowania STWiORB</w:t>
      </w:r>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1.3. Zakres robót objętych STWiORB</w:t>
      </w:r>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DA56A1" w14:paraId="4370AE15" w14:textId="77777777" w:rsidTr="00F07DFB">
        <w:tc>
          <w:tcPr>
            <w:tcW w:w="534" w:type="dxa"/>
            <w:shd w:val="clear" w:color="auto" w:fill="auto"/>
          </w:tcPr>
          <w:p w14:paraId="5711638B" w14:textId="77777777" w:rsidR="00DA56A1" w:rsidRDefault="00DA56A1" w:rsidP="00F07DFB">
            <w:pPr>
              <w:ind w:firstLine="0"/>
            </w:pPr>
            <w:r>
              <w:t>Lp</w:t>
            </w:r>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r>
              <w:t>polimeroasfa</w:t>
            </w:r>
            <w:r w:rsidR="00176F35">
              <w:t>l</w:t>
            </w:r>
            <w:r>
              <w:t>t</w:t>
            </w:r>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77777777" w:rsidR="00DA56A1" w:rsidRDefault="00DA56A1" w:rsidP="00DA56A1">
            <w:pPr>
              <w:ind w:firstLine="0"/>
            </w:pPr>
            <w:r>
              <w:t xml:space="preserve">SMA </w:t>
            </w:r>
            <w:r w:rsidR="005C06B9">
              <w:t>8</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4E253C48" w:rsidR="00DA56A1" w:rsidRDefault="006D3B35" w:rsidP="00F07DFB">
            <w:pPr>
              <w:ind w:firstLine="0"/>
            </w:pPr>
            <w:r>
              <w:t>4</w:t>
            </w:r>
          </w:p>
        </w:tc>
        <w:tc>
          <w:tcPr>
            <w:tcW w:w="1238" w:type="dxa"/>
            <w:shd w:val="clear" w:color="auto" w:fill="FFC000"/>
          </w:tcPr>
          <w:p w14:paraId="729D646C" w14:textId="77777777" w:rsidR="00DA56A1" w:rsidRDefault="00DA56A1" w:rsidP="00F07DFB">
            <w:pPr>
              <w:ind w:firstLine="0"/>
            </w:pPr>
            <w:r>
              <w:t>3</w:t>
            </w:r>
          </w:p>
        </w:tc>
        <w:tc>
          <w:tcPr>
            <w:tcW w:w="1238" w:type="dxa"/>
            <w:shd w:val="clear" w:color="auto" w:fill="FFC000"/>
          </w:tcPr>
          <w:p w14:paraId="1B226864" w14:textId="77777777" w:rsidR="00DA56A1" w:rsidRDefault="00DA56A1" w:rsidP="00F07DFB">
            <w:pPr>
              <w:ind w:firstLine="0"/>
            </w:pPr>
            <w:r>
              <w:t>Jezdnia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Pozostałe określenia podstawowe są zgodne z obowiązującymi, odpowiednimi polskimi normami i z definicjami podanymi w STWiORB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PMB-polimeroasfalt</w:t>
      </w:r>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mineralnoasfaltowe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≥60 mcd/m2*lx dla kruszywa grubego. Badanie należy wykonać zgodnie z Instrukcją badawczą „Pomiar współczynnika luminancji jasnych nawierzchni asfaltowych” opisaną w Załączniku Nr 4 do WT-2 2014 część 1. Decydującym kryterium oceny jest współczynnik Q</w:t>
            </w:r>
            <w:r w:rsidRPr="00AF7513">
              <w:rPr>
                <w:vertAlign w:val="subscript"/>
              </w:rPr>
              <w:t>d</w:t>
            </w:r>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Wymagania dla mieszanki w zakresie współczynnika luminancji Q</w:t>
            </w:r>
            <w:r w:rsidRPr="00AF7513">
              <w:rPr>
                <w:vertAlign w:val="subscript"/>
              </w:rPr>
              <w:t>d</w:t>
            </w:r>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uszorstnienia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r w:rsidR="00B8344B">
        <w:t>STWiORB</w:t>
      </w:r>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r w:rsidR="00B8344B">
        <w:t>STWiORB</w:t>
      </w:r>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Rozsypywarka kruszywa </w:t>
      </w:r>
      <w:bookmarkEnd w:id="10"/>
    </w:p>
    <w:p w14:paraId="3C62362A" w14:textId="77777777" w:rsidR="005B0040" w:rsidRPr="007F2908" w:rsidRDefault="005B0040" w:rsidP="005B0040">
      <w:r w:rsidRPr="007F2908">
        <w:t xml:space="preserve">Wykonawca powinien dysponować rozsypywarką kruszywa lub posiadać walec  z zamontowaną rozsypywarką.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mineralnoasfaltowe.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Qd na próbce laboratoryjnej przygotowanej zgodnie Instrukcją badawczą „Pomiar współczynnika luminancji jasnych nawierzchni asfaltowych” opisaną w Załączniku Nr 4 do WT-2 2014 część I. Wartość współczynnika luminancji Qd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r w:rsidR="00B8344B">
        <w:t>STWiORB</w:t>
      </w:r>
      <w:r w:rsidRPr="007F2908">
        <w:t xml:space="preserve">. </w:t>
      </w:r>
    </w:p>
    <w:p w14:paraId="39E67810" w14:textId="77777777" w:rsidR="005B0040" w:rsidRPr="007F2908" w:rsidRDefault="005B0040" w:rsidP="005B0040">
      <w:pPr>
        <w:pStyle w:val="Nagwek3"/>
      </w:pPr>
      <w:r w:rsidRPr="007F2908">
        <w:t xml:space="preserve">5.3.1. Połączenia międzywarstwowe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B8344B">
        <w:t>STWiORB</w:t>
      </w:r>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r w:rsidR="00B8344B">
        <w:t>STWiORB</w:t>
      </w:r>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mineralnoasfaltowa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r w:rsidR="00B8344B">
        <w:t>STWiORB</w:t>
      </w:r>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sczepności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Uszorstnienie należy wykonać bezpośrednio po ułożeniu warstwy ścieralnej w początkowym okresie jej zagęszczania. Kruszywo do uszorstnienia warstwy powinno spełniać wymagania podane  w punkcie 2.2.1. </w:t>
      </w:r>
    </w:p>
    <w:p w14:paraId="70573235" w14:textId="77777777" w:rsidR="005B0040" w:rsidRPr="007F2908" w:rsidRDefault="005B0040" w:rsidP="005B0040">
      <w:r w:rsidRPr="007F2908">
        <w:t xml:space="preserve">Nanoszenie kruszywa uszorstniającego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uszorstnienia: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uszorstnienia mieszanki typu SMA przy zastosowaniu kruszywa 1/3 mm, jego ilość do uszorstnienia warstwy należy dobrać metodą doświadczalną (odcinek próbny). </w:t>
      </w:r>
    </w:p>
    <w:p w14:paraId="125BE122" w14:textId="77777777" w:rsidR="005B0040" w:rsidRPr="007F2908" w:rsidRDefault="005B0040" w:rsidP="005B0040">
      <w:r w:rsidRPr="007F2908">
        <w:t xml:space="preserve">W uzasadnionych przypadkach można nie stosować uszorstnienia,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B8344B">
        <w:t>STWiORB</w:t>
      </w:r>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sczepności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r w:rsidRPr="00AF7513">
              <w:rPr>
                <w:b/>
              </w:rPr>
              <w:t>Sczepność</w:t>
            </w:r>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r>
              <w:t>Profilometer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r>
              <w:rPr>
                <w:sz w:val="22"/>
              </w:rPr>
              <w:t>planograf;</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mineralnoasfaltowych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mineralno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międzywarstwowych. </w:t>
      </w:r>
    </w:p>
    <w:p w14:paraId="35DEB185" w14:textId="77777777" w:rsidR="005B0040" w:rsidRDefault="005B0040" w:rsidP="005B0040">
      <w:r w:rsidRPr="007F2908">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t>
      </w:r>
      <w:r w:rsidR="00176F35">
        <w:t>Wymagana wartość dla połączenia – wg tabeli niżej – kryterium należy spełnić</w:t>
      </w:r>
      <w:r w:rsidRPr="007F2908">
        <w:t xml:space="preserve">. Dopuszcza się też inne sprawdzone metody badania sczepności, przy czym metodą referencyjną jest metoda Leutnera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sczepności międzywarstwowej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polimeroasfaltów.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r w:rsidRPr="005D64E8">
              <w:t xml:space="preserve">IRImax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planografem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planografem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 xml:space="preserve">Wygląd warstwy z MMA powinien być jednorodny, bez miejsc „przeasfaltowanych”,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GP</w:t>
      </w:r>
      <w:r w:rsidRPr="007F2908">
        <w:t xml:space="preserve">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7F2908">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r w:rsidR="00B8344B">
        <w:t>STWiORB</w:t>
      </w:r>
      <w:r w:rsidRPr="007F2908">
        <w:t xml:space="preserve">, jeżeli wszystkie badania i pomiary z zachowaniem tolerancji wg pkt. 6 niniejszej </w:t>
      </w:r>
      <w:r w:rsidR="00B8344B">
        <w:t>STWiORB</w:t>
      </w:r>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STWiORB), to Inżynier/Inspektor Nadzoru/Zamawiający wydaje Wykonawcy polecenie przedstawienia programu naprawczego, chyba że na wniosek jednej ze stron kontraktu zostaną wykonane badania lub pomiary arbitrażowe (zgodnie z pkt. 6.5 niniejszego </w:t>
      </w:r>
      <w:r w:rsidR="000D0E58">
        <w:t>ST</w:t>
      </w:r>
      <w:r w:rsidRPr="007F2908">
        <w:t xml:space="preserve">WiORB),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r w:rsidRPr="007F2908">
        <w:t xml:space="preserve">PIRIśr = (IRIśr-IRIśr dop) x K x F </w:t>
      </w:r>
    </w:p>
    <w:p w14:paraId="2F196EF1" w14:textId="77777777" w:rsidR="005B0040" w:rsidRPr="007F2908" w:rsidRDefault="005B0040" w:rsidP="005B0040">
      <w:r w:rsidRPr="007F2908">
        <w:t>P</w:t>
      </w:r>
      <w:r w:rsidRPr="007F2908">
        <w:rPr>
          <w:vertAlign w:val="subscript"/>
        </w:rPr>
        <w:t>IRI śr</w:t>
      </w:r>
      <w:r w:rsidRPr="007F2908">
        <w:t xml:space="preserve"> – potrącenie za przekroczenie dopuszczalnej wartości średniej IRI</w:t>
      </w:r>
      <w:r w:rsidRPr="007F2908">
        <w:rPr>
          <w:vertAlign w:val="subscript"/>
        </w:rPr>
        <w:t>śr</w:t>
      </w:r>
      <w:r w:rsidRPr="007F2908">
        <w:t xml:space="preserve"> na odcinkach 1000 m   </w:t>
      </w:r>
    </w:p>
    <w:p w14:paraId="7DC1E67E" w14:textId="77777777" w:rsidR="005B0040" w:rsidRPr="007F2908" w:rsidRDefault="005B0040" w:rsidP="005B0040">
      <w:r w:rsidRPr="007F2908">
        <w:t>IRI</w:t>
      </w:r>
      <w:r w:rsidRPr="007F2908">
        <w:rPr>
          <w:vertAlign w:val="subscript"/>
        </w:rPr>
        <w:t>śr</w:t>
      </w:r>
      <w:r w:rsidRPr="007F2908">
        <w:t xml:space="preserve"> – uzyskana wartość średnia wyników pomiaru dla odcinka 1000 m </w:t>
      </w:r>
    </w:p>
    <w:p w14:paraId="12B472E7" w14:textId="77777777" w:rsidR="005B0040" w:rsidRPr="007F2908" w:rsidRDefault="005B0040" w:rsidP="005B0040">
      <w:r w:rsidRPr="007F2908">
        <w:t>IRI</w:t>
      </w:r>
      <w:r w:rsidRPr="007F2908">
        <w:rPr>
          <w:vertAlign w:val="subscript"/>
        </w:rPr>
        <w:t>śr dop</w:t>
      </w:r>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F –  powierzchnia elementu nawierzchni, na którym nie został dotrzymany parametr IRI</w:t>
      </w:r>
      <w:r w:rsidRPr="007F2908">
        <w:rPr>
          <w:vertAlign w:val="subscript"/>
        </w:rPr>
        <w:t>śr</w:t>
      </w:r>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r w:rsidR="00B8344B">
        <w:t>STWiORB</w:t>
      </w:r>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r w:rsidR="00B8344B">
        <w:t>STWiORB</w:t>
      </w:r>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r w:rsidR="00B8344B">
        <w:t>STWiORB</w:t>
      </w:r>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przekruszenia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mineralnoasfaltowych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mineralnoasfaltowych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mineralnoasfaltowych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mineralnoasfaltowych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mineralnoasfaltowych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mineralnoasfaltowych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mineralnoasfaltowych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Zagęszczalność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żyratorowej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późn.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sczepności międzywarstwowej warstw asfaltowych wg. metody Leutnera i wymagania techniczne sczepności”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1E291A">
      <w:headerReference w:type="default" r:id="rId10"/>
      <w:footerReference w:type="even" r:id="rId11"/>
      <w:footerReference w:type="default" r:id="rId12"/>
      <w:pgSz w:w="11907" w:h="16840" w:code="9"/>
      <w:pgMar w:top="1134" w:right="992" w:bottom="1134" w:left="1247" w:header="709" w:footer="904" w:gutter="0"/>
      <w:pgNumType w:start="231"/>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F193D" w14:textId="77777777" w:rsidR="0043667B" w:rsidRDefault="0043667B">
      <w:r>
        <w:separator/>
      </w:r>
    </w:p>
  </w:endnote>
  <w:endnote w:type="continuationSeparator" w:id="0">
    <w:p w14:paraId="58E19773" w14:textId="77777777" w:rsidR="0043667B" w:rsidRDefault="0043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99682" w14:textId="77777777" w:rsidR="0043667B" w:rsidRDefault="0043667B">
      <w:r>
        <w:separator/>
      </w:r>
    </w:p>
  </w:footnote>
  <w:footnote w:type="continuationSeparator" w:id="0">
    <w:p w14:paraId="68BD369F" w14:textId="77777777" w:rsidR="0043667B" w:rsidRDefault="00436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0B8B"/>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A16E0"/>
    <w:rsid w:val="001A2568"/>
    <w:rsid w:val="001B7426"/>
    <w:rsid w:val="001D0F8A"/>
    <w:rsid w:val="001D1F07"/>
    <w:rsid w:val="001D243B"/>
    <w:rsid w:val="001E040A"/>
    <w:rsid w:val="001E0835"/>
    <w:rsid w:val="001E291A"/>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14745"/>
    <w:rsid w:val="003410F6"/>
    <w:rsid w:val="0034685B"/>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354F"/>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3667B"/>
    <w:rsid w:val="00450F53"/>
    <w:rsid w:val="004515A7"/>
    <w:rsid w:val="00457180"/>
    <w:rsid w:val="00466113"/>
    <w:rsid w:val="00474C93"/>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D3B35"/>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7F347A"/>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85B06"/>
    <w:rsid w:val="00A9221C"/>
    <w:rsid w:val="00AA1B9D"/>
    <w:rsid w:val="00AB5125"/>
    <w:rsid w:val="00AB525F"/>
    <w:rsid w:val="00AC2A80"/>
    <w:rsid w:val="00AD4C81"/>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D69B4"/>
    <w:rsid w:val="00DF5283"/>
    <w:rsid w:val="00DF6EDD"/>
    <w:rsid w:val="00E0003B"/>
    <w:rsid w:val="00E0574D"/>
    <w:rsid w:val="00E31B03"/>
    <w:rsid w:val="00E40612"/>
    <w:rsid w:val="00E41C83"/>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7DFB"/>
    <w:rsid w:val="00F11772"/>
    <w:rsid w:val="00F14F58"/>
    <w:rsid w:val="00F2563E"/>
    <w:rsid w:val="00F2594F"/>
    <w:rsid w:val="00F376BF"/>
    <w:rsid w:val="00F42D1D"/>
    <w:rsid w:val="00F46FC2"/>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9241</Words>
  <Characters>55449</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4</cp:revision>
  <cp:lastPrinted>2013-04-12T07:52:00Z</cp:lastPrinted>
  <dcterms:created xsi:type="dcterms:W3CDTF">2025-01-23T08:28:00Z</dcterms:created>
  <dcterms:modified xsi:type="dcterms:W3CDTF">2025-03-10T08:57:00Z</dcterms:modified>
</cp:coreProperties>
</file>