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4CE61" w14:textId="189A9630" w:rsidR="004D2D3F" w:rsidRPr="00F502C6" w:rsidRDefault="004D2D3F" w:rsidP="004D2D3F">
      <w:pPr>
        <w:pStyle w:val="Nagwek1"/>
        <w:rPr>
          <w:rFonts w:eastAsia="Times New Roman" w:cs="Segoe UI"/>
        </w:rPr>
      </w:pPr>
      <w:r w:rsidRPr="00F502C6">
        <w:rPr>
          <w:rFonts w:eastAsia="Times New Roman" w:cs="Segoe UI"/>
        </w:rPr>
        <w:t>OPIS PRZEDMIOTU ZAMÓWIENIA</w:t>
      </w:r>
    </w:p>
    <w:p w14:paraId="364E17CF" w14:textId="04AD0987" w:rsidR="004D2D3F" w:rsidRPr="00F502C6" w:rsidRDefault="00AA26CC" w:rsidP="004D2D3F">
      <w:pPr>
        <w:pStyle w:val="Nagwek2"/>
        <w:rPr>
          <w:rFonts w:eastAsia="Times New Roman" w:cs="Segoe UI"/>
        </w:rPr>
      </w:pPr>
      <w:r w:rsidRPr="00F502C6">
        <w:rPr>
          <w:rFonts w:eastAsia="Times New Roman" w:cs="Segoe UI"/>
        </w:rPr>
        <w:t>Ubezpieczenie ryzyka odpowiedzialności cywilnej członków władz spółki  (dalej: D&amp;O)</w:t>
      </w:r>
    </w:p>
    <w:p w14:paraId="712F8882" w14:textId="7810E991" w:rsidR="004D2D3F" w:rsidRPr="00F502C6" w:rsidRDefault="004D2D3F" w:rsidP="004D2D3F">
      <w:pPr>
        <w:widowControl w:val="0"/>
        <w:tabs>
          <w:tab w:val="left" w:pos="3103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/>
          <w:color w:val="000000"/>
          <w:szCs w:val="20"/>
          <w:lang w:eastAsia="pl-PL"/>
        </w:rPr>
      </w:pPr>
      <w:r w:rsidRPr="00F502C6">
        <w:rPr>
          <w:rFonts w:ascii="Segoe UI" w:eastAsia="Times New Roman" w:hAnsi="Segoe UI" w:cs="Segoe UI"/>
          <w:b/>
          <w:color w:val="000000"/>
          <w:szCs w:val="20"/>
          <w:lang w:eastAsia="pl-PL"/>
        </w:rPr>
        <w:t>Załączniki:</w:t>
      </w:r>
    </w:p>
    <w:p w14:paraId="4794C635" w14:textId="32476F0D" w:rsidR="004D2D3F" w:rsidRPr="00F502C6" w:rsidRDefault="006F58B1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 w:rsidRPr="00F502C6">
        <w:rPr>
          <w:rFonts w:ascii="Segoe UI" w:eastAsia="Times New Roman" w:hAnsi="Segoe UI" w:cs="Segoe UI"/>
          <w:bCs/>
          <w:color w:val="000000"/>
          <w:szCs w:val="20"/>
          <w:lang w:eastAsia="pl-PL"/>
        </w:rPr>
        <w:t>Sprawozdania finansowe</w:t>
      </w:r>
    </w:p>
    <w:p w14:paraId="423DA137" w14:textId="4F365E92" w:rsidR="006F58B1" w:rsidRDefault="005178A8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>
        <w:rPr>
          <w:rFonts w:ascii="Segoe UI" w:eastAsia="Times New Roman" w:hAnsi="Segoe UI" w:cs="Segoe UI"/>
          <w:bCs/>
          <w:color w:val="000000"/>
          <w:szCs w:val="20"/>
          <w:lang w:eastAsia="pl-PL"/>
        </w:rPr>
        <w:t xml:space="preserve">Pytania </w:t>
      </w:r>
      <w:r w:rsidR="00DD6465">
        <w:rPr>
          <w:rFonts w:ascii="Segoe UI" w:eastAsia="Times New Roman" w:hAnsi="Segoe UI" w:cs="Segoe UI"/>
          <w:bCs/>
          <w:color w:val="000000"/>
          <w:szCs w:val="20"/>
          <w:lang w:eastAsia="pl-PL"/>
        </w:rPr>
        <w:t>dodatkowe</w:t>
      </w:r>
    </w:p>
    <w:p w14:paraId="3A97B426" w14:textId="668A2954" w:rsidR="005178A8" w:rsidRPr="00F502C6" w:rsidRDefault="005178A8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  <w:r>
        <w:rPr>
          <w:rFonts w:ascii="Segoe UI" w:eastAsia="Times New Roman" w:hAnsi="Segoe UI" w:cs="Segoe UI"/>
          <w:bCs/>
          <w:color w:val="000000"/>
          <w:szCs w:val="20"/>
          <w:lang w:eastAsia="pl-PL"/>
        </w:rPr>
        <w:t>Zaświadczenie o szkodowości</w:t>
      </w:r>
    </w:p>
    <w:p w14:paraId="2B4F8885" w14:textId="5A22C764" w:rsidR="003652C0" w:rsidRPr="00F502C6" w:rsidRDefault="003652C0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1171D790" w14:textId="77777777" w:rsidR="004D2D3F" w:rsidRPr="00F502C6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576773CC" w14:textId="77777777" w:rsidR="004D2D3F" w:rsidRPr="00F502C6" w:rsidRDefault="004D2D3F" w:rsidP="004D2D3F">
      <w:pPr>
        <w:suppressAutoHyphens/>
        <w:spacing w:before="120" w:after="0" w:line="276" w:lineRule="auto"/>
        <w:ind w:right="565"/>
        <w:jc w:val="both"/>
        <w:rPr>
          <w:rFonts w:ascii="Segoe UI" w:eastAsia="Times New Roman" w:hAnsi="Segoe UI" w:cs="Segoe UI"/>
          <w:szCs w:val="20"/>
          <w:u w:val="single"/>
          <w:lang w:eastAsia="ar-SA"/>
        </w:rPr>
      </w:pPr>
      <w:r w:rsidRPr="00F502C6">
        <w:rPr>
          <w:rFonts w:ascii="Segoe UI" w:eastAsia="Times New Roman" w:hAnsi="Segoe UI" w:cs="Segoe UI"/>
          <w:szCs w:val="20"/>
          <w:u w:val="single"/>
          <w:lang w:eastAsia="ar-SA"/>
        </w:rPr>
        <w:t>Załączniki, o których mowa powyżej są integralnymi składnikami niniejszego opisu przedmiotu zamówienia.</w:t>
      </w:r>
    </w:p>
    <w:p w14:paraId="36D233B3" w14:textId="77777777" w:rsidR="004D2D3F" w:rsidRPr="00F502C6" w:rsidRDefault="004D2D3F" w:rsidP="004D2D3F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Cs/>
          <w:color w:val="000000"/>
          <w:szCs w:val="20"/>
          <w:lang w:eastAsia="pl-PL"/>
        </w:rPr>
      </w:pPr>
    </w:p>
    <w:p w14:paraId="58FF169B" w14:textId="668E26AE" w:rsidR="00A7573E" w:rsidRPr="00010973" w:rsidRDefault="004D2D3F" w:rsidP="008C453E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  <w:bookmarkStart w:id="0" w:name="_Hlk36394756"/>
      <w:r w:rsidRPr="00F502C6">
        <w:rPr>
          <w:rStyle w:val="Nagwek3Znak"/>
          <w:rFonts w:eastAsiaTheme="minorHAnsi" w:cs="Segoe UI"/>
        </w:rPr>
        <w:t>OKRES UBEZPIECZENIA</w:t>
      </w:r>
      <w:bookmarkStart w:id="1" w:name="_Hlk37109540"/>
      <w:bookmarkEnd w:id="0"/>
      <w:r w:rsidRPr="00F502C6"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  <w:r w:rsidRPr="00F502C6"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  <w:r w:rsidRPr="00F502C6">
        <w:rPr>
          <w:rFonts w:ascii="Segoe UI" w:eastAsia="Times New Roman" w:hAnsi="Segoe UI" w:cs="Segoe UI"/>
          <w:szCs w:val="20"/>
          <w:lang w:eastAsia="pl-PL"/>
        </w:rPr>
        <w:t>01.</w:t>
      </w:r>
      <w:r w:rsidR="00804B99" w:rsidRPr="00F502C6">
        <w:rPr>
          <w:rFonts w:ascii="Segoe UI" w:eastAsia="Times New Roman" w:hAnsi="Segoe UI" w:cs="Segoe UI"/>
          <w:szCs w:val="20"/>
          <w:lang w:eastAsia="pl-PL"/>
        </w:rPr>
        <w:t>12</w:t>
      </w:r>
      <w:r w:rsidRPr="00F502C6">
        <w:rPr>
          <w:rFonts w:ascii="Segoe UI" w:eastAsia="Times New Roman" w:hAnsi="Segoe UI" w:cs="Segoe UI"/>
          <w:szCs w:val="20"/>
          <w:lang w:eastAsia="pl-PL"/>
        </w:rPr>
        <w:t>.202</w:t>
      </w:r>
      <w:r w:rsidR="002D4CEF">
        <w:rPr>
          <w:rFonts w:ascii="Segoe UI" w:eastAsia="Times New Roman" w:hAnsi="Segoe UI" w:cs="Segoe UI"/>
          <w:szCs w:val="20"/>
          <w:lang w:eastAsia="pl-PL"/>
        </w:rPr>
        <w:t>4</w:t>
      </w:r>
      <w:r w:rsidRPr="00F502C6">
        <w:rPr>
          <w:rFonts w:ascii="Segoe UI" w:eastAsia="Times New Roman" w:hAnsi="Segoe UI" w:cs="Segoe UI"/>
          <w:szCs w:val="20"/>
          <w:lang w:eastAsia="pl-PL"/>
        </w:rPr>
        <w:t xml:space="preserve"> r. </w:t>
      </w:r>
      <w:r w:rsidR="00697A3F">
        <w:rPr>
          <w:rFonts w:ascii="Segoe UI" w:eastAsia="Times New Roman" w:hAnsi="Segoe UI" w:cs="Segoe UI"/>
          <w:szCs w:val="20"/>
          <w:lang w:eastAsia="pl-PL"/>
        </w:rPr>
        <w:t xml:space="preserve">- </w:t>
      </w:r>
      <w:r w:rsidRPr="00F502C6">
        <w:rPr>
          <w:rFonts w:ascii="Segoe UI" w:eastAsia="Times New Roman" w:hAnsi="Segoe UI" w:cs="Segoe UI"/>
          <w:szCs w:val="20"/>
          <w:lang w:eastAsia="pl-PL"/>
        </w:rPr>
        <w:t xml:space="preserve"> 3</w:t>
      </w:r>
      <w:r w:rsidR="00804B99" w:rsidRPr="00F502C6">
        <w:rPr>
          <w:rFonts w:ascii="Segoe UI" w:eastAsia="Times New Roman" w:hAnsi="Segoe UI" w:cs="Segoe UI"/>
          <w:szCs w:val="20"/>
          <w:lang w:eastAsia="pl-PL"/>
        </w:rPr>
        <w:t>0</w:t>
      </w:r>
      <w:r w:rsidRPr="00F502C6">
        <w:rPr>
          <w:rFonts w:ascii="Segoe UI" w:eastAsia="Times New Roman" w:hAnsi="Segoe UI" w:cs="Segoe UI"/>
          <w:szCs w:val="20"/>
          <w:lang w:eastAsia="pl-PL"/>
        </w:rPr>
        <w:t>.</w:t>
      </w:r>
      <w:r w:rsidR="00AE55FF" w:rsidRPr="00F502C6">
        <w:rPr>
          <w:rFonts w:ascii="Segoe UI" w:eastAsia="Times New Roman" w:hAnsi="Segoe UI" w:cs="Segoe UI"/>
          <w:szCs w:val="20"/>
          <w:lang w:eastAsia="pl-PL"/>
        </w:rPr>
        <w:t>1</w:t>
      </w:r>
      <w:r w:rsidR="00804B99" w:rsidRPr="00F502C6">
        <w:rPr>
          <w:rFonts w:ascii="Segoe UI" w:eastAsia="Times New Roman" w:hAnsi="Segoe UI" w:cs="Segoe UI"/>
          <w:szCs w:val="20"/>
          <w:lang w:eastAsia="pl-PL"/>
        </w:rPr>
        <w:t>1</w:t>
      </w:r>
      <w:r w:rsidRPr="00F502C6">
        <w:rPr>
          <w:rFonts w:ascii="Segoe UI" w:eastAsia="Times New Roman" w:hAnsi="Segoe UI" w:cs="Segoe UI"/>
          <w:szCs w:val="20"/>
          <w:lang w:eastAsia="pl-PL"/>
        </w:rPr>
        <w:t>.202</w:t>
      </w:r>
      <w:r w:rsidR="002D4CEF">
        <w:rPr>
          <w:rFonts w:ascii="Segoe UI" w:eastAsia="Times New Roman" w:hAnsi="Segoe UI" w:cs="Segoe UI"/>
          <w:szCs w:val="20"/>
          <w:lang w:eastAsia="pl-PL"/>
        </w:rPr>
        <w:t>5</w:t>
      </w:r>
      <w:r w:rsidRPr="00F502C6">
        <w:rPr>
          <w:rFonts w:ascii="Segoe UI" w:eastAsia="Times New Roman" w:hAnsi="Segoe UI" w:cs="Segoe UI"/>
          <w:szCs w:val="20"/>
          <w:lang w:eastAsia="pl-PL"/>
        </w:rPr>
        <w:t xml:space="preserve"> r.</w:t>
      </w:r>
    </w:p>
    <w:p w14:paraId="6C6EA061" w14:textId="77777777" w:rsidR="00A67538" w:rsidRPr="00F502C6" w:rsidRDefault="00A67538" w:rsidP="00010973">
      <w:pPr>
        <w:widowControl w:val="0"/>
        <w:autoSpaceDE w:val="0"/>
        <w:autoSpaceDN w:val="0"/>
        <w:spacing w:after="0" w:line="240" w:lineRule="auto"/>
        <w:ind w:left="720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</w:p>
    <w:p w14:paraId="05260800" w14:textId="77777777" w:rsidR="007D6C99" w:rsidRPr="00F502C6" w:rsidRDefault="00A7573E" w:rsidP="00A7573E">
      <w:pPr>
        <w:widowControl w:val="0"/>
        <w:autoSpaceDE w:val="0"/>
        <w:autoSpaceDN w:val="0"/>
        <w:spacing w:after="0" w:line="240" w:lineRule="auto"/>
        <w:ind w:left="720"/>
        <w:rPr>
          <w:rFonts w:ascii="Segoe UI" w:eastAsia="Times New Roman" w:hAnsi="Segoe UI" w:cs="Segoe UI"/>
          <w:szCs w:val="20"/>
          <w:lang w:eastAsia="pl-PL"/>
        </w:rPr>
      </w:pPr>
      <w:r w:rsidRPr="00F502C6">
        <w:rPr>
          <w:rFonts w:ascii="Segoe UI" w:eastAsia="Times New Roman" w:hAnsi="Segoe UI" w:cs="Segoe UI"/>
          <w:szCs w:val="20"/>
          <w:lang w:eastAsia="pl-PL"/>
        </w:rPr>
        <w:t>Zastosowanie ma pełne pokrycie retroaktywne.</w:t>
      </w:r>
    </w:p>
    <w:p w14:paraId="235A3460" w14:textId="0824C1A8" w:rsidR="004D2D3F" w:rsidRPr="00F502C6" w:rsidRDefault="004D2D3F" w:rsidP="00767058">
      <w:pPr>
        <w:widowControl w:val="0"/>
        <w:autoSpaceDE w:val="0"/>
        <w:autoSpaceDN w:val="0"/>
        <w:spacing w:after="0" w:line="240" w:lineRule="auto"/>
        <w:ind w:left="720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  <w:r w:rsidRPr="00F502C6">
        <w:rPr>
          <w:rFonts w:ascii="Segoe UI" w:eastAsia="Times New Roman" w:hAnsi="Segoe UI" w:cs="Segoe UI"/>
          <w:szCs w:val="20"/>
          <w:lang w:eastAsia="pl-PL"/>
        </w:rPr>
        <w:t xml:space="preserve"> </w:t>
      </w:r>
      <w:bookmarkEnd w:id="1"/>
    </w:p>
    <w:p w14:paraId="569815C6" w14:textId="12C2C29A" w:rsidR="004D2D3F" w:rsidRPr="00F502C6" w:rsidRDefault="004D2D3F" w:rsidP="00767058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Segoe UI" w:hAnsi="Segoe UI" w:cs="Segoe UI"/>
        </w:rPr>
      </w:pPr>
      <w:r w:rsidRPr="00F502C6">
        <w:rPr>
          <w:rStyle w:val="Nagwek3Znak"/>
          <w:rFonts w:eastAsiaTheme="minorHAnsi" w:cs="Segoe UI"/>
        </w:rPr>
        <w:t>WARUNKI</w:t>
      </w:r>
      <w:r w:rsidRPr="00F502C6">
        <w:rPr>
          <w:rFonts w:ascii="Segoe UI" w:hAnsi="Segoe UI" w:cs="Segoe UI"/>
        </w:rPr>
        <w:t xml:space="preserve"> </w:t>
      </w:r>
      <w:r w:rsidRPr="00F502C6">
        <w:rPr>
          <w:rStyle w:val="Nagwek3Znak"/>
          <w:rFonts w:eastAsiaTheme="minorHAnsi" w:cs="Segoe UI"/>
        </w:rPr>
        <w:t>ZAMÓWIENIA</w:t>
      </w:r>
      <w:r w:rsidRPr="00F502C6">
        <w:rPr>
          <w:rFonts w:ascii="Segoe UI" w:hAnsi="Segoe UI" w:cs="Segoe UI"/>
        </w:rPr>
        <w:br/>
      </w:r>
    </w:p>
    <w:p w14:paraId="23883109" w14:textId="750D08FD" w:rsidR="004D2D3F" w:rsidRPr="00F502C6" w:rsidRDefault="004D2D3F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F502C6">
        <w:rPr>
          <w:rFonts w:ascii="Segoe UI" w:eastAsia="Times New Roman" w:hAnsi="Segoe UI" w:cs="Segoe UI"/>
          <w:szCs w:val="20"/>
          <w:lang w:eastAsia="pl-PL"/>
        </w:rPr>
        <w:t>Postanowienia SWZ mają pierwszeństwo przed dokumentem potwierdzającym zawarcie umowy ubezpieczenia, który z kolei ma pierwszeństwo przed ogólnymi warunkami ubezpieczenia lub innymi równoważnymi warunkami ubezpieczenia. Nie</w:t>
      </w:r>
      <w:r w:rsidR="006E1EA4" w:rsidRPr="00F502C6">
        <w:rPr>
          <w:rFonts w:ascii="Segoe UI" w:eastAsia="Times New Roman" w:hAnsi="Segoe UI" w:cs="Segoe UI"/>
          <w:szCs w:val="20"/>
          <w:lang w:eastAsia="pl-PL"/>
        </w:rPr>
        <w:t> </w:t>
      </w:r>
      <w:r w:rsidRPr="00F502C6">
        <w:rPr>
          <w:rFonts w:ascii="Segoe UI" w:eastAsia="Times New Roman" w:hAnsi="Segoe UI" w:cs="Segoe UI"/>
          <w:szCs w:val="20"/>
          <w:lang w:eastAsia="pl-PL"/>
        </w:rPr>
        <w:t>dopuszcza się wprowadzenia przez Wykonawcę żadnych zmian oraz dodatkowych wyłączeń/ograniczeń ochrony ubezpieczeniowej (w tym wprowadzania limitów odpowiedzialności) ponad te, które zawarte są w jego ogólnych warunkach ubezpieczenia lub innych równoważnych warunkach ubezpieczenia obowiązujących w dniu składania ofert, jak również innych, niż określone i dopuszczone przez Zamawiającego</w:t>
      </w:r>
      <w:r w:rsidR="00335A32" w:rsidRPr="00F502C6">
        <w:rPr>
          <w:rFonts w:ascii="Segoe UI" w:eastAsia="Times New Roman" w:hAnsi="Segoe UI" w:cs="Segoe UI"/>
          <w:szCs w:val="20"/>
          <w:lang w:eastAsia="pl-PL"/>
        </w:rPr>
        <w:t xml:space="preserve"> (dalej: Spółka)</w:t>
      </w:r>
      <w:r w:rsidRPr="00F502C6">
        <w:rPr>
          <w:rFonts w:ascii="Segoe UI" w:eastAsia="Times New Roman" w:hAnsi="Segoe UI" w:cs="Segoe UI"/>
          <w:szCs w:val="20"/>
          <w:lang w:eastAsia="pl-PL"/>
        </w:rPr>
        <w:t xml:space="preserve"> w treści SWZ.</w:t>
      </w:r>
    </w:p>
    <w:p w14:paraId="3ACDF385" w14:textId="478C0944" w:rsidR="004D2D3F" w:rsidRPr="00F502C6" w:rsidRDefault="004D2D3F" w:rsidP="008C453E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  <w:r w:rsidRPr="00F502C6">
        <w:rPr>
          <w:rFonts w:ascii="Segoe UI" w:eastAsia="Times New Roman" w:hAnsi="Segoe UI" w:cs="Segoe UI"/>
          <w:szCs w:val="20"/>
          <w:lang w:eastAsia="pl-PL"/>
        </w:rPr>
        <w:t>Poniższe zapisy i klauzule dodatkowe zaoferowane przez Wykonawcę w formularzu ofertowym mają zastosowanie tylko wtedy, gdy nie zawężają ochrony ubezpieczeniowej (odpowiedzialności Wykonawcy) wskazanej w ogólnych warunkach ubezpieczenia (OWU). W sytuacji, gdy wskutek zastosowania klauzuli doszłoby do</w:t>
      </w:r>
      <w:r w:rsidR="006E1EA4" w:rsidRPr="00F502C6">
        <w:rPr>
          <w:rFonts w:ascii="Segoe UI" w:eastAsia="Times New Roman" w:hAnsi="Segoe UI" w:cs="Segoe UI"/>
          <w:szCs w:val="20"/>
          <w:lang w:eastAsia="pl-PL"/>
        </w:rPr>
        <w:t> </w:t>
      </w:r>
      <w:r w:rsidRPr="00F502C6">
        <w:rPr>
          <w:rFonts w:ascii="Segoe UI" w:eastAsia="Times New Roman" w:hAnsi="Segoe UI" w:cs="Segoe UI"/>
          <w:szCs w:val="20"/>
          <w:lang w:eastAsia="pl-PL"/>
        </w:rPr>
        <w:t>zawężenia odpowiedzialności Wykonawcy w relacji do OWU dla danego ubezpieczenia, to zastosowanie mają tylko te postanowienia w klauzulach dodatkowych, które tej odpowiedzialności nie zawężają oraz te, które tę odpowiedzialność rozszerzają.</w:t>
      </w:r>
    </w:p>
    <w:p w14:paraId="645F431A" w14:textId="77777777" w:rsidR="004D2D3F" w:rsidRPr="00F502C6" w:rsidRDefault="004D2D3F" w:rsidP="004D2D3F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  <w:lang w:eastAsia="pl-PL"/>
        </w:rPr>
      </w:pPr>
    </w:p>
    <w:p w14:paraId="4DF5FAEA" w14:textId="0E2A9860" w:rsidR="00517606" w:rsidRPr="00F502C6" w:rsidRDefault="009D2CA6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OSOBY UBEZPIECZONE</w:t>
      </w:r>
    </w:p>
    <w:p w14:paraId="6591D511" w14:textId="0E0C104F" w:rsidR="00712383" w:rsidRPr="00F502C6" w:rsidRDefault="00712383" w:rsidP="00767058">
      <w:pPr>
        <w:widowControl w:val="0"/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</w:p>
    <w:p w14:paraId="70A7BD38" w14:textId="77777777" w:rsidR="00517606" w:rsidRPr="00F502C6" w:rsidRDefault="00517606" w:rsidP="00517606">
      <w:pPr>
        <w:numPr>
          <w:ilvl w:val="0"/>
          <w:numId w:val="51"/>
        </w:numPr>
        <w:tabs>
          <w:tab w:val="num" w:pos="329"/>
        </w:tabs>
        <w:spacing w:before="80" w:after="80" w:line="276" w:lineRule="auto"/>
        <w:ind w:left="329" w:hanging="45"/>
        <w:jc w:val="both"/>
        <w:rPr>
          <w:rFonts w:ascii="Segoe UI" w:hAnsi="Segoe UI" w:cs="Segoe UI"/>
          <w:snapToGrid w:val="0"/>
          <w:szCs w:val="20"/>
          <w:lang w:eastAsia="fr-FR"/>
        </w:rPr>
      </w:pPr>
      <w:r w:rsidRPr="00F502C6">
        <w:rPr>
          <w:rFonts w:ascii="Segoe UI" w:hAnsi="Segoe UI" w:cs="Segoe UI"/>
          <w:snapToGrid w:val="0"/>
          <w:szCs w:val="20"/>
        </w:rPr>
        <w:t xml:space="preserve">Członek Organów Władz Spółki - osoba fizyczna będąca w przeszłości, obecnie lub w przyszłości </w:t>
      </w:r>
      <w:r w:rsidRPr="00F502C6">
        <w:rPr>
          <w:rFonts w:ascii="Segoe UI" w:hAnsi="Segoe UI" w:cs="Segoe UI"/>
          <w:snapToGrid w:val="0"/>
          <w:szCs w:val="20"/>
          <w:u w:val="single"/>
        </w:rPr>
        <w:t>członkiem zarząd</w:t>
      </w:r>
      <w:r w:rsidRPr="00F502C6">
        <w:rPr>
          <w:rFonts w:ascii="Segoe UI" w:hAnsi="Segoe UI" w:cs="Segoe UI"/>
          <w:snapToGrid w:val="0"/>
          <w:szCs w:val="20"/>
        </w:rPr>
        <w:t xml:space="preserve">u, </w:t>
      </w:r>
      <w:r w:rsidRPr="00F502C6">
        <w:rPr>
          <w:rFonts w:ascii="Segoe UI" w:hAnsi="Segoe UI" w:cs="Segoe UI"/>
          <w:snapToGrid w:val="0"/>
          <w:szCs w:val="20"/>
          <w:u w:val="single"/>
        </w:rPr>
        <w:t>rady nadzorczej</w:t>
      </w:r>
      <w:r w:rsidRPr="00F502C6">
        <w:rPr>
          <w:rFonts w:ascii="Segoe UI" w:hAnsi="Segoe UI" w:cs="Segoe UI"/>
          <w:snapToGrid w:val="0"/>
          <w:szCs w:val="20"/>
        </w:rPr>
        <w:t xml:space="preserve"> lub </w:t>
      </w:r>
      <w:r w:rsidRPr="00F502C6">
        <w:rPr>
          <w:rFonts w:ascii="Segoe UI" w:hAnsi="Segoe UI" w:cs="Segoe UI"/>
          <w:snapToGrid w:val="0"/>
          <w:szCs w:val="20"/>
          <w:u w:val="single"/>
        </w:rPr>
        <w:t>prokurentem</w:t>
      </w:r>
      <w:r w:rsidRPr="00F502C6">
        <w:rPr>
          <w:rFonts w:ascii="Segoe UI" w:hAnsi="Segoe UI" w:cs="Segoe UI"/>
          <w:snapToGrid w:val="0"/>
          <w:szCs w:val="20"/>
        </w:rPr>
        <w:t xml:space="preserve"> Spółki, a także osoba fizyczna </w:t>
      </w:r>
      <w:r w:rsidRPr="00F502C6">
        <w:rPr>
          <w:rFonts w:ascii="Segoe UI" w:hAnsi="Segoe UI" w:cs="Segoe UI"/>
          <w:snapToGrid w:val="0"/>
          <w:szCs w:val="20"/>
        </w:rPr>
        <w:lastRenderedPageBreak/>
        <w:t>zajmująca inne stanowisko, które w myśl mających zastosowanie przepisów prawa obcego państwa określone jest, jako równorzędne do ww. stanowisk.</w:t>
      </w:r>
    </w:p>
    <w:p w14:paraId="6E1301DB" w14:textId="77777777" w:rsidR="00517606" w:rsidRPr="00F502C6" w:rsidRDefault="00517606" w:rsidP="00517606">
      <w:pPr>
        <w:numPr>
          <w:ilvl w:val="0"/>
          <w:numId w:val="51"/>
        </w:numPr>
        <w:tabs>
          <w:tab w:val="num" w:pos="329"/>
        </w:tabs>
        <w:spacing w:before="80" w:after="80" w:line="276" w:lineRule="auto"/>
        <w:ind w:left="329" w:hanging="45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Pracownik Spółki:</w:t>
      </w:r>
    </w:p>
    <w:p w14:paraId="6A3B19C7" w14:textId="77777777" w:rsidR="00517606" w:rsidRPr="00F502C6" w:rsidRDefault="00517606" w:rsidP="00517606">
      <w:pPr>
        <w:numPr>
          <w:ilvl w:val="0"/>
          <w:numId w:val="52"/>
        </w:numPr>
        <w:tabs>
          <w:tab w:val="clear" w:pos="720"/>
          <w:tab w:val="num" w:pos="755"/>
        </w:tabs>
        <w:spacing w:after="0" w:line="240" w:lineRule="auto"/>
        <w:ind w:hanging="45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gdy pracownik Spółki wskazany jest, jako współpozwany razem z członkiem organu Spółki w związku z roszczeniem, w którym podnoszony jest w stosunku do danego pracownika Spółki zarzut rzekomego uczestnictwa lub pomocy przy popełnianiu nieprawidłowego działania,</w:t>
      </w:r>
    </w:p>
    <w:p w14:paraId="7858E4CB" w14:textId="77777777" w:rsidR="00517606" w:rsidRPr="00F502C6" w:rsidRDefault="00517606" w:rsidP="00517606">
      <w:pPr>
        <w:numPr>
          <w:ilvl w:val="0"/>
          <w:numId w:val="52"/>
        </w:numPr>
        <w:tabs>
          <w:tab w:val="clear" w:pos="720"/>
          <w:tab w:val="num" w:pos="755"/>
        </w:tabs>
        <w:spacing w:after="0" w:line="276" w:lineRule="auto"/>
        <w:ind w:hanging="45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podczas wykonywania zarządczych lub nadzorczych uprawnień w Spółce,</w:t>
      </w:r>
    </w:p>
    <w:p w14:paraId="054E4978" w14:textId="77777777" w:rsidR="00517606" w:rsidRPr="00F502C6" w:rsidRDefault="00517606" w:rsidP="00517606">
      <w:pPr>
        <w:numPr>
          <w:ilvl w:val="0"/>
          <w:numId w:val="52"/>
        </w:numPr>
        <w:tabs>
          <w:tab w:val="clear" w:pos="720"/>
          <w:tab w:val="num" w:pos="755"/>
        </w:tabs>
        <w:spacing w:after="0" w:line="276" w:lineRule="auto"/>
        <w:ind w:hanging="45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w związku z roszczeniem, w którym podnoszony jest zarzut naruszenia praw pracowniczych,</w:t>
      </w:r>
    </w:p>
    <w:p w14:paraId="27652EAD" w14:textId="77777777" w:rsidR="00517606" w:rsidRPr="00F502C6" w:rsidRDefault="00517606" w:rsidP="00517606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Osoba odpowiedzialna za księgi rachunkowe,</w:t>
      </w:r>
    </w:p>
    <w:p w14:paraId="6FBC7185" w14:textId="77777777" w:rsidR="00517606" w:rsidRPr="00F502C6" w:rsidRDefault="00517606" w:rsidP="00517606">
      <w:pPr>
        <w:numPr>
          <w:ilvl w:val="0"/>
          <w:numId w:val="51"/>
        </w:numPr>
        <w:tabs>
          <w:tab w:val="clear" w:pos="720"/>
          <w:tab w:val="num" w:pos="426"/>
        </w:tabs>
        <w:spacing w:after="0" w:line="276" w:lineRule="auto"/>
        <w:ind w:left="426" w:hanging="45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Współmałżonek, spadkobierca, prawny przedstawiciel wyłącznie z zakresie uchybienia Osoby Ubezpieczonej.</w:t>
      </w:r>
    </w:p>
    <w:p w14:paraId="2B5BF0E1" w14:textId="77777777" w:rsidR="00517606" w:rsidRPr="00F502C6" w:rsidRDefault="00517606" w:rsidP="00517606">
      <w:pPr>
        <w:widowControl w:val="0"/>
        <w:autoSpaceDE w:val="0"/>
        <w:autoSpaceDN w:val="0"/>
        <w:spacing w:after="0" w:line="240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</w:p>
    <w:p w14:paraId="72014E53" w14:textId="77777777" w:rsidR="009D2CA6" w:rsidRPr="00F502C6" w:rsidRDefault="009D2CA6" w:rsidP="00767058">
      <w:pPr>
        <w:widowControl w:val="0"/>
        <w:autoSpaceDE w:val="0"/>
        <w:autoSpaceDN w:val="0"/>
        <w:spacing w:after="0" w:line="240" w:lineRule="auto"/>
        <w:ind w:left="720"/>
        <w:rPr>
          <w:rStyle w:val="Nagwek3Znak"/>
          <w:rFonts w:eastAsiaTheme="minorHAnsi" w:cs="Segoe UI"/>
        </w:rPr>
      </w:pPr>
    </w:p>
    <w:p w14:paraId="0134C16E" w14:textId="13244896" w:rsidR="00517606" w:rsidRPr="00F502C6" w:rsidRDefault="009046B3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PRZEDMIOT</w:t>
      </w:r>
      <w:r w:rsidR="000529E5" w:rsidRPr="00F502C6">
        <w:rPr>
          <w:rStyle w:val="Nagwek3Znak"/>
          <w:rFonts w:eastAsiaTheme="minorHAnsi" w:cs="Segoe UI"/>
        </w:rPr>
        <w:t xml:space="preserve"> UBE</w:t>
      </w:r>
      <w:r w:rsidR="00335A32" w:rsidRPr="00F502C6">
        <w:rPr>
          <w:rStyle w:val="Nagwek3Znak"/>
          <w:rFonts w:eastAsiaTheme="minorHAnsi" w:cs="Segoe UI"/>
        </w:rPr>
        <w:t>Z</w:t>
      </w:r>
      <w:r w:rsidR="000529E5" w:rsidRPr="00F502C6">
        <w:rPr>
          <w:rStyle w:val="Nagwek3Znak"/>
          <w:rFonts w:eastAsiaTheme="minorHAnsi" w:cs="Segoe UI"/>
        </w:rPr>
        <w:t>PIECZE</w:t>
      </w:r>
      <w:r w:rsidR="00335A32" w:rsidRPr="00F502C6">
        <w:rPr>
          <w:rStyle w:val="Nagwek3Znak"/>
          <w:rFonts w:eastAsiaTheme="minorHAnsi" w:cs="Segoe UI"/>
        </w:rPr>
        <w:t>NIA</w:t>
      </w:r>
    </w:p>
    <w:p w14:paraId="5FED5CB2" w14:textId="7EAF3305" w:rsidR="00517606" w:rsidRPr="00F502C6" w:rsidRDefault="00517606" w:rsidP="00767058">
      <w:pPr>
        <w:numPr>
          <w:ilvl w:val="0"/>
          <w:numId w:val="54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Przedmiotem ubezpieczenia jest osobista odpowiedzialność członków organów władz spółki  za straty finansowe powstałe w wyniku błędnego działania lub zaniechania podczas i w związku z pełnieniem funkcji zarządczych i nadzorczych.</w:t>
      </w:r>
    </w:p>
    <w:p w14:paraId="3009FA4C" w14:textId="224548BF" w:rsidR="00517606" w:rsidRPr="00F502C6" w:rsidRDefault="00517606" w:rsidP="00767058">
      <w:pPr>
        <w:numPr>
          <w:ilvl w:val="0"/>
          <w:numId w:val="54"/>
        </w:numPr>
        <w:spacing w:after="0" w:line="276" w:lineRule="auto"/>
        <w:ind w:left="426" w:hanging="45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Ubezpieczeniem objęta jest odpowiedzialność  Ubezpieczonych w zakresie przewidzianym przepisami prawa.</w:t>
      </w:r>
    </w:p>
    <w:p w14:paraId="09D40E8E" w14:textId="77777777" w:rsidR="00517606" w:rsidRPr="00F502C6" w:rsidRDefault="00517606" w:rsidP="00517606">
      <w:pPr>
        <w:spacing w:after="0" w:line="276" w:lineRule="auto"/>
        <w:ind w:left="426"/>
        <w:jc w:val="both"/>
        <w:rPr>
          <w:rFonts w:ascii="Segoe UI" w:hAnsi="Segoe UI" w:cs="Segoe UI"/>
          <w:snapToGrid w:val="0"/>
          <w:szCs w:val="20"/>
        </w:rPr>
      </w:pPr>
    </w:p>
    <w:p w14:paraId="273F0201" w14:textId="02F6B2ED" w:rsidR="00517606" w:rsidRPr="00F502C6" w:rsidRDefault="009046B3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ZAKRES UBEZPIECZENIA</w:t>
      </w:r>
    </w:p>
    <w:p w14:paraId="373C9E7B" w14:textId="74A246AB" w:rsidR="00517606" w:rsidRPr="00F502C6" w:rsidRDefault="00517606" w:rsidP="00767058">
      <w:pPr>
        <w:numPr>
          <w:ilvl w:val="0"/>
          <w:numId w:val="53"/>
        </w:numPr>
        <w:spacing w:after="0" w:line="276" w:lineRule="auto"/>
        <w:jc w:val="both"/>
        <w:rPr>
          <w:rFonts w:ascii="Segoe UI" w:hAnsi="Segoe UI" w:cs="Segoe UI"/>
          <w:snapToGrid w:val="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Ubezpieczeniem objęta jest odpowiedzialność Ubezpieczonego za szkody wyrządzone spółce lub osobom trzecim w związku z wykonywaniem powierzonych obowiązków, za które Ubezpieczony ponosi odpowiedzialność zgodnie z kodeksem spółek handlowych, umową bądź statutem regulaminem spółki kapitałowej oraz innymi przepisami regulującymi odpowiedzialność członków organów spółki kapitałowej.</w:t>
      </w:r>
    </w:p>
    <w:p w14:paraId="2B989E6A" w14:textId="77777777" w:rsidR="00517606" w:rsidRPr="00F502C6" w:rsidRDefault="00517606" w:rsidP="00517606">
      <w:pPr>
        <w:widowControl w:val="0"/>
        <w:autoSpaceDE w:val="0"/>
        <w:autoSpaceDN w:val="0"/>
        <w:spacing w:after="0" w:line="240" w:lineRule="auto"/>
        <w:rPr>
          <w:rStyle w:val="Nagwek3Znak"/>
          <w:rFonts w:eastAsiaTheme="minorHAnsi" w:cs="Segoe UI"/>
          <w:b w:val="0"/>
          <w:bCs w:val="0"/>
          <w:color w:val="auto"/>
          <w:szCs w:val="22"/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19"/>
        <w:gridCol w:w="2221"/>
        <w:gridCol w:w="2231"/>
      </w:tblGrid>
      <w:tr w:rsidR="00517606" w:rsidRPr="00F502C6" w14:paraId="38DDD3C4" w14:textId="77777777" w:rsidTr="00B07083"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hideMark/>
          </w:tcPr>
          <w:p w14:paraId="19021829" w14:textId="77777777" w:rsidR="00517606" w:rsidRPr="00F502C6" w:rsidRDefault="00517606" w:rsidP="00B07083">
            <w:pPr>
              <w:pStyle w:val="Akapitzlist"/>
              <w:rPr>
                <w:rFonts w:ascii="Segoe UI" w:eastAsia="Times New Roman" w:hAnsi="Segoe UI" w:cs="Segoe UI"/>
                <w:b/>
                <w:bCs/>
                <w:color w:val="043E71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color w:val="043E71"/>
                <w:szCs w:val="20"/>
                <w:lang w:eastAsia="pl-PL"/>
              </w:rPr>
              <w:t>Klauzule objęte ubezpieczeniem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hideMark/>
          </w:tcPr>
          <w:p w14:paraId="00659399" w14:textId="77777777" w:rsidR="00517606" w:rsidRPr="00F502C6" w:rsidRDefault="00517606" w:rsidP="00B07083">
            <w:pPr>
              <w:pStyle w:val="Akapitzlist"/>
              <w:rPr>
                <w:rFonts w:ascii="Segoe UI" w:eastAsia="Times New Roman" w:hAnsi="Segoe UI" w:cs="Segoe UI"/>
                <w:b/>
                <w:bCs/>
                <w:color w:val="043E71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color w:val="043E71"/>
                <w:szCs w:val="20"/>
                <w:lang w:eastAsia="pl-PL"/>
              </w:rPr>
              <w:t>Limit</w:t>
            </w:r>
          </w:p>
        </w:tc>
        <w:tc>
          <w:tcPr>
            <w:tcW w:w="1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hideMark/>
          </w:tcPr>
          <w:p w14:paraId="53DBF89F" w14:textId="77777777" w:rsidR="00517606" w:rsidRPr="00F502C6" w:rsidRDefault="00517606" w:rsidP="00B07083">
            <w:pPr>
              <w:rPr>
                <w:rFonts w:ascii="Segoe UI" w:eastAsia="Times New Roman" w:hAnsi="Segoe UI" w:cs="Segoe UI"/>
                <w:b/>
                <w:bCs/>
                <w:color w:val="043E71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color w:val="043E71"/>
                <w:szCs w:val="20"/>
                <w:lang w:eastAsia="pl-PL"/>
              </w:rPr>
              <w:t>Dopuszczalny udział własny</w:t>
            </w:r>
          </w:p>
        </w:tc>
      </w:tr>
      <w:tr w:rsidR="008C02AB" w:rsidRPr="00F502C6" w14:paraId="760E7F83" w14:textId="77777777" w:rsidTr="008C02AB"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82773C" w14:textId="77777777" w:rsidR="008C02AB" w:rsidRPr="00F502C6" w:rsidRDefault="008C02AB" w:rsidP="00B07083">
            <w:pPr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  <w:t>Klauzula A</w:t>
            </w:r>
          </w:p>
          <w:p w14:paraId="6EF708F0" w14:textId="72C10DE9" w:rsidR="008C02AB" w:rsidRPr="00F502C6" w:rsidRDefault="008C02AB" w:rsidP="00B07083">
            <w:pPr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Odpowiedzialność Członka Kierownictwa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EBF19" w14:textId="2D56767E" w:rsidR="008C02AB" w:rsidRPr="00F502C6" w:rsidRDefault="008C02AB" w:rsidP="00B07083">
            <w:pPr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30.000.000 PLN</w:t>
            </w:r>
          </w:p>
        </w:tc>
        <w:tc>
          <w:tcPr>
            <w:tcW w:w="1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95E8BE" w14:textId="77777777" w:rsidR="008C02AB" w:rsidRPr="00F502C6" w:rsidRDefault="008C02AB" w:rsidP="00B07083">
            <w:pPr>
              <w:pStyle w:val="Akapitzlist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zniesiony</w:t>
            </w:r>
          </w:p>
        </w:tc>
      </w:tr>
      <w:tr w:rsidR="00206A3A" w:rsidRPr="00F502C6" w14:paraId="2BEF96D2" w14:textId="77777777" w:rsidTr="00206A3A"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6E98EC" w14:textId="77777777" w:rsidR="00206A3A" w:rsidRPr="00F502C6" w:rsidRDefault="00206A3A" w:rsidP="00B07083">
            <w:pPr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  <w:t>Klauzula B</w:t>
            </w:r>
          </w:p>
          <w:p w14:paraId="59CE6FC7" w14:textId="3BAB059D" w:rsidR="00206A3A" w:rsidRPr="00F502C6" w:rsidRDefault="00206A3A" w:rsidP="00B07083">
            <w:pPr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Odszkodowanie dla Spółki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A30054" w14:textId="2171249A" w:rsidR="00206A3A" w:rsidRPr="00F502C6" w:rsidRDefault="00206A3A" w:rsidP="00B07083">
            <w:pPr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30.000.000 PLN</w:t>
            </w:r>
          </w:p>
        </w:tc>
        <w:tc>
          <w:tcPr>
            <w:tcW w:w="1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508AF5" w14:textId="77777777" w:rsidR="00206A3A" w:rsidRPr="00F502C6" w:rsidRDefault="00206A3A" w:rsidP="00B07083">
            <w:pPr>
              <w:pStyle w:val="Akapitzlist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zniesiony</w:t>
            </w:r>
          </w:p>
        </w:tc>
      </w:tr>
      <w:tr w:rsidR="00206A3A" w:rsidRPr="00F502C6" w14:paraId="71724592" w14:textId="77777777" w:rsidTr="00206A3A"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8AFBBC" w14:textId="77777777" w:rsidR="00206A3A" w:rsidRPr="00F502C6" w:rsidRDefault="00206A3A" w:rsidP="00B07083">
            <w:pPr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  <w:t>Klauzula C</w:t>
            </w:r>
          </w:p>
          <w:p w14:paraId="2C1F4DFC" w14:textId="3A887D19" w:rsidR="00206A3A" w:rsidRPr="00F502C6" w:rsidRDefault="00206A3A" w:rsidP="00B07083">
            <w:pPr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Roszczenia dotyczące papierów wartościowych podniesione przeciwko Spółce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FF9509" w14:textId="6C126FC6" w:rsidR="00206A3A" w:rsidRPr="00F502C6" w:rsidRDefault="00206A3A" w:rsidP="00B07083">
            <w:pPr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30.000.000 PLN</w:t>
            </w:r>
          </w:p>
        </w:tc>
        <w:tc>
          <w:tcPr>
            <w:tcW w:w="1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567F7" w14:textId="77777777" w:rsidR="00206A3A" w:rsidRPr="00F502C6" w:rsidRDefault="00206A3A" w:rsidP="00B07083">
            <w:pPr>
              <w:pStyle w:val="Akapitzlist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zniesiony</w:t>
            </w:r>
          </w:p>
        </w:tc>
      </w:tr>
      <w:tr w:rsidR="00206A3A" w:rsidRPr="00F502C6" w14:paraId="78D346EE" w14:textId="77777777" w:rsidTr="00206A3A"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4C472D" w14:textId="77777777" w:rsidR="00206A3A" w:rsidRPr="00F502C6" w:rsidRDefault="00206A3A" w:rsidP="00B07083">
            <w:pPr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  <w:t>Klauzula D</w:t>
            </w:r>
          </w:p>
          <w:p w14:paraId="7A89EE14" w14:textId="52393899" w:rsidR="00206A3A" w:rsidRPr="00F502C6" w:rsidRDefault="00206A3A" w:rsidP="00B07083">
            <w:pPr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Ochrona współpozwanej </w:t>
            </w:r>
            <w:r w:rsidR="005104BB"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S</w:t>
            </w: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półki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7F78EB" w14:textId="15D73511" w:rsidR="00206A3A" w:rsidRPr="00F502C6" w:rsidRDefault="00206A3A" w:rsidP="00B07083">
            <w:pPr>
              <w:jc w:val="center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30.000.000 PLN</w:t>
            </w:r>
          </w:p>
        </w:tc>
        <w:tc>
          <w:tcPr>
            <w:tcW w:w="1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E8864" w14:textId="77777777" w:rsidR="00206A3A" w:rsidRPr="00F502C6" w:rsidRDefault="00206A3A" w:rsidP="00B07083">
            <w:pPr>
              <w:pStyle w:val="Akapitzlist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zniesiony</w:t>
            </w:r>
          </w:p>
        </w:tc>
      </w:tr>
    </w:tbl>
    <w:p w14:paraId="5C551A29" w14:textId="77777777" w:rsidR="00517606" w:rsidRPr="00F502C6" w:rsidRDefault="00517606" w:rsidP="00517606">
      <w:pPr>
        <w:pStyle w:val="Akapitzlist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</w:p>
    <w:p w14:paraId="47D980EB" w14:textId="7705D3A1" w:rsidR="00517606" w:rsidRPr="00F502C6" w:rsidRDefault="00517606" w:rsidP="00767058">
      <w:pPr>
        <w:numPr>
          <w:ilvl w:val="0"/>
          <w:numId w:val="53"/>
        </w:numPr>
        <w:spacing w:after="0" w:line="276" w:lineRule="auto"/>
        <w:jc w:val="both"/>
        <w:rPr>
          <w:rFonts w:ascii="Segoe UI" w:hAnsi="Segoe UI" w:cs="Segoe UI"/>
          <w:color w:val="00000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lastRenderedPageBreak/>
        <w:t>Ochrona</w:t>
      </w:r>
      <w:r w:rsidRPr="00F502C6">
        <w:rPr>
          <w:rFonts w:ascii="Segoe UI" w:hAnsi="Segoe UI" w:cs="Segoe UI"/>
          <w:color w:val="000000"/>
          <w:szCs w:val="20"/>
        </w:rPr>
        <w:t xml:space="preserve"> obejmuje roszczenia osób trzecich oraz spółki, gdy spółka z powodu wyegzekwowanego od niej na podstawie art. 416 K.C roszczenia z tytułu odpowiedzialności Ubezpieczonego wniesie roszczenie regresowe do członków organów władz, a także kiedy sama spółka dochodzi roszczeń przeciwko członkom jej organów.</w:t>
      </w:r>
    </w:p>
    <w:p w14:paraId="7E339208" w14:textId="527FC364" w:rsidR="00517606" w:rsidRPr="00F502C6" w:rsidRDefault="00517606" w:rsidP="00767058">
      <w:pPr>
        <w:numPr>
          <w:ilvl w:val="0"/>
          <w:numId w:val="53"/>
        </w:numPr>
        <w:spacing w:after="0" w:line="276" w:lineRule="auto"/>
        <w:jc w:val="both"/>
        <w:rPr>
          <w:rFonts w:ascii="Segoe UI" w:hAnsi="Segoe UI" w:cs="Segoe UI"/>
          <w:color w:val="000000"/>
          <w:szCs w:val="20"/>
        </w:rPr>
      </w:pPr>
      <w:r w:rsidRPr="00F502C6">
        <w:rPr>
          <w:rFonts w:ascii="Segoe UI" w:hAnsi="Segoe UI" w:cs="Segoe UI"/>
          <w:snapToGrid w:val="0"/>
          <w:szCs w:val="20"/>
        </w:rPr>
        <w:t>Ochroną</w:t>
      </w:r>
      <w:r w:rsidRPr="00F502C6">
        <w:rPr>
          <w:rFonts w:ascii="Segoe UI" w:hAnsi="Segoe UI" w:cs="Segoe UI"/>
          <w:color w:val="000000"/>
          <w:szCs w:val="20"/>
        </w:rPr>
        <w:t xml:space="preserve"> ubezpieczeniową objęte są także szkody wyrządzone w wyniku rażącego niedbalstwa. </w:t>
      </w:r>
    </w:p>
    <w:p w14:paraId="1B7634DE" w14:textId="3196ECFB" w:rsidR="00517606" w:rsidRPr="00F502C6" w:rsidRDefault="000529E5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KLAUZULE DODATKOWE</w:t>
      </w:r>
    </w:p>
    <w:p w14:paraId="20D6FB26" w14:textId="77777777" w:rsidR="00517606" w:rsidRPr="00F502C6" w:rsidRDefault="00517606" w:rsidP="00517606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</w:pPr>
    </w:p>
    <w:p w14:paraId="726D93C1" w14:textId="77777777" w:rsidR="00517606" w:rsidRPr="00F502C6" w:rsidRDefault="00517606" w:rsidP="00517606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  <w:szCs w:val="20"/>
          <w:lang w:eastAsia="pl-PL"/>
        </w:rPr>
      </w:pPr>
      <w:r w:rsidRPr="00F502C6">
        <w:rPr>
          <w:rFonts w:ascii="Segoe UI" w:eastAsia="Times New Roman" w:hAnsi="Segoe UI" w:cs="Segoe UI"/>
          <w:szCs w:val="20"/>
          <w:lang w:eastAsia="pl-PL"/>
        </w:rPr>
        <w:t>Zakres ochrony ubezpieczeniowej rozszerzony jest co najmniej o poniższe klauzule/rozszerzenia:</w:t>
      </w:r>
    </w:p>
    <w:tbl>
      <w:tblPr>
        <w:tblW w:w="4878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4237"/>
      </w:tblGrid>
      <w:tr w:rsidR="00517606" w:rsidRPr="00F502C6" w14:paraId="2E6E0F89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hideMark/>
          </w:tcPr>
          <w:p w14:paraId="70CA40BB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  <w:t>Wymagane rozszerzenia zakresu ochrony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hideMark/>
          </w:tcPr>
          <w:p w14:paraId="1A223C3F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b/>
                <w:bCs/>
                <w:szCs w:val="20"/>
                <w:lang w:eastAsia="pl-PL"/>
              </w:rPr>
              <w:t>Podlimit (nie mniej niż)</w:t>
            </w:r>
          </w:p>
        </w:tc>
      </w:tr>
      <w:tr w:rsidR="00517606" w:rsidRPr="00F502C6" w14:paraId="76C4E9C4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6BBA8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Ubezpieczenie kosztów awaryjnych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A0169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6.000.000 PLN</w:t>
            </w:r>
          </w:p>
        </w:tc>
      </w:tr>
      <w:tr w:rsidR="00517606" w:rsidRPr="00F502C6" w14:paraId="05E73188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8EF1F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Ubezpieczenie kosztów porady prawnej 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A8042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gwarancyjnej</w:t>
            </w:r>
          </w:p>
        </w:tc>
      </w:tr>
      <w:tr w:rsidR="00517606" w:rsidRPr="00F502C6" w14:paraId="3E5C576E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3E1CF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Ubezpieczenie kosztów obrony w postępowaniu urzędowym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A8CE7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gwarancyjnej</w:t>
            </w:r>
          </w:p>
        </w:tc>
      </w:tr>
      <w:tr w:rsidR="00517606" w:rsidRPr="00F502C6" w14:paraId="71EBC879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92E4CF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Koszty poręczenia majątkowego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0CED6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W ramach sumy gwarancyjnej </w:t>
            </w:r>
          </w:p>
        </w:tc>
      </w:tr>
      <w:tr w:rsidR="00517606" w:rsidRPr="00F502C6" w14:paraId="7845FDFA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76B6E6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Koszty zaskarżenia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399F4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gwarancyjnej</w:t>
            </w:r>
          </w:p>
        </w:tc>
      </w:tr>
      <w:tr w:rsidR="00517606" w:rsidRPr="00F502C6" w14:paraId="7393CCB0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2D65F1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Koszty obrony w postępowaniu ekstradycyjnym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CADC9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ubezpieczenia</w:t>
            </w:r>
          </w:p>
        </w:tc>
      </w:tr>
      <w:tr w:rsidR="00517606" w:rsidRPr="00F502C6" w14:paraId="78C976C6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05F85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Ubezpieczenie kosztów naprawy wizerunku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D343A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ubezpieczenia</w:t>
            </w:r>
          </w:p>
        </w:tc>
      </w:tr>
      <w:tr w:rsidR="00517606" w:rsidRPr="00F502C6" w14:paraId="411D3350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DE84BC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Grzywny i kary cywilnoprawne i administracyjne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71568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ubezpieczenia</w:t>
            </w:r>
          </w:p>
        </w:tc>
      </w:tr>
      <w:tr w:rsidR="00517606" w:rsidRPr="00F502C6" w14:paraId="6ECCD495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46598F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Zobowiązania publicznoprawne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68017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gwarancyjnej</w:t>
            </w:r>
          </w:p>
        </w:tc>
      </w:tr>
      <w:tr w:rsidR="00517606" w:rsidRPr="00F502C6" w14:paraId="16531F08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045D5A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Koszty stawiennictwa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E1E0A" w14:textId="2AA0C5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 xml:space="preserve">4.000 PLN za dzień, </w:t>
            </w:r>
            <w:r w:rsidR="008D145C"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3</w:t>
            </w: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0 000 000 PLN w agregacie</w:t>
            </w:r>
          </w:p>
        </w:tc>
      </w:tr>
      <w:tr w:rsidR="00517606" w:rsidRPr="00F502C6" w14:paraId="380B592B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DA2EA1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Koszty obrony w przypadku szkód osobowych lub rzeczowych lub za naruszenie przepisów BHP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B9D39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gwarancyjnej</w:t>
            </w:r>
          </w:p>
        </w:tc>
      </w:tr>
      <w:tr w:rsidR="00517606" w:rsidRPr="00F502C6" w14:paraId="354A882F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6888B6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Koszty wsparcia psychologicznego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1698A" w14:textId="77777777" w:rsidR="00517606" w:rsidRPr="00F502C6" w:rsidRDefault="00517606" w:rsidP="00B07083">
            <w:pPr>
              <w:widowControl w:val="0"/>
              <w:autoSpaceDE w:val="0"/>
              <w:autoSpaceDN w:val="0"/>
              <w:spacing w:after="0" w:line="240" w:lineRule="auto"/>
              <w:rPr>
                <w:rFonts w:ascii="Segoe UI" w:eastAsia="Times New Roman" w:hAnsi="Segoe UI" w:cs="Segoe UI"/>
                <w:szCs w:val="20"/>
                <w:lang w:eastAsia="pl-PL"/>
              </w:rPr>
            </w:pPr>
            <w:r w:rsidRPr="00F502C6">
              <w:rPr>
                <w:rFonts w:ascii="Segoe UI" w:eastAsia="Times New Roman" w:hAnsi="Segoe UI" w:cs="Segoe UI"/>
                <w:szCs w:val="20"/>
                <w:lang w:eastAsia="pl-PL"/>
              </w:rPr>
              <w:t>W ramach sumy gwarancyjnej</w:t>
            </w:r>
          </w:p>
        </w:tc>
      </w:tr>
      <w:tr w:rsidR="00517606" w:rsidRPr="00F502C6" w14:paraId="21A250E8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573DA2" w14:textId="77777777" w:rsidR="00517606" w:rsidRPr="00F502C6" w:rsidRDefault="00517606" w:rsidP="00B07083">
            <w:pPr>
              <w:widowControl w:val="0"/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 w:rsidRPr="00F502C6"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>Koszty zajęcia majątku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41910" w14:textId="77777777" w:rsidR="00517606" w:rsidRPr="00F502C6" w:rsidRDefault="00517606" w:rsidP="00B07083">
            <w:pPr>
              <w:widowControl w:val="0"/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 w:rsidRPr="00F502C6"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>W ramach sumy gwarancyjnej</w:t>
            </w:r>
          </w:p>
        </w:tc>
      </w:tr>
      <w:tr w:rsidR="00517606" w:rsidRPr="00F502C6" w14:paraId="4538B0CC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06A2CE" w14:textId="77777777" w:rsidR="00517606" w:rsidRPr="00F502C6" w:rsidRDefault="00517606" w:rsidP="00B07083">
            <w:pPr>
              <w:widowControl w:val="0"/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 w:rsidRPr="00F502C6"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>Koszty zdarzenia kryzysowego lub zarządzania kryzysowego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0A075" w14:textId="26129EFD" w:rsidR="00517606" w:rsidRPr="00F502C6" w:rsidRDefault="00AE0850" w:rsidP="00B07083">
            <w:pPr>
              <w:widowControl w:val="0"/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>2</w:t>
            </w:r>
            <w:r w:rsidR="00517606" w:rsidRPr="00F502C6"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 xml:space="preserve"> 000.000 PLN </w:t>
            </w:r>
          </w:p>
        </w:tc>
      </w:tr>
      <w:tr w:rsidR="00517606" w:rsidRPr="00F502C6" w14:paraId="4FBD2EED" w14:textId="77777777" w:rsidTr="00B07083"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6B89" w14:textId="77777777" w:rsidR="00517606" w:rsidRPr="00F502C6" w:rsidRDefault="00517606" w:rsidP="00B07083">
            <w:pPr>
              <w:widowControl w:val="0"/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 w:rsidRPr="00F502C6"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>Zarządzanie krytycznym zdarzeniem regulacyjnym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1300C" w14:textId="6613D08F" w:rsidR="00517606" w:rsidRPr="00F502C6" w:rsidRDefault="00517606" w:rsidP="00B07083">
            <w:pPr>
              <w:widowControl w:val="0"/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 w:rsidRPr="00F502C6"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 xml:space="preserve">Na osobę ubezpieczoną </w:t>
            </w:r>
            <w:r w:rsidR="008D145C" w:rsidRPr="00F502C6"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>3</w:t>
            </w:r>
            <w:r w:rsidRPr="00F502C6">
              <w:rPr>
                <w:rStyle w:val="FontStyle18"/>
                <w:rFonts w:ascii="Segoe UI" w:eastAsia="Times New Roman" w:hAnsi="Segoe UI" w:cs="Segoe UI"/>
                <w:sz w:val="20"/>
                <w:szCs w:val="20"/>
                <w:lang w:eastAsia="pl-PL"/>
              </w:rPr>
              <w:t>0 000 000 PLN, na spółkę 1 000 000 PLN</w:t>
            </w:r>
          </w:p>
        </w:tc>
      </w:tr>
    </w:tbl>
    <w:p w14:paraId="27BE0999" w14:textId="77777777" w:rsidR="00517606" w:rsidRPr="00F502C6" w:rsidRDefault="00517606" w:rsidP="00517606">
      <w:pPr>
        <w:widowControl w:val="0"/>
        <w:autoSpaceDE w:val="0"/>
        <w:autoSpaceDN w:val="0"/>
        <w:spacing w:after="0" w:line="240" w:lineRule="auto"/>
        <w:rPr>
          <w:rFonts w:ascii="Segoe UI" w:hAnsi="Segoe UI" w:cs="Segoe UI"/>
        </w:rPr>
      </w:pPr>
      <w:r w:rsidRPr="00F502C6">
        <w:rPr>
          <w:rFonts w:ascii="Segoe UI" w:eastAsia="Times New Roman" w:hAnsi="Segoe UI" w:cs="Segoe UI"/>
          <w:b/>
          <w:bCs/>
          <w:color w:val="043E71"/>
          <w:szCs w:val="20"/>
          <w:lang w:eastAsia="pl-PL"/>
        </w:rPr>
        <w:br/>
      </w:r>
    </w:p>
    <w:p w14:paraId="408301B5" w14:textId="77777777" w:rsidR="00517606" w:rsidRPr="00F502C6" w:rsidRDefault="00517606" w:rsidP="00517606">
      <w:pPr>
        <w:widowControl w:val="0"/>
        <w:autoSpaceDE w:val="0"/>
        <w:autoSpaceDN w:val="0"/>
        <w:spacing w:after="0" w:line="240" w:lineRule="auto"/>
        <w:rPr>
          <w:rFonts w:ascii="Segoe UI" w:hAnsi="Segoe UI" w:cs="Segoe UI"/>
        </w:rPr>
      </w:pPr>
    </w:p>
    <w:p w14:paraId="7CE54F65" w14:textId="77777777" w:rsidR="00517606" w:rsidRPr="00F502C6" w:rsidRDefault="00517606" w:rsidP="00767058">
      <w:pPr>
        <w:widowControl w:val="0"/>
        <w:autoSpaceDE w:val="0"/>
        <w:autoSpaceDN w:val="0"/>
        <w:spacing w:after="0" w:line="240" w:lineRule="auto"/>
        <w:rPr>
          <w:rFonts w:ascii="Segoe UI" w:hAnsi="Segoe UI" w:cs="Segoe UI"/>
          <w:b/>
          <w:bCs/>
          <w:color w:val="043E71"/>
          <w:szCs w:val="24"/>
          <w:lang w:eastAsia="pl-PL"/>
        </w:rPr>
      </w:pPr>
      <w:r w:rsidRPr="00F502C6">
        <w:rPr>
          <w:rFonts w:ascii="Segoe UI" w:hAnsi="Segoe UI" w:cs="Segoe UI"/>
        </w:rPr>
        <w:t>Ubezpieczenie obejmuje roszczenia zgłoszone w okresie ubezpieczenia (trigger claims made), z tytułu błędów popełnionych kiedykolwiek w przeszłości (pełne pokrycie wsteczne).</w:t>
      </w:r>
    </w:p>
    <w:p w14:paraId="0423E34F" w14:textId="77777777" w:rsidR="00517606" w:rsidRPr="00F502C6" w:rsidRDefault="00517606" w:rsidP="00517606">
      <w:pPr>
        <w:widowControl w:val="0"/>
        <w:autoSpaceDE w:val="0"/>
        <w:autoSpaceDN w:val="0"/>
        <w:spacing w:after="0" w:line="240" w:lineRule="auto"/>
        <w:ind w:left="720"/>
        <w:rPr>
          <w:rFonts w:ascii="Segoe UI" w:hAnsi="Segoe UI" w:cs="Segoe UI"/>
          <w:b/>
          <w:bCs/>
          <w:color w:val="043E71"/>
          <w:szCs w:val="24"/>
          <w:lang w:eastAsia="pl-PL"/>
        </w:rPr>
      </w:pPr>
    </w:p>
    <w:p w14:paraId="6FD40CDC" w14:textId="3069FFC7" w:rsidR="00517606" w:rsidRPr="00F502C6" w:rsidRDefault="00517606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D</w:t>
      </w:r>
      <w:r w:rsidR="00990134" w:rsidRPr="00F502C6">
        <w:rPr>
          <w:rStyle w:val="Nagwek3Znak"/>
          <w:rFonts w:eastAsiaTheme="minorHAnsi" w:cs="Segoe UI"/>
        </w:rPr>
        <w:t>ATA CIĄGŁOŚCI/DATA OBOWIĄZYWANIA POLISY</w:t>
      </w:r>
    </w:p>
    <w:p w14:paraId="4996868D" w14:textId="0633A7DF" w:rsidR="00990134" w:rsidRPr="00F502C6" w:rsidRDefault="004236FC" w:rsidP="00767058">
      <w:pPr>
        <w:widowControl w:val="0"/>
        <w:autoSpaceDE w:val="0"/>
        <w:autoSpaceDN w:val="0"/>
        <w:spacing w:after="0" w:line="240" w:lineRule="auto"/>
        <w:ind w:left="720"/>
        <w:rPr>
          <w:rFonts w:ascii="Segoe UI" w:hAnsi="Segoe UI" w:cs="Segoe UI"/>
          <w:szCs w:val="20"/>
        </w:rPr>
      </w:pPr>
      <w:r w:rsidRPr="00F502C6">
        <w:rPr>
          <w:rFonts w:ascii="Segoe UI" w:hAnsi="Segoe UI" w:cs="Segoe UI"/>
          <w:szCs w:val="20"/>
        </w:rPr>
        <w:t>2017.12.01 dla sumy gwarancyjnej</w:t>
      </w:r>
      <w:r w:rsidR="00BB7F98" w:rsidRPr="00F502C6">
        <w:rPr>
          <w:rFonts w:ascii="Segoe UI" w:hAnsi="Segoe UI" w:cs="Segoe UI"/>
          <w:szCs w:val="20"/>
        </w:rPr>
        <w:t>: 60.000.000 PLN</w:t>
      </w:r>
    </w:p>
    <w:p w14:paraId="06BBCCF0" w14:textId="5AD5D880" w:rsidR="00BB7F98" w:rsidRPr="00F502C6" w:rsidRDefault="00BB7F98" w:rsidP="00E97AD0">
      <w:pPr>
        <w:widowControl w:val="0"/>
        <w:autoSpaceDE w:val="0"/>
        <w:autoSpaceDN w:val="0"/>
        <w:spacing w:after="0" w:line="240" w:lineRule="auto"/>
        <w:ind w:left="720"/>
        <w:rPr>
          <w:rFonts w:ascii="Segoe UI" w:hAnsi="Segoe UI" w:cs="Segoe UI"/>
          <w:szCs w:val="20"/>
        </w:rPr>
      </w:pPr>
      <w:r w:rsidRPr="00F502C6">
        <w:rPr>
          <w:rFonts w:ascii="Segoe UI" w:hAnsi="Segoe UI" w:cs="Segoe UI"/>
          <w:szCs w:val="20"/>
        </w:rPr>
        <w:t xml:space="preserve">2020.12.01 dla sumy </w:t>
      </w:r>
      <w:r w:rsidR="00674A80" w:rsidRPr="00F502C6">
        <w:rPr>
          <w:rFonts w:ascii="Segoe UI" w:hAnsi="Segoe UI" w:cs="Segoe UI"/>
          <w:szCs w:val="20"/>
        </w:rPr>
        <w:t>gwarancyjnej: 30.000.</w:t>
      </w:r>
      <w:r w:rsidR="00E97AD0" w:rsidRPr="00F502C6">
        <w:rPr>
          <w:rFonts w:ascii="Segoe UI" w:hAnsi="Segoe UI" w:cs="Segoe UI"/>
          <w:szCs w:val="20"/>
        </w:rPr>
        <w:t>000 PLN</w:t>
      </w:r>
    </w:p>
    <w:p w14:paraId="58DF9CA9" w14:textId="77777777" w:rsidR="00E97AD0" w:rsidRPr="00F502C6" w:rsidRDefault="00E97AD0" w:rsidP="00767058">
      <w:pPr>
        <w:widowControl w:val="0"/>
        <w:autoSpaceDE w:val="0"/>
        <w:autoSpaceDN w:val="0"/>
        <w:spacing w:after="0" w:line="240" w:lineRule="auto"/>
        <w:rPr>
          <w:rFonts w:ascii="Segoe UI" w:hAnsi="Segoe UI" w:cs="Segoe UI"/>
          <w:szCs w:val="20"/>
        </w:rPr>
      </w:pPr>
    </w:p>
    <w:p w14:paraId="139270C9" w14:textId="750F167F" w:rsidR="00517606" w:rsidRPr="00F502C6" w:rsidRDefault="001B5997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ZAKRES TERYTORIALNY</w:t>
      </w:r>
    </w:p>
    <w:p w14:paraId="73FD7D79" w14:textId="77777777" w:rsidR="00517606" w:rsidRPr="00F502C6" w:rsidRDefault="00517606" w:rsidP="00517606">
      <w:pPr>
        <w:pStyle w:val="Akapitzlist"/>
        <w:tabs>
          <w:tab w:val="left" w:pos="993"/>
        </w:tabs>
        <w:jc w:val="both"/>
        <w:rPr>
          <w:rFonts w:ascii="Segoe UI" w:hAnsi="Segoe UI" w:cs="Segoe UI"/>
          <w:szCs w:val="20"/>
        </w:rPr>
      </w:pPr>
      <w:r w:rsidRPr="00F502C6">
        <w:rPr>
          <w:rFonts w:ascii="Segoe UI" w:hAnsi="Segoe UI" w:cs="Segoe UI"/>
          <w:szCs w:val="20"/>
        </w:rPr>
        <w:t>Cały Świat</w:t>
      </w:r>
    </w:p>
    <w:p w14:paraId="5EC37C79" w14:textId="02DEFB62" w:rsidR="00517606" w:rsidRPr="00F502C6" w:rsidRDefault="001B5997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SUMA GWARANCYJNA UBEZPIECZENIA (SG)</w:t>
      </w:r>
    </w:p>
    <w:p w14:paraId="0C8B0EFE" w14:textId="74B83A63" w:rsidR="00517606" w:rsidRPr="00F502C6" w:rsidRDefault="008D145C" w:rsidP="00517606">
      <w:pPr>
        <w:pStyle w:val="Akapitzlist"/>
        <w:rPr>
          <w:rFonts w:ascii="Segoe UI" w:hAnsi="Segoe UI" w:cs="Segoe UI"/>
          <w:color w:val="000000"/>
          <w:szCs w:val="20"/>
        </w:rPr>
      </w:pPr>
      <w:r w:rsidRPr="00F502C6">
        <w:rPr>
          <w:rFonts w:ascii="Segoe UI" w:hAnsi="Segoe UI" w:cs="Segoe UI"/>
          <w:szCs w:val="20"/>
        </w:rPr>
        <w:t>S</w:t>
      </w:r>
      <w:r w:rsidR="00517606" w:rsidRPr="00F502C6">
        <w:rPr>
          <w:rFonts w:ascii="Segoe UI" w:hAnsi="Segoe UI" w:cs="Segoe UI"/>
          <w:szCs w:val="20"/>
        </w:rPr>
        <w:t xml:space="preserve">G = </w:t>
      </w:r>
      <w:r w:rsidRPr="00F502C6">
        <w:rPr>
          <w:rFonts w:ascii="Segoe UI" w:hAnsi="Segoe UI" w:cs="Segoe UI"/>
          <w:szCs w:val="20"/>
        </w:rPr>
        <w:t>3</w:t>
      </w:r>
      <w:r w:rsidR="00517606" w:rsidRPr="00F502C6">
        <w:rPr>
          <w:rFonts w:ascii="Segoe UI" w:hAnsi="Segoe UI" w:cs="Segoe UI"/>
          <w:szCs w:val="20"/>
        </w:rPr>
        <w:t xml:space="preserve">0.000.000,00 </w:t>
      </w:r>
      <w:r w:rsidR="00517606" w:rsidRPr="00F502C6">
        <w:rPr>
          <w:rFonts w:ascii="Segoe UI" w:hAnsi="Segoe UI" w:cs="Segoe UI"/>
          <w:color w:val="000000"/>
          <w:szCs w:val="20"/>
        </w:rPr>
        <w:t>PLN na jedno i na wszystkie zdarzenia w okresie ubezpieczenia</w:t>
      </w:r>
    </w:p>
    <w:p w14:paraId="4DCAE25E" w14:textId="510CA273" w:rsidR="00517606" w:rsidRPr="00F502C6" w:rsidRDefault="00517606" w:rsidP="00517606">
      <w:pPr>
        <w:pStyle w:val="Akapitzlist"/>
        <w:rPr>
          <w:rFonts w:ascii="Segoe UI" w:hAnsi="Segoe UI" w:cs="Segoe UI"/>
          <w:color w:val="000000"/>
          <w:szCs w:val="20"/>
        </w:rPr>
      </w:pPr>
      <w:bookmarkStart w:id="2" w:name="_Hlk50131252"/>
      <w:r w:rsidRPr="00F502C6">
        <w:rPr>
          <w:rFonts w:ascii="Segoe UI" w:hAnsi="Segoe UI" w:cs="Segoe UI"/>
          <w:color w:val="000000"/>
          <w:szCs w:val="20"/>
        </w:rPr>
        <w:t xml:space="preserve">SG dla nadwyżkowych kosztów obrony = </w:t>
      </w:r>
      <w:r w:rsidR="008D145C" w:rsidRPr="00F502C6">
        <w:rPr>
          <w:rFonts w:ascii="Segoe UI" w:hAnsi="Segoe UI" w:cs="Segoe UI"/>
          <w:color w:val="000000"/>
          <w:szCs w:val="20"/>
        </w:rPr>
        <w:t>5</w:t>
      </w:r>
      <w:r w:rsidRPr="00F502C6">
        <w:rPr>
          <w:rFonts w:ascii="Segoe UI" w:hAnsi="Segoe UI" w:cs="Segoe UI"/>
          <w:color w:val="000000"/>
          <w:szCs w:val="20"/>
        </w:rPr>
        <w:t>.000.000 PLN</w:t>
      </w:r>
    </w:p>
    <w:bookmarkEnd w:id="2"/>
    <w:p w14:paraId="7B5AFD8C" w14:textId="44670786" w:rsidR="00517606" w:rsidRPr="00F502C6" w:rsidRDefault="00517606" w:rsidP="00517606">
      <w:pPr>
        <w:pStyle w:val="Akapitzlist"/>
        <w:rPr>
          <w:rFonts w:ascii="Segoe UI" w:hAnsi="Segoe UI" w:cs="Segoe UI"/>
          <w:color w:val="000000"/>
          <w:szCs w:val="20"/>
        </w:rPr>
      </w:pPr>
      <w:r w:rsidRPr="00F502C6">
        <w:rPr>
          <w:rFonts w:ascii="Segoe UI" w:hAnsi="Segoe UI" w:cs="Segoe UI"/>
          <w:color w:val="000000"/>
          <w:szCs w:val="20"/>
        </w:rPr>
        <w:lastRenderedPageBreak/>
        <w:t xml:space="preserve">SG dla członków rady nadzorczej = </w:t>
      </w:r>
      <w:r w:rsidR="008D145C" w:rsidRPr="00F502C6">
        <w:rPr>
          <w:rFonts w:ascii="Segoe UI" w:hAnsi="Segoe UI" w:cs="Segoe UI"/>
          <w:color w:val="000000"/>
          <w:szCs w:val="20"/>
        </w:rPr>
        <w:t>5</w:t>
      </w:r>
      <w:r w:rsidRPr="00F502C6">
        <w:rPr>
          <w:rFonts w:ascii="Segoe UI" w:hAnsi="Segoe UI" w:cs="Segoe UI"/>
          <w:color w:val="000000"/>
          <w:szCs w:val="20"/>
        </w:rPr>
        <w:t>.000.000 PLN</w:t>
      </w:r>
    </w:p>
    <w:p w14:paraId="6CBDD60C" w14:textId="77777777" w:rsidR="00517606" w:rsidRPr="00F502C6" w:rsidRDefault="00517606" w:rsidP="00517606">
      <w:pPr>
        <w:pStyle w:val="Akapitzlist"/>
        <w:rPr>
          <w:rFonts w:ascii="Segoe UI" w:hAnsi="Segoe UI" w:cs="Segoe UI"/>
          <w:color w:val="000000"/>
          <w:sz w:val="22"/>
        </w:rPr>
      </w:pPr>
    </w:p>
    <w:p w14:paraId="49C983AB" w14:textId="27EAB9DE" w:rsidR="00517606" w:rsidRPr="00F502C6" w:rsidRDefault="001B5997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UDZIAŁY WŁASNE</w:t>
      </w:r>
    </w:p>
    <w:p w14:paraId="52CD13F5" w14:textId="77777777" w:rsidR="00517606" w:rsidRPr="00F502C6" w:rsidRDefault="00517606" w:rsidP="00517606">
      <w:pPr>
        <w:pStyle w:val="Akapitzlist"/>
        <w:rPr>
          <w:rFonts w:ascii="Segoe UI" w:hAnsi="Segoe UI" w:cs="Segoe UI"/>
          <w:color w:val="000000"/>
          <w:szCs w:val="20"/>
        </w:rPr>
      </w:pPr>
      <w:r w:rsidRPr="00F502C6">
        <w:rPr>
          <w:rFonts w:ascii="Segoe UI" w:hAnsi="Segoe UI" w:cs="Segoe UI"/>
          <w:color w:val="000000"/>
          <w:szCs w:val="20"/>
        </w:rPr>
        <w:t>Zniesione.</w:t>
      </w:r>
    </w:p>
    <w:p w14:paraId="208379DE" w14:textId="77777777" w:rsidR="00517606" w:rsidRPr="00F502C6" w:rsidRDefault="00517606" w:rsidP="00517606">
      <w:pPr>
        <w:pStyle w:val="Akapitzlist"/>
        <w:rPr>
          <w:rFonts w:ascii="Segoe UI" w:hAnsi="Segoe UI" w:cs="Segoe UI"/>
          <w:b/>
          <w:bCs/>
          <w:color w:val="000000"/>
          <w:sz w:val="22"/>
        </w:rPr>
      </w:pPr>
    </w:p>
    <w:p w14:paraId="6EE707A5" w14:textId="2CD10179" w:rsidR="00517606" w:rsidRPr="00F502C6" w:rsidRDefault="001B5997" w:rsidP="00517606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  <w:bCs w:val="0"/>
        </w:rPr>
      </w:pPr>
      <w:r w:rsidRPr="00F502C6">
        <w:rPr>
          <w:rStyle w:val="Nagwek3Znak"/>
          <w:rFonts w:eastAsiaTheme="minorHAnsi" w:cs="Segoe UI"/>
          <w:bCs w:val="0"/>
        </w:rPr>
        <w:t>BEZSKŁADKOWY DODATKOWY OKRES ZGŁASZANIA ROSZCZEŃ WYNOSI</w:t>
      </w:r>
    </w:p>
    <w:p w14:paraId="301D4884" w14:textId="45EC329C" w:rsidR="00517606" w:rsidRPr="00F502C6" w:rsidRDefault="00517606" w:rsidP="00517606">
      <w:pPr>
        <w:pStyle w:val="Akapitzlist"/>
        <w:jc w:val="both"/>
        <w:rPr>
          <w:rFonts w:ascii="Segoe UI" w:hAnsi="Segoe UI" w:cs="Segoe UI"/>
          <w:bCs/>
          <w:szCs w:val="20"/>
        </w:rPr>
      </w:pPr>
      <w:r w:rsidRPr="00F502C6">
        <w:rPr>
          <w:rFonts w:ascii="Segoe UI" w:hAnsi="Segoe UI" w:cs="Segoe UI"/>
          <w:bCs/>
          <w:szCs w:val="20"/>
        </w:rPr>
        <w:t>a)</w:t>
      </w:r>
      <w:r w:rsidRPr="00F502C6">
        <w:rPr>
          <w:rFonts w:ascii="Segoe UI" w:hAnsi="Segoe UI" w:cs="Segoe UI"/>
          <w:szCs w:val="20"/>
        </w:rPr>
        <w:t xml:space="preserve"> </w:t>
      </w:r>
      <w:r w:rsidRPr="00F502C6">
        <w:rPr>
          <w:rFonts w:ascii="Segoe UI" w:hAnsi="Segoe UI" w:cs="Segoe UI"/>
          <w:bCs/>
          <w:szCs w:val="20"/>
        </w:rPr>
        <w:t xml:space="preserve">bezterminowy od dnia zakończenia Okresu ubezpieczenia dla osób, które w Okresie ubezpieczenia przestały (z innej przyczyny niż prawomocny zakaz wykonywania takiej funkcji, orzeczony przez sąd lub uprawniony organ administracji państwowej oraz pod warunkiem, że nie doszło do Transakcji) spełniać definicję </w:t>
      </w:r>
      <w:r w:rsidR="00A454F9" w:rsidRPr="00F502C6">
        <w:rPr>
          <w:rFonts w:ascii="Segoe UI" w:hAnsi="Segoe UI" w:cs="Segoe UI"/>
          <w:bCs/>
          <w:szCs w:val="20"/>
        </w:rPr>
        <w:t>Osoby Ubezpieczonej</w:t>
      </w:r>
      <w:r w:rsidR="00D6036A" w:rsidRPr="00F502C6">
        <w:rPr>
          <w:rFonts w:ascii="Segoe UI" w:hAnsi="Segoe UI" w:cs="Segoe UI"/>
          <w:bCs/>
          <w:szCs w:val="20"/>
        </w:rPr>
        <w:t>,</w:t>
      </w:r>
    </w:p>
    <w:p w14:paraId="6E73C84B" w14:textId="0A93DAEC" w:rsidR="00517606" w:rsidRPr="00F502C6" w:rsidRDefault="00517606" w:rsidP="00517606">
      <w:pPr>
        <w:pStyle w:val="Akapitzlist"/>
        <w:jc w:val="both"/>
        <w:rPr>
          <w:rFonts w:ascii="Segoe UI" w:hAnsi="Segoe UI" w:cs="Segoe UI"/>
          <w:bCs/>
          <w:szCs w:val="20"/>
        </w:rPr>
      </w:pPr>
      <w:r w:rsidRPr="00F502C6">
        <w:rPr>
          <w:rFonts w:ascii="Segoe UI" w:hAnsi="Segoe UI" w:cs="Segoe UI"/>
          <w:bCs/>
          <w:szCs w:val="20"/>
        </w:rPr>
        <w:t xml:space="preserve">b)  36 kolejnych miesięcy od dnia zakończenia Okresu ubezpieczenia w odniesieniu do wszystkich innych </w:t>
      </w:r>
      <w:r w:rsidR="00A454F9" w:rsidRPr="00F502C6">
        <w:rPr>
          <w:rFonts w:ascii="Segoe UI" w:hAnsi="Segoe UI" w:cs="Segoe UI"/>
          <w:bCs/>
          <w:szCs w:val="20"/>
        </w:rPr>
        <w:t>Osób Ubezpieczonych</w:t>
      </w:r>
      <w:r w:rsidRPr="00F502C6">
        <w:rPr>
          <w:rFonts w:ascii="Segoe UI" w:hAnsi="Segoe UI" w:cs="Segoe UI"/>
          <w:bCs/>
          <w:szCs w:val="20"/>
        </w:rPr>
        <w:t xml:space="preserve"> oraz Spółki, pod warunkiem nieodnowienia polisy.</w:t>
      </w:r>
    </w:p>
    <w:p w14:paraId="74DEC864" w14:textId="21BAAA27" w:rsidR="009B1727" w:rsidRPr="00F502C6" w:rsidRDefault="009B1727" w:rsidP="00517606">
      <w:pPr>
        <w:pStyle w:val="Akapitzlist"/>
        <w:jc w:val="both"/>
        <w:rPr>
          <w:rFonts w:ascii="Segoe UI" w:hAnsi="Segoe UI" w:cs="Segoe UI"/>
          <w:bCs/>
          <w:szCs w:val="20"/>
        </w:rPr>
      </w:pPr>
    </w:p>
    <w:p w14:paraId="111E5D88" w14:textId="248FC560" w:rsidR="009B1727" w:rsidRPr="00F502C6" w:rsidRDefault="009B1727" w:rsidP="009B1727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Style w:val="Nagwek3Znak"/>
          <w:rFonts w:eastAsiaTheme="minorHAnsi" w:cs="Segoe UI"/>
        </w:rPr>
      </w:pPr>
      <w:r w:rsidRPr="00F502C6">
        <w:rPr>
          <w:rStyle w:val="Nagwek3Znak"/>
          <w:rFonts w:eastAsiaTheme="minorHAnsi" w:cs="Segoe UI"/>
        </w:rPr>
        <w:t>KLAUZULE FAKULTATYWNE</w:t>
      </w:r>
    </w:p>
    <w:p w14:paraId="3A93AFE5" w14:textId="5266EE98" w:rsidR="009B1727" w:rsidRPr="00F502C6" w:rsidRDefault="009B1727" w:rsidP="009B1727">
      <w:pPr>
        <w:widowControl w:val="0"/>
        <w:autoSpaceDE w:val="0"/>
        <w:autoSpaceDN w:val="0"/>
        <w:spacing w:after="0" w:line="240" w:lineRule="auto"/>
        <w:ind w:left="720"/>
        <w:rPr>
          <w:rStyle w:val="Nagwek3Znak"/>
          <w:rFonts w:eastAsiaTheme="minorHAnsi" w:cs="Segoe UI"/>
        </w:rPr>
      </w:pPr>
    </w:p>
    <w:p w14:paraId="1FD9D284" w14:textId="3EF09285" w:rsidR="003B6F2E" w:rsidRPr="00F502C6" w:rsidRDefault="00BD375A" w:rsidP="00BD375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  <w:r w:rsidRPr="00F502C6">
        <w:rPr>
          <w:rFonts w:ascii="Segoe UI" w:eastAsia="Times New Roman" w:hAnsi="Segoe UI" w:cs="Segoe UI"/>
          <w:b/>
          <w:bCs/>
          <w:szCs w:val="20"/>
        </w:rPr>
        <w:t>K1</w:t>
      </w:r>
      <w:r w:rsidRPr="00F502C6">
        <w:rPr>
          <w:rFonts w:ascii="Segoe UI" w:eastAsia="Times New Roman" w:hAnsi="Segoe UI" w:cs="Segoe UI"/>
          <w:szCs w:val="20"/>
        </w:rPr>
        <w:t xml:space="preserve"> </w:t>
      </w:r>
      <w:r w:rsidR="00CD5E09" w:rsidRPr="00F502C6">
        <w:rPr>
          <w:rFonts w:ascii="Segoe UI" w:eastAsia="Times New Roman" w:hAnsi="Segoe UI" w:cs="Segoe UI"/>
          <w:szCs w:val="20"/>
        </w:rPr>
        <w:t>Koszty samochodu służbowego</w:t>
      </w:r>
    </w:p>
    <w:p w14:paraId="49049271" w14:textId="490249A0" w:rsidR="003B6F2E" w:rsidRPr="00F502C6" w:rsidRDefault="00533E28" w:rsidP="003B6F2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Cs w:val="20"/>
        </w:rPr>
      </w:pPr>
      <w:r w:rsidRPr="00F502C6">
        <w:rPr>
          <w:rFonts w:ascii="Segoe UI" w:hAnsi="Segoe UI" w:cs="Segoe UI"/>
          <w:bCs/>
          <w:szCs w:val="20"/>
        </w:rPr>
        <w:t>J</w:t>
      </w:r>
      <w:r w:rsidR="003B6F2E" w:rsidRPr="00F502C6">
        <w:rPr>
          <w:rFonts w:ascii="Segoe UI" w:hAnsi="Segoe UI" w:cs="Segoe UI"/>
          <w:bCs/>
          <w:szCs w:val="20"/>
        </w:rPr>
        <w:t xml:space="preserve">eżeli w Okresie Ubezpieczenia Osoba Ubezpieczona ma prawo korzystać z samochodu służbowego do celów prywatnych i Osoba Ubezpieczona utraci ten przywilej na skutek podniesionego wobec niej Roszczenia, </w:t>
      </w:r>
      <w:r w:rsidR="003674A5" w:rsidRPr="00F502C6">
        <w:rPr>
          <w:rFonts w:ascii="Segoe UI" w:hAnsi="Segoe UI" w:cs="Segoe UI"/>
          <w:bCs/>
          <w:szCs w:val="20"/>
        </w:rPr>
        <w:t>Wykonawca</w:t>
      </w:r>
      <w:r w:rsidR="003B6F2E" w:rsidRPr="00F502C6">
        <w:rPr>
          <w:rFonts w:ascii="Segoe UI" w:hAnsi="Segoe UI" w:cs="Segoe UI"/>
          <w:bCs/>
          <w:szCs w:val="20"/>
        </w:rPr>
        <w:t xml:space="preserve"> zwróci koszty najmu samochodu tej samej klasy przez okres do 6 miesięcy poniesione przez Osobę Ubezpieczoną za uprzednią pisemną lub mailową zgodą </w:t>
      </w:r>
      <w:r w:rsidR="00823ADB" w:rsidRPr="00F502C6">
        <w:rPr>
          <w:rFonts w:ascii="Segoe UI" w:hAnsi="Segoe UI" w:cs="Segoe UI"/>
          <w:bCs/>
          <w:szCs w:val="20"/>
        </w:rPr>
        <w:t>Wykonawcy.</w:t>
      </w:r>
      <w:r w:rsidR="003B6F2E" w:rsidRPr="00F502C6">
        <w:rPr>
          <w:rFonts w:ascii="Segoe UI" w:hAnsi="Segoe UI" w:cs="Segoe UI"/>
          <w:bCs/>
          <w:szCs w:val="20"/>
        </w:rPr>
        <w:t xml:space="preserve"> </w:t>
      </w:r>
    </w:p>
    <w:p w14:paraId="77CF4BEC" w14:textId="77777777" w:rsidR="00D90F9F" w:rsidRPr="00F502C6" w:rsidRDefault="00D90F9F" w:rsidP="003B6F2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Cs w:val="20"/>
        </w:rPr>
      </w:pPr>
    </w:p>
    <w:p w14:paraId="1C9CF5AF" w14:textId="6C850FCB" w:rsidR="00D90F9F" w:rsidRPr="00F502C6" w:rsidRDefault="00D90F9F" w:rsidP="003B6F2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Cs w:val="20"/>
        </w:rPr>
      </w:pPr>
      <w:r w:rsidRPr="00F502C6">
        <w:rPr>
          <w:rFonts w:ascii="Segoe UI" w:hAnsi="Segoe UI" w:cs="Segoe UI"/>
          <w:bCs/>
          <w:szCs w:val="20"/>
        </w:rPr>
        <w:t>Limit odpowiedzialności: 50</w:t>
      </w:r>
      <w:r w:rsidR="00A454F9" w:rsidRPr="00F502C6">
        <w:rPr>
          <w:rFonts w:ascii="Segoe UI" w:hAnsi="Segoe UI" w:cs="Segoe UI"/>
          <w:bCs/>
          <w:szCs w:val="20"/>
        </w:rPr>
        <w:t>.</w:t>
      </w:r>
      <w:r w:rsidRPr="00F502C6">
        <w:rPr>
          <w:rFonts w:ascii="Segoe UI" w:hAnsi="Segoe UI" w:cs="Segoe UI"/>
          <w:bCs/>
          <w:szCs w:val="20"/>
        </w:rPr>
        <w:t>000 PLN</w:t>
      </w:r>
      <w:r w:rsidR="007954DF" w:rsidRPr="00F502C6">
        <w:rPr>
          <w:rFonts w:ascii="Segoe UI" w:hAnsi="Segoe UI" w:cs="Segoe UI"/>
          <w:bCs/>
          <w:szCs w:val="20"/>
        </w:rPr>
        <w:t xml:space="preserve"> na jedno i wszystkie zdarzenia</w:t>
      </w:r>
    </w:p>
    <w:p w14:paraId="2E31D6A7" w14:textId="77777777" w:rsidR="003B6F2E" w:rsidRPr="00F502C6" w:rsidRDefault="003B6F2E" w:rsidP="00BD375A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ascii="Segoe UI" w:eastAsia="Times New Roman" w:hAnsi="Segoe UI" w:cs="Segoe UI"/>
          <w:szCs w:val="20"/>
        </w:rPr>
      </w:pPr>
    </w:p>
    <w:p w14:paraId="51DC188E" w14:textId="77777777" w:rsidR="00BD375A" w:rsidRPr="00F502C6" w:rsidRDefault="00BD375A" w:rsidP="00767058">
      <w:pPr>
        <w:widowControl w:val="0"/>
        <w:autoSpaceDE w:val="0"/>
        <w:autoSpaceDN w:val="0"/>
        <w:spacing w:after="0" w:line="240" w:lineRule="auto"/>
        <w:ind w:left="720"/>
        <w:rPr>
          <w:rStyle w:val="Nagwek3Znak"/>
          <w:rFonts w:eastAsiaTheme="minorHAnsi" w:cs="Segoe UI"/>
        </w:rPr>
      </w:pPr>
    </w:p>
    <w:p w14:paraId="6703E102" w14:textId="77777777" w:rsidR="000F6B3D" w:rsidRPr="00F502C6" w:rsidRDefault="000F6B3D" w:rsidP="00767058">
      <w:pPr>
        <w:pStyle w:val="Nagwek3"/>
        <w:rPr>
          <w:rFonts w:cs="Segoe UI"/>
        </w:rPr>
      </w:pPr>
    </w:p>
    <w:sectPr w:rsidR="000F6B3D" w:rsidRPr="00F502C6" w:rsidSect="00E440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07F6A" w14:textId="77777777" w:rsidR="00EF7B71" w:rsidRDefault="00EF7B71" w:rsidP="00EF7953">
      <w:pPr>
        <w:spacing w:after="0" w:line="240" w:lineRule="auto"/>
      </w:pPr>
      <w:r>
        <w:separator/>
      </w:r>
    </w:p>
  </w:endnote>
  <w:endnote w:type="continuationSeparator" w:id="0">
    <w:p w14:paraId="0EB842CE" w14:textId="77777777" w:rsidR="00EF7B71" w:rsidRDefault="00EF7B71" w:rsidP="00EF7953">
      <w:pPr>
        <w:spacing w:after="0" w:line="240" w:lineRule="auto"/>
      </w:pPr>
      <w:r>
        <w:continuationSeparator/>
      </w:r>
    </w:p>
  </w:endnote>
  <w:endnote w:type="continuationNotice" w:id="1">
    <w:p w14:paraId="45947B08" w14:textId="77777777" w:rsidR="00EF7B71" w:rsidRDefault="00EF7B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Ubuntu Light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hnschrift Semi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51B" w14:textId="1A9D25D5" w:rsidR="007455AF" w:rsidRPr="00D15296" w:rsidRDefault="007455AF" w:rsidP="00D1529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6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7455AF" w:rsidRPr="00E4402E" w:rsidRDefault="007455A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5824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" filled="f" stroked="f">
              <v:textbox style="mso-fit-shape-to-text:t">
                <w:txbxContent>
                  <w:p w14:paraId="2C7C1DB6" w14:textId="6EDEFBC0" w:rsidR="007455AF" w:rsidRPr="00E4402E" w:rsidRDefault="007455A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2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58243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B9A5" w14:textId="1E8E07BE" w:rsidR="007455AF" w:rsidRDefault="007455A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7455AF" w:rsidRDefault="007455A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7455AF" w:rsidRPr="001C4045" w:rsidRDefault="007455A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7455AF" w:rsidRPr="00994E2E" w:rsidRDefault="007455A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7455AF" w:rsidRPr="00D15296" w:rsidRDefault="007455A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sz w:val="16"/>
      </w:rPr>
      <w:t>2</w:t>
    </w:r>
    <w:r w:rsidRPr="00D15296">
      <w:rPr>
        <w:sz w:val="16"/>
      </w:rPr>
      <w:fldChar w:fldCharType="end"/>
    </w:r>
  </w:p>
  <w:p w14:paraId="45F0442E" w14:textId="77777777" w:rsidR="007455AF" w:rsidRPr="00994E2E" w:rsidRDefault="007455A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46A8E" w14:textId="77777777" w:rsidR="00EF7B71" w:rsidRDefault="00EF7B71" w:rsidP="00EF7953">
      <w:pPr>
        <w:spacing w:after="0" w:line="240" w:lineRule="auto"/>
      </w:pPr>
      <w:r>
        <w:separator/>
      </w:r>
    </w:p>
  </w:footnote>
  <w:footnote w:type="continuationSeparator" w:id="0">
    <w:p w14:paraId="69B4BBAF" w14:textId="77777777" w:rsidR="00EF7B71" w:rsidRDefault="00EF7B71" w:rsidP="00EF7953">
      <w:pPr>
        <w:spacing w:after="0" w:line="240" w:lineRule="auto"/>
      </w:pPr>
      <w:r>
        <w:continuationSeparator/>
      </w:r>
    </w:p>
  </w:footnote>
  <w:footnote w:type="continuationNotice" w:id="1">
    <w:p w14:paraId="3949D4D5" w14:textId="77777777" w:rsidR="00EF7B71" w:rsidRDefault="00EF7B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CF45" w14:textId="77777777" w:rsidR="007455AF" w:rsidRDefault="007455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44B843" wp14:editId="0F5DC4E0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07804770" w:rsidR="007455AF" w:rsidRDefault="007455AF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F414344" wp14:editId="1028D721">
              <wp:simplePos x="0" y="0"/>
              <wp:positionH relativeFrom="margin">
                <wp:posOffset>1030605</wp:posOffset>
              </wp:positionH>
              <wp:positionV relativeFrom="paragraph">
                <wp:posOffset>271780</wp:posOffset>
              </wp:positionV>
              <wp:extent cx="5227320" cy="5334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7320" cy="533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74B379" w14:textId="0DCC79DD" w:rsidR="007455AF" w:rsidRPr="004D2D3F" w:rsidRDefault="007455AF" w:rsidP="004D2D3F">
                          <w:pPr>
                            <w:pStyle w:val="Nagwek"/>
                            <w:jc w:val="right"/>
                            <w:rPr>
                              <w:rFonts w:ascii="Segoe UI" w:hAnsi="Segoe UI" w:cs="Segoe UI"/>
                              <w:sz w:val="18"/>
                              <w:szCs w:val="20"/>
                            </w:rPr>
                          </w:pPr>
                        </w:p>
                        <w:p w14:paraId="0515F8C2" w14:textId="4C52B940" w:rsidR="007455AF" w:rsidRPr="004D2D3F" w:rsidRDefault="007455AF" w:rsidP="001A63AE">
                          <w:pPr>
                            <w:ind w:right="566"/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</w:pPr>
                          <w:r w:rsidRPr="004D2D3F">
                            <w:rPr>
                              <w:rFonts w:ascii="Segoe UI" w:hAnsi="Segoe UI" w:cs="Segoe UI"/>
                              <w:b/>
                              <w:iCs/>
                              <w:color w:val="043E71"/>
                              <w:sz w:val="16"/>
                              <w:szCs w:val="16"/>
                            </w:rPr>
                            <w:t>Załącznik nr</w:t>
                          </w:r>
                          <w:r w:rsidR="00EE7DBE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 </w:t>
                          </w:r>
                          <w:r w:rsidR="00EE7DBE" w:rsidRPr="00D45D1C">
                            <w:rPr>
                              <w:rFonts w:ascii="Segoe UI" w:hAnsi="Segoe UI" w:cs="Segoe UI"/>
                              <w:b/>
                              <w:bCs/>
                              <w:iCs/>
                              <w:color w:val="043E71"/>
                              <w:sz w:val="16"/>
                              <w:szCs w:val="16"/>
                            </w:rPr>
                            <w:t>3</w:t>
                          </w:r>
                          <w:r w:rsidR="00F20D5A">
                            <w:rPr>
                              <w:rFonts w:ascii="Segoe UI" w:hAnsi="Segoe UI" w:cs="Segoe UI"/>
                              <w:b/>
                              <w:bCs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e </w:t>
                          </w:r>
                          <w:r w:rsidRPr="004D2D3F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do Specyfikacji Istotnych Warunków Zamówienia – </w:t>
                          </w:r>
                          <w:r w:rsidR="001A63AE">
                            <w:rPr>
                              <w:rFonts w:ascii="Calibri" w:hAnsi="Calibri"/>
                              <w:color w:val="1F497D"/>
                            </w:rPr>
                            <w:t xml:space="preserve"> </w:t>
                          </w:r>
                          <w:r w:rsidR="001A63AE" w:rsidRPr="001A63AE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 xml:space="preserve">Postępowanie nr  </w:t>
                          </w:r>
                          <w:r w:rsidR="00F20D5A"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  <w:t>…</w:t>
                          </w:r>
                        </w:p>
                        <w:p w14:paraId="35BAEC29" w14:textId="7363A9C4" w:rsidR="007455AF" w:rsidRPr="004D2D3F" w:rsidRDefault="007455AF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41434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81.15pt;margin-top:21.4pt;width:411.6pt;height:42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" filled="f" stroked="f">
              <v:textbox>
                <w:txbxContent>
                  <w:p w14:paraId="5174B379" w14:textId="0DCC79DD" w:rsidR="007455AF" w:rsidRPr="004D2D3F" w:rsidRDefault="007455AF" w:rsidP="004D2D3F">
                    <w:pPr>
                      <w:pStyle w:val="Nagwek"/>
                      <w:jc w:val="right"/>
                      <w:rPr>
                        <w:rFonts w:ascii="Segoe UI" w:hAnsi="Segoe UI" w:cs="Segoe UI"/>
                        <w:sz w:val="18"/>
                        <w:szCs w:val="20"/>
                      </w:rPr>
                    </w:pPr>
                  </w:p>
                  <w:p w14:paraId="0515F8C2" w14:textId="4C52B940" w:rsidR="007455AF" w:rsidRPr="004D2D3F" w:rsidRDefault="007455AF" w:rsidP="001A63AE">
                    <w:pPr>
                      <w:ind w:right="566"/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</w:pPr>
                    <w:r w:rsidRPr="004D2D3F">
                      <w:rPr>
                        <w:rFonts w:ascii="Segoe UI" w:hAnsi="Segoe UI" w:cs="Segoe UI"/>
                        <w:b/>
                        <w:iCs/>
                        <w:color w:val="043E71"/>
                        <w:sz w:val="16"/>
                        <w:szCs w:val="16"/>
                      </w:rPr>
                      <w:t>Załącznik nr</w:t>
                    </w:r>
                    <w:r w:rsidR="00EE7DBE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 </w:t>
                    </w:r>
                    <w:r w:rsidR="00EE7DBE" w:rsidRPr="00D45D1C">
                      <w:rPr>
                        <w:rFonts w:ascii="Segoe UI" w:hAnsi="Segoe UI" w:cs="Segoe UI"/>
                        <w:b/>
                        <w:bCs/>
                        <w:iCs/>
                        <w:color w:val="043E71"/>
                        <w:sz w:val="16"/>
                        <w:szCs w:val="16"/>
                      </w:rPr>
                      <w:t>3</w:t>
                    </w:r>
                    <w:r w:rsidR="00F20D5A">
                      <w:rPr>
                        <w:rFonts w:ascii="Segoe UI" w:hAnsi="Segoe UI" w:cs="Segoe UI"/>
                        <w:b/>
                        <w:bCs/>
                        <w:iCs/>
                        <w:color w:val="043E71"/>
                        <w:sz w:val="16"/>
                        <w:szCs w:val="16"/>
                      </w:rPr>
                      <w:t xml:space="preserve">e </w:t>
                    </w:r>
                    <w:r w:rsidRPr="004D2D3F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do Specyfikacji Istotnych Warunków Zamówienia – </w:t>
                    </w:r>
                    <w:r w:rsidR="001A63AE">
                      <w:rPr>
                        <w:rFonts w:ascii="Calibri" w:hAnsi="Calibri"/>
                        <w:color w:val="1F497D"/>
                      </w:rPr>
                      <w:t xml:space="preserve"> </w:t>
                    </w:r>
                    <w:r w:rsidR="001A63AE" w:rsidRPr="001A63AE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 xml:space="preserve">Postępowanie nr  </w:t>
                    </w:r>
                    <w:r w:rsidR="00F20D5A"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  <w:t>…</w:t>
                    </w:r>
                  </w:p>
                  <w:p w14:paraId="35BAEC29" w14:textId="7363A9C4" w:rsidR="007455AF" w:rsidRPr="004D2D3F" w:rsidRDefault="007455AF">
                    <w:pPr>
                      <w:rPr>
                        <w:sz w:val="18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975" w14:textId="5EFC795E" w:rsidR="007455AF" w:rsidRDefault="002D4CEF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  <w:r w:rsidR="007455AF">
      <w:rPr>
        <w:noProof/>
        <w:lang w:eastAsia="pl-PL"/>
      </w:rPr>
      <w:drawing>
        <wp:anchor distT="0" distB="0" distL="114300" distR="114300" simplePos="0" relativeHeight="251658242" behindDoc="1" locked="0" layoutInCell="1" allowOverlap="1" wp14:anchorId="1E843006" wp14:editId="6F1C2BC4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A6C81"/>
    <w:multiLevelType w:val="hybridMultilevel"/>
    <w:tmpl w:val="E4FAF6E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9217245"/>
    <w:multiLevelType w:val="hybridMultilevel"/>
    <w:tmpl w:val="8DD831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0376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1122451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27F3419"/>
    <w:multiLevelType w:val="hybridMultilevel"/>
    <w:tmpl w:val="45F43246"/>
    <w:lvl w:ilvl="0" w:tplc="E75C6172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5" w15:restartNumberingAfterBreak="0">
    <w:nsid w:val="14703C27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7DD233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9173365"/>
    <w:multiLevelType w:val="hybridMultilevel"/>
    <w:tmpl w:val="D85CDFD6"/>
    <w:lvl w:ilvl="0" w:tplc="1A7A2DCE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8" w15:restartNumberingAfterBreak="0">
    <w:nsid w:val="1C7562BA"/>
    <w:multiLevelType w:val="hybridMultilevel"/>
    <w:tmpl w:val="6B5AD9F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E607AA8"/>
    <w:multiLevelType w:val="hybridMultilevel"/>
    <w:tmpl w:val="480EA0B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ED924B4"/>
    <w:multiLevelType w:val="hybridMultilevel"/>
    <w:tmpl w:val="14AC711C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24B20250"/>
    <w:multiLevelType w:val="hybridMultilevel"/>
    <w:tmpl w:val="D0B8B340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28D403A4"/>
    <w:multiLevelType w:val="hybridMultilevel"/>
    <w:tmpl w:val="C87014E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2B9F3960"/>
    <w:multiLevelType w:val="hybridMultilevel"/>
    <w:tmpl w:val="BAD61566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 w15:restartNumberingAfterBreak="0">
    <w:nsid w:val="2D2929B0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1507C11"/>
    <w:multiLevelType w:val="hybridMultilevel"/>
    <w:tmpl w:val="CDF84940"/>
    <w:lvl w:ilvl="0" w:tplc="0415000F">
      <w:start w:val="1"/>
      <w:numFmt w:val="decimal"/>
      <w:lvlText w:val="%1.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6" w15:restartNumberingAfterBreak="0">
    <w:nsid w:val="33870339"/>
    <w:multiLevelType w:val="hybridMultilevel"/>
    <w:tmpl w:val="A2E473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AB51FF"/>
    <w:multiLevelType w:val="hybridMultilevel"/>
    <w:tmpl w:val="E550B23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33AE5096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362A338B"/>
    <w:multiLevelType w:val="hybridMultilevel"/>
    <w:tmpl w:val="0D6ADD2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371908B1"/>
    <w:multiLevelType w:val="hybridMultilevel"/>
    <w:tmpl w:val="D540704E"/>
    <w:lvl w:ilvl="0" w:tplc="004470C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F5EBF"/>
    <w:multiLevelType w:val="hybridMultilevel"/>
    <w:tmpl w:val="02A0063A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 w15:restartNumberingAfterBreak="0">
    <w:nsid w:val="399301F0"/>
    <w:multiLevelType w:val="hybridMultilevel"/>
    <w:tmpl w:val="1DF6E9E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3C81741D"/>
    <w:multiLevelType w:val="hybridMultilevel"/>
    <w:tmpl w:val="FFDA09C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DEA0C0B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3EA21B6F"/>
    <w:multiLevelType w:val="hybridMultilevel"/>
    <w:tmpl w:val="52BA0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134C1"/>
    <w:multiLevelType w:val="hybridMultilevel"/>
    <w:tmpl w:val="8DD831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256519"/>
    <w:multiLevelType w:val="hybridMultilevel"/>
    <w:tmpl w:val="92FC3384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48D4295C"/>
    <w:multiLevelType w:val="hybridMultilevel"/>
    <w:tmpl w:val="F04AC828"/>
    <w:lvl w:ilvl="0" w:tplc="1A7A2D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9770D2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4B7E7147"/>
    <w:multiLevelType w:val="hybridMultilevel"/>
    <w:tmpl w:val="17C426E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4E641D81"/>
    <w:multiLevelType w:val="hybridMultilevel"/>
    <w:tmpl w:val="6B5AD9F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1A7A2DCE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4F5815D0"/>
    <w:multiLevelType w:val="hybridMultilevel"/>
    <w:tmpl w:val="C10EDFA0"/>
    <w:lvl w:ilvl="0" w:tplc="8A204FEE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43E7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063CC1"/>
    <w:multiLevelType w:val="hybridMultilevel"/>
    <w:tmpl w:val="DC264BBE"/>
    <w:lvl w:ilvl="0" w:tplc="17E2C146">
      <w:start w:val="1"/>
      <w:numFmt w:val="decimal"/>
      <w:lvlText w:val="%1)"/>
      <w:lvlJc w:val="left"/>
      <w:pPr>
        <w:ind w:left="149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 w15:restartNumberingAfterBreak="0">
    <w:nsid w:val="504364C9"/>
    <w:multiLevelType w:val="hybridMultilevel"/>
    <w:tmpl w:val="734EE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032833"/>
    <w:multiLevelType w:val="hybridMultilevel"/>
    <w:tmpl w:val="C4240DB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51B25866"/>
    <w:multiLevelType w:val="hybridMultilevel"/>
    <w:tmpl w:val="F2B6D5CE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 w15:restartNumberingAfterBreak="0">
    <w:nsid w:val="55E74F72"/>
    <w:multiLevelType w:val="hybridMultilevel"/>
    <w:tmpl w:val="2976184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58C11E1A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8D230B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5B6D3BBF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5EFB7E60"/>
    <w:multiLevelType w:val="hybridMultilevel"/>
    <w:tmpl w:val="8DD831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AE446B"/>
    <w:multiLevelType w:val="hybridMultilevel"/>
    <w:tmpl w:val="8A3E09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CCD310A"/>
    <w:multiLevelType w:val="multilevel"/>
    <w:tmpl w:val="161EE190"/>
    <w:lvl w:ilvl="0">
      <w:start w:val="1"/>
      <w:numFmt w:val="bullet"/>
      <w:lvlText w:val=""/>
      <w:lvlJc w:val="left"/>
      <w:pPr>
        <w:tabs>
          <w:tab w:val="num" w:pos="0"/>
        </w:tabs>
        <w:ind w:left="568" w:hanging="283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F91662B"/>
    <w:multiLevelType w:val="hybridMultilevel"/>
    <w:tmpl w:val="F926C92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 w15:restartNumberingAfterBreak="0">
    <w:nsid w:val="72114F13"/>
    <w:multiLevelType w:val="hybridMultilevel"/>
    <w:tmpl w:val="FAB46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1300D2"/>
    <w:multiLevelType w:val="hybridMultilevel"/>
    <w:tmpl w:val="33FCC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D1EBE"/>
    <w:multiLevelType w:val="hybridMultilevel"/>
    <w:tmpl w:val="8642F674"/>
    <w:lvl w:ilvl="0" w:tplc="413E5A6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374EE4"/>
    <w:multiLevelType w:val="hybridMultilevel"/>
    <w:tmpl w:val="02A0063A"/>
    <w:lvl w:ilvl="0" w:tplc="041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9" w15:restartNumberingAfterBreak="0">
    <w:nsid w:val="7CB74D0D"/>
    <w:multiLevelType w:val="hybridMultilevel"/>
    <w:tmpl w:val="12CC6FB6"/>
    <w:lvl w:ilvl="0" w:tplc="D4B23260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D1728DA"/>
    <w:multiLevelType w:val="hybridMultilevel"/>
    <w:tmpl w:val="37368EC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7DB568F1"/>
    <w:multiLevelType w:val="hybridMultilevel"/>
    <w:tmpl w:val="74B249D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2" w15:restartNumberingAfterBreak="0">
    <w:nsid w:val="7E9B497C"/>
    <w:multiLevelType w:val="hybridMultilevel"/>
    <w:tmpl w:val="9500BAD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774789131">
    <w:abstractNumId w:val="33"/>
  </w:num>
  <w:num w:numId="2" w16cid:durableId="15011463">
    <w:abstractNumId w:val="50"/>
  </w:num>
  <w:num w:numId="3" w16cid:durableId="1233808891">
    <w:abstractNumId w:val="42"/>
  </w:num>
  <w:num w:numId="4" w16cid:durableId="324017854">
    <w:abstractNumId w:val="43"/>
  </w:num>
  <w:num w:numId="5" w16cid:durableId="273682268">
    <w:abstractNumId w:val="23"/>
  </w:num>
  <w:num w:numId="6" w16cid:durableId="1539659319">
    <w:abstractNumId w:val="44"/>
  </w:num>
  <w:num w:numId="7" w16cid:durableId="852837381">
    <w:abstractNumId w:val="9"/>
  </w:num>
  <w:num w:numId="8" w16cid:durableId="175509712">
    <w:abstractNumId w:val="19"/>
  </w:num>
  <w:num w:numId="9" w16cid:durableId="1538159830">
    <w:abstractNumId w:val="4"/>
  </w:num>
  <w:num w:numId="10" w16cid:durableId="1164973790">
    <w:abstractNumId w:val="37"/>
  </w:num>
  <w:num w:numId="11" w16cid:durableId="1427917771">
    <w:abstractNumId w:val="22"/>
  </w:num>
  <w:num w:numId="12" w16cid:durableId="1321150989">
    <w:abstractNumId w:val="0"/>
  </w:num>
  <w:num w:numId="13" w16cid:durableId="1151826129">
    <w:abstractNumId w:val="20"/>
  </w:num>
  <w:num w:numId="14" w16cid:durableId="588001717">
    <w:abstractNumId w:val="46"/>
  </w:num>
  <w:num w:numId="15" w16cid:durableId="1715039832">
    <w:abstractNumId w:val="13"/>
  </w:num>
  <w:num w:numId="16" w16cid:durableId="1951157021">
    <w:abstractNumId w:val="18"/>
  </w:num>
  <w:num w:numId="17" w16cid:durableId="644511167">
    <w:abstractNumId w:val="38"/>
  </w:num>
  <w:num w:numId="18" w16cid:durableId="694188604">
    <w:abstractNumId w:val="10"/>
  </w:num>
  <w:num w:numId="19" w16cid:durableId="1560432182">
    <w:abstractNumId w:val="14"/>
  </w:num>
  <w:num w:numId="20" w16cid:durableId="660044136">
    <w:abstractNumId w:val="24"/>
  </w:num>
  <w:num w:numId="21" w16cid:durableId="1274442054">
    <w:abstractNumId w:val="2"/>
  </w:num>
  <w:num w:numId="22" w16cid:durableId="1972899459">
    <w:abstractNumId w:val="29"/>
  </w:num>
  <w:num w:numId="23" w16cid:durableId="535890877">
    <w:abstractNumId w:val="52"/>
  </w:num>
  <w:num w:numId="24" w16cid:durableId="1828520560">
    <w:abstractNumId w:val="3"/>
  </w:num>
  <w:num w:numId="25" w16cid:durableId="539129822">
    <w:abstractNumId w:val="21"/>
  </w:num>
  <w:num w:numId="26" w16cid:durableId="473185751">
    <w:abstractNumId w:val="40"/>
  </w:num>
  <w:num w:numId="27" w16cid:durableId="1804730802">
    <w:abstractNumId w:val="51"/>
  </w:num>
  <w:num w:numId="28" w16cid:durableId="781993368">
    <w:abstractNumId w:val="35"/>
  </w:num>
  <w:num w:numId="29" w16cid:durableId="240451818">
    <w:abstractNumId w:val="12"/>
  </w:num>
  <w:num w:numId="30" w16cid:durableId="1184977033">
    <w:abstractNumId w:val="8"/>
  </w:num>
  <w:num w:numId="31" w16cid:durableId="534774829">
    <w:abstractNumId w:val="31"/>
  </w:num>
  <w:num w:numId="32" w16cid:durableId="371543292">
    <w:abstractNumId w:val="6"/>
  </w:num>
  <w:num w:numId="33" w16cid:durableId="31612684">
    <w:abstractNumId w:val="28"/>
  </w:num>
  <w:num w:numId="34" w16cid:durableId="498154977">
    <w:abstractNumId w:val="47"/>
  </w:num>
  <w:num w:numId="35" w16cid:durableId="203443557">
    <w:abstractNumId w:val="27"/>
  </w:num>
  <w:num w:numId="36" w16cid:durableId="1336305135">
    <w:abstractNumId w:val="11"/>
  </w:num>
  <w:num w:numId="37" w16cid:durableId="1964730013">
    <w:abstractNumId w:val="48"/>
  </w:num>
  <w:num w:numId="38" w16cid:durableId="1842046216">
    <w:abstractNumId w:val="15"/>
  </w:num>
  <w:num w:numId="39" w16cid:durableId="1109277927">
    <w:abstractNumId w:val="34"/>
  </w:num>
  <w:num w:numId="40" w16cid:durableId="851380810">
    <w:abstractNumId w:val="25"/>
  </w:num>
  <w:num w:numId="41" w16cid:durableId="2032757256">
    <w:abstractNumId w:val="32"/>
  </w:num>
  <w:num w:numId="42" w16cid:durableId="479736366">
    <w:abstractNumId w:val="36"/>
  </w:num>
  <w:num w:numId="43" w16cid:durableId="139365403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07748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69034523">
    <w:abstractNumId w:val="17"/>
  </w:num>
  <w:num w:numId="46" w16cid:durableId="992946668">
    <w:abstractNumId w:val="5"/>
  </w:num>
  <w:num w:numId="47" w16cid:durableId="2064021488">
    <w:abstractNumId w:val="30"/>
  </w:num>
  <w:num w:numId="48" w16cid:durableId="256520671">
    <w:abstractNumId w:val="7"/>
  </w:num>
  <w:num w:numId="49" w16cid:durableId="19988735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03958077">
    <w:abstractNumId w:val="39"/>
  </w:num>
  <w:num w:numId="51" w16cid:durableId="161660034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9269104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37454860">
    <w:abstractNumId w:val="1"/>
  </w:num>
  <w:num w:numId="54" w16cid:durableId="1592620168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3856"/>
    <w:rsid w:val="00007B7C"/>
    <w:rsid w:val="00010973"/>
    <w:rsid w:val="00013232"/>
    <w:rsid w:val="00013D0B"/>
    <w:rsid w:val="000239F7"/>
    <w:rsid w:val="00027157"/>
    <w:rsid w:val="000365C1"/>
    <w:rsid w:val="00040719"/>
    <w:rsid w:val="00044F5A"/>
    <w:rsid w:val="000529E5"/>
    <w:rsid w:val="00057B9F"/>
    <w:rsid w:val="000609C2"/>
    <w:rsid w:val="000761E7"/>
    <w:rsid w:val="00081404"/>
    <w:rsid w:val="00092B1E"/>
    <w:rsid w:val="000A1D51"/>
    <w:rsid w:val="000A415E"/>
    <w:rsid w:val="000B27AC"/>
    <w:rsid w:val="000B51FE"/>
    <w:rsid w:val="000B7A8B"/>
    <w:rsid w:val="000C0F41"/>
    <w:rsid w:val="000C4530"/>
    <w:rsid w:val="000E2084"/>
    <w:rsid w:val="000F4D6A"/>
    <w:rsid w:val="000F5599"/>
    <w:rsid w:val="000F6B3D"/>
    <w:rsid w:val="000F6CC4"/>
    <w:rsid w:val="00111121"/>
    <w:rsid w:val="001121F6"/>
    <w:rsid w:val="001143DF"/>
    <w:rsid w:val="001154B3"/>
    <w:rsid w:val="00115541"/>
    <w:rsid w:val="00115835"/>
    <w:rsid w:val="00115CBE"/>
    <w:rsid w:val="00120320"/>
    <w:rsid w:val="00134C30"/>
    <w:rsid w:val="00135242"/>
    <w:rsid w:val="00135E75"/>
    <w:rsid w:val="00147100"/>
    <w:rsid w:val="00157F38"/>
    <w:rsid w:val="00162EEA"/>
    <w:rsid w:val="0017311C"/>
    <w:rsid w:val="0017321F"/>
    <w:rsid w:val="0017743B"/>
    <w:rsid w:val="00184D83"/>
    <w:rsid w:val="0019270E"/>
    <w:rsid w:val="001A19FA"/>
    <w:rsid w:val="001A63AE"/>
    <w:rsid w:val="001B5997"/>
    <w:rsid w:val="001C3983"/>
    <w:rsid w:val="001C4045"/>
    <w:rsid w:val="001C4160"/>
    <w:rsid w:val="001C4F4A"/>
    <w:rsid w:val="001D27D2"/>
    <w:rsid w:val="001D51B8"/>
    <w:rsid w:val="001D6773"/>
    <w:rsid w:val="001E0B81"/>
    <w:rsid w:val="001E0DB6"/>
    <w:rsid w:val="001E6EEC"/>
    <w:rsid w:val="001F0623"/>
    <w:rsid w:val="001F7D2C"/>
    <w:rsid w:val="00201FCD"/>
    <w:rsid w:val="00206A3A"/>
    <w:rsid w:val="00207634"/>
    <w:rsid w:val="00221D09"/>
    <w:rsid w:val="0022556A"/>
    <w:rsid w:val="00234371"/>
    <w:rsid w:val="002405F1"/>
    <w:rsid w:val="00252AFE"/>
    <w:rsid w:val="00270560"/>
    <w:rsid w:val="0027401E"/>
    <w:rsid w:val="00277960"/>
    <w:rsid w:val="002878CF"/>
    <w:rsid w:val="002942CF"/>
    <w:rsid w:val="002961A3"/>
    <w:rsid w:val="002A4C94"/>
    <w:rsid w:val="002A7CEC"/>
    <w:rsid w:val="002A7E7A"/>
    <w:rsid w:val="002C33A5"/>
    <w:rsid w:val="002D0E13"/>
    <w:rsid w:val="002D4CEF"/>
    <w:rsid w:val="002E0C96"/>
    <w:rsid w:val="002E1EC3"/>
    <w:rsid w:val="002F634B"/>
    <w:rsid w:val="003028FF"/>
    <w:rsid w:val="00306AFC"/>
    <w:rsid w:val="00311F36"/>
    <w:rsid w:val="003127B1"/>
    <w:rsid w:val="0032090A"/>
    <w:rsid w:val="003234D6"/>
    <w:rsid w:val="00325FCF"/>
    <w:rsid w:val="003270B5"/>
    <w:rsid w:val="003319DE"/>
    <w:rsid w:val="00332616"/>
    <w:rsid w:val="003338C8"/>
    <w:rsid w:val="00335A32"/>
    <w:rsid w:val="00347C88"/>
    <w:rsid w:val="00351FBF"/>
    <w:rsid w:val="00364AD3"/>
    <w:rsid w:val="003652C0"/>
    <w:rsid w:val="003674A5"/>
    <w:rsid w:val="00372664"/>
    <w:rsid w:val="00373AD3"/>
    <w:rsid w:val="0037400E"/>
    <w:rsid w:val="00374254"/>
    <w:rsid w:val="00386B22"/>
    <w:rsid w:val="0038763D"/>
    <w:rsid w:val="00393335"/>
    <w:rsid w:val="0039730D"/>
    <w:rsid w:val="00397346"/>
    <w:rsid w:val="003A25E3"/>
    <w:rsid w:val="003A2DF6"/>
    <w:rsid w:val="003B2CEF"/>
    <w:rsid w:val="003B3019"/>
    <w:rsid w:val="003B62BF"/>
    <w:rsid w:val="003B6F2E"/>
    <w:rsid w:val="003B7768"/>
    <w:rsid w:val="003B7E42"/>
    <w:rsid w:val="003C2539"/>
    <w:rsid w:val="003C38C4"/>
    <w:rsid w:val="003D1FAC"/>
    <w:rsid w:val="003D5A3E"/>
    <w:rsid w:val="003D6B7E"/>
    <w:rsid w:val="003D7755"/>
    <w:rsid w:val="003E1E57"/>
    <w:rsid w:val="003E454E"/>
    <w:rsid w:val="003F3FEB"/>
    <w:rsid w:val="003F6485"/>
    <w:rsid w:val="003F704C"/>
    <w:rsid w:val="003F7C11"/>
    <w:rsid w:val="00406CA9"/>
    <w:rsid w:val="00411291"/>
    <w:rsid w:val="00411F19"/>
    <w:rsid w:val="00412EDD"/>
    <w:rsid w:val="0041504B"/>
    <w:rsid w:val="0041572B"/>
    <w:rsid w:val="004236FC"/>
    <w:rsid w:val="0042739F"/>
    <w:rsid w:val="004275C3"/>
    <w:rsid w:val="00427B77"/>
    <w:rsid w:val="00434EE4"/>
    <w:rsid w:val="004366CA"/>
    <w:rsid w:val="00443A8B"/>
    <w:rsid w:val="00450D6F"/>
    <w:rsid w:val="004606FF"/>
    <w:rsid w:val="00465272"/>
    <w:rsid w:val="00480A82"/>
    <w:rsid w:val="00491431"/>
    <w:rsid w:val="00494462"/>
    <w:rsid w:val="00496CE0"/>
    <w:rsid w:val="004A126B"/>
    <w:rsid w:val="004B621E"/>
    <w:rsid w:val="004D2D3F"/>
    <w:rsid w:val="004D6818"/>
    <w:rsid w:val="004E6CE0"/>
    <w:rsid w:val="004F3BE4"/>
    <w:rsid w:val="004F3EB0"/>
    <w:rsid w:val="004F634C"/>
    <w:rsid w:val="0050108C"/>
    <w:rsid w:val="005104BB"/>
    <w:rsid w:val="005119CF"/>
    <w:rsid w:val="00517606"/>
    <w:rsid w:val="005178A8"/>
    <w:rsid w:val="00533E28"/>
    <w:rsid w:val="00534A34"/>
    <w:rsid w:val="00534D42"/>
    <w:rsid w:val="00536E8A"/>
    <w:rsid w:val="005435F4"/>
    <w:rsid w:val="00551FFF"/>
    <w:rsid w:val="00561D1E"/>
    <w:rsid w:val="0056370D"/>
    <w:rsid w:val="00565E75"/>
    <w:rsid w:val="00571FE7"/>
    <w:rsid w:val="005770CE"/>
    <w:rsid w:val="00581467"/>
    <w:rsid w:val="00585CD4"/>
    <w:rsid w:val="00592E06"/>
    <w:rsid w:val="005A14C7"/>
    <w:rsid w:val="005A1EC3"/>
    <w:rsid w:val="005A7BDE"/>
    <w:rsid w:val="005C7C36"/>
    <w:rsid w:val="005D6B1B"/>
    <w:rsid w:val="005D7A20"/>
    <w:rsid w:val="005E7B2B"/>
    <w:rsid w:val="005F0241"/>
    <w:rsid w:val="005F1C39"/>
    <w:rsid w:val="00604CB9"/>
    <w:rsid w:val="0061206F"/>
    <w:rsid w:val="006159FE"/>
    <w:rsid w:val="0061680A"/>
    <w:rsid w:val="006207AD"/>
    <w:rsid w:val="00621432"/>
    <w:rsid w:val="00627A11"/>
    <w:rsid w:val="00633E96"/>
    <w:rsid w:val="006429DF"/>
    <w:rsid w:val="00660E00"/>
    <w:rsid w:val="00662102"/>
    <w:rsid w:val="00662BCB"/>
    <w:rsid w:val="00664606"/>
    <w:rsid w:val="00674A80"/>
    <w:rsid w:val="00676279"/>
    <w:rsid w:val="006848C5"/>
    <w:rsid w:val="00697285"/>
    <w:rsid w:val="00697A3F"/>
    <w:rsid w:val="006B0648"/>
    <w:rsid w:val="006B405C"/>
    <w:rsid w:val="006C7443"/>
    <w:rsid w:val="006D521A"/>
    <w:rsid w:val="006E086B"/>
    <w:rsid w:val="006E1EA4"/>
    <w:rsid w:val="006E57B0"/>
    <w:rsid w:val="006E7770"/>
    <w:rsid w:val="006F2EE6"/>
    <w:rsid w:val="006F2FB5"/>
    <w:rsid w:val="006F3DAD"/>
    <w:rsid w:val="006F58B1"/>
    <w:rsid w:val="006F5B07"/>
    <w:rsid w:val="006F7B1A"/>
    <w:rsid w:val="00702061"/>
    <w:rsid w:val="0070413D"/>
    <w:rsid w:val="00707540"/>
    <w:rsid w:val="00712383"/>
    <w:rsid w:val="00720A47"/>
    <w:rsid w:val="0072507D"/>
    <w:rsid w:val="00734B7A"/>
    <w:rsid w:val="007455AF"/>
    <w:rsid w:val="00746832"/>
    <w:rsid w:val="007470E9"/>
    <w:rsid w:val="0074783D"/>
    <w:rsid w:val="00756B7D"/>
    <w:rsid w:val="00767058"/>
    <w:rsid w:val="00772B9E"/>
    <w:rsid w:val="00777934"/>
    <w:rsid w:val="007905E2"/>
    <w:rsid w:val="00792916"/>
    <w:rsid w:val="007954DF"/>
    <w:rsid w:val="00795EEC"/>
    <w:rsid w:val="007B0055"/>
    <w:rsid w:val="007B1A2D"/>
    <w:rsid w:val="007B46FA"/>
    <w:rsid w:val="007B536B"/>
    <w:rsid w:val="007C15A6"/>
    <w:rsid w:val="007C1D3C"/>
    <w:rsid w:val="007D6C99"/>
    <w:rsid w:val="007D6F1B"/>
    <w:rsid w:val="007D7C2A"/>
    <w:rsid w:val="007E4FDE"/>
    <w:rsid w:val="007F1742"/>
    <w:rsid w:val="007F34A1"/>
    <w:rsid w:val="007F34A3"/>
    <w:rsid w:val="007F5CF0"/>
    <w:rsid w:val="007F6AA3"/>
    <w:rsid w:val="00803435"/>
    <w:rsid w:val="00804B99"/>
    <w:rsid w:val="008056EE"/>
    <w:rsid w:val="00807D8F"/>
    <w:rsid w:val="00812B52"/>
    <w:rsid w:val="00815ACF"/>
    <w:rsid w:val="00820267"/>
    <w:rsid w:val="00820BBD"/>
    <w:rsid w:val="00822FBC"/>
    <w:rsid w:val="00823ADB"/>
    <w:rsid w:val="0082588B"/>
    <w:rsid w:val="00840CEE"/>
    <w:rsid w:val="0084446E"/>
    <w:rsid w:val="00852E56"/>
    <w:rsid w:val="00855938"/>
    <w:rsid w:val="0086379E"/>
    <w:rsid w:val="00864098"/>
    <w:rsid w:val="00874B1E"/>
    <w:rsid w:val="0087578D"/>
    <w:rsid w:val="0088586F"/>
    <w:rsid w:val="0088642B"/>
    <w:rsid w:val="008875C8"/>
    <w:rsid w:val="00890A51"/>
    <w:rsid w:val="00891389"/>
    <w:rsid w:val="00893F2D"/>
    <w:rsid w:val="00895E08"/>
    <w:rsid w:val="008A6A2A"/>
    <w:rsid w:val="008B45E8"/>
    <w:rsid w:val="008C02AB"/>
    <w:rsid w:val="008C453E"/>
    <w:rsid w:val="008C520A"/>
    <w:rsid w:val="008C72DB"/>
    <w:rsid w:val="008C7F5F"/>
    <w:rsid w:val="008D145C"/>
    <w:rsid w:val="008D2F5D"/>
    <w:rsid w:val="008D38E8"/>
    <w:rsid w:val="008D7280"/>
    <w:rsid w:val="008E07CB"/>
    <w:rsid w:val="008E26F8"/>
    <w:rsid w:val="008E536B"/>
    <w:rsid w:val="008E6100"/>
    <w:rsid w:val="008F0F1A"/>
    <w:rsid w:val="008F1820"/>
    <w:rsid w:val="008F32B6"/>
    <w:rsid w:val="008F3502"/>
    <w:rsid w:val="008F3A70"/>
    <w:rsid w:val="008F579F"/>
    <w:rsid w:val="00901335"/>
    <w:rsid w:val="00903372"/>
    <w:rsid w:val="0090363D"/>
    <w:rsid w:val="009046B3"/>
    <w:rsid w:val="009062CA"/>
    <w:rsid w:val="00906938"/>
    <w:rsid w:val="009110DB"/>
    <w:rsid w:val="00922C12"/>
    <w:rsid w:val="00924BA8"/>
    <w:rsid w:val="0092542F"/>
    <w:rsid w:val="00931E8A"/>
    <w:rsid w:val="009340F3"/>
    <w:rsid w:val="00936AD7"/>
    <w:rsid w:val="00942043"/>
    <w:rsid w:val="009461C5"/>
    <w:rsid w:val="00947727"/>
    <w:rsid w:val="0095368B"/>
    <w:rsid w:val="0096218A"/>
    <w:rsid w:val="00962649"/>
    <w:rsid w:val="009626EC"/>
    <w:rsid w:val="009627B1"/>
    <w:rsid w:val="009641F4"/>
    <w:rsid w:val="00966D95"/>
    <w:rsid w:val="009747B7"/>
    <w:rsid w:val="00974BAF"/>
    <w:rsid w:val="009775CD"/>
    <w:rsid w:val="00977AA5"/>
    <w:rsid w:val="009811B1"/>
    <w:rsid w:val="00984979"/>
    <w:rsid w:val="0098556F"/>
    <w:rsid w:val="00990134"/>
    <w:rsid w:val="0099201D"/>
    <w:rsid w:val="0099209D"/>
    <w:rsid w:val="00994546"/>
    <w:rsid w:val="00994E2E"/>
    <w:rsid w:val="009A3292"/>
    <w:rsid w:val="009B1727"/>
    <w:rsid w:val="009B5D0B"/>
    <w:rsid w:val="009C1DC1"/>
    <w:rsid w:val="009C35BF"/>
    <w:rsid w:val="009C7262"/>
    <w:rsid w:val="009D2CA6"/>
    <w:rsid w:val="009D400F"/>
    <w:rsid w:val="009D551D"/>
    <w:rsid w:val="009E0950"/>
    <w:rsid w:val="009E4FF7"/>
    <w:rsid w:val="009E5757"/>
    <w:rsid w:val="009F1109"/>
    <w:rsid w:val="00A02E4B"/>
    <w:rsid w:val="00A05030"/>
    <w:rsid w:val="00A06F4F"/>
    <w:rsid w:val="00A1034C"/>
    <w:rsid w:val="00A14056"/>
    <w:rsid w:val="00A16E63"/>
    <w:rsid w:val="00A17DFC"/>
    <w:rsid w:val="00A20900"/>
    <w:rsid w:val="00A24472"/>
    <w:rsid w:val="00A30FF4"/>
    <w:rsid w:val="00A44F22"/>
    <w:rsid w:val="00A4514D"/>
    <w:rsid w:val="00A454F9"/>
    <w:rsid w:val="00A51779"/>
    <w:rsid w:val="00A6180D"/>
    <w:rsid w:val="00A67538"/>
    <w:rsid w:val="00A749A8"/>
    <w:rsid w:val="00A7573E"/>
    <w:rsid w:val="00A77B6D"/>
    <w:rsid w:val="00A864B2"/>
    <w:rsid w:val="00A92864"/>
    <w:rsid w:val="00AA26CC"/>
    <w:rsid w:val="00AA38B8"/>
    <w:rsid w:val="00AB6931"/>
    <w:rsid w:val="00AB7018"/>
    <w:rsid w:val="00AC46E0"/>
    <w:rsid w:val="00AC6B12"/>
    <w:rsid w:val="00AD03B2"/>
    <w:rsid w:val="00AD30E0"/>
    <w:rsid w:val="00AD349C"/>
    <w:rsid w:val="00AE0850"/>
    <w:rsid w:val="00AE24E8"/>
    <w:rsid w:val="00AE40C2"/>
    <w:rsid w:val="00AE55FF"/>
    <w:rsid w:val="00B02DAB"/>
    <w:rsid w:val="00B053E9"/>
    <w:rsid w:val="00B10358"/>
    <w:rsid w:val="00B13FA0"/>
    <w:rsid w:val="00B20C89"/>
    <w:rsid w:val="00B25234"/>
    <w:rsid w:val="00B30AC6"/>
    <w:rsid w:val="00B33037"/>
    <w:rsid w:val="00B37677"/>
    <w:rsid w:val="00B415F8"/>
    <w:rsid w:val="00B42197"/>
    <w:rsid w:val="00B43133"/>
    <w:rsid w:val="00B43FEA"/>
    <w:rsid w:val="00B44144"/>
    <w:rsid w:val="00B443EC"/>
    <w:rsid w:val="00B531C7"/>
    <w:rsid w:val="00B55743"/>
    <w:rsid w:val="00B7030C"/>
    <w:rsid w:val="00B705A0"/>
    <w:rsid w:val="00B70700"/>
    <w:rsid w:val="00B71375"/>
    <w:rsid w:val="00B8240A"/>
    <w:rsid w:val="00B91752"/>
    <w:rsid w:val="00B92405"/>
    <w:rsid w:val="00B92BF6"/>
    <w:rsid w:val="00B933A0"/>
    <w:rsid w:val="00B93B8B"/>
    <w:rsid w:val="00BA1A90"/>
    <w:rsid w:val="00BA20BF"/>
    <w:rsid w:val="00BA4992"/>
    <w:rsid w:val="00BA5701"/>
    <w:rsid w:val="00BB16BA"/>
    <w:rsid w:val="00BB171D"/>
    <w:rsid w:val="00BB4815"/>
    <w:rsid w:val="00BB69AD"/>
    <w:rsid w:val="00BB767C"/>
    <w:rsid w:val="00BB7F98"/>
    <w:rsid w:val="00BC4D4F"/>
    <w:rsid w:val="00BC6DFC"/>
    <w:rsid w:val="00BD375A"/>
    <w:rsid w:val="00BE02D7"/>
    <w:rsid w:val="00BF357D"/>
    <w:rsid w:val="00BF397D"/>
    <w:rsid w:val="00BF542C"/>
    <w:rsid w:val="00C000C2"/>
    <w:rsid w:val="00C05223"/>
    <w:rsid w:val="00C06B63"/>
    <w:rsid w:val="00C07C8E"/>
    <w:rsid w:val="00C2202E"/>
    <w:rsid w:val="00C22D6F"/>
    <w:rsid w:val="00C32E5A"/>
    <w:rsid w:val="00C346BC"/>
    <w:rsid w:val="00C37392"/>
    <w:rsid w:val="00C47363"/>
    <w:rsid w:val="00C47BC8"/>
    <w:rsid w:val="00C52B9A"/>
    <w:rsid w:val="00C55024"/>
    <w:rsid w:val="00C60559"/>
    <w:rsid w:val="00C60D51"/>
    <w:rsid w:val="00C61C90"/>
    <w:rsid w:val="00C62C2C"/>
    <w:rsid w:val="00C666BE"/>
    <w:rsid w:val="00C6719B"/>
    <w:rsid w:val="00C67DF0"/>
    <w:rsid w:val="00C72CB2"/>
    <w:rsid w:val="00C75823"/>
    <w:rsid w:val="00C81A08"/>
    <w:rsid w:val="00C82E06"/>
    <w:rsid w:val="00C846AF"/>
    <w:rsid w:val="00C96BBE"/>
    <w:rsid w:val="00C97D22"/>
    <w:rsid w:val="00CA1F7C"/>
    <w:rsid w:val="00CA5EC8"/>
    <w:rsid w:val="00CB49D1"/>
    <w:rsid w:val="00CC5875"/>
    <w:rsid w:val="00CD4BB1"/>
    <w:rsid w:val="00CD5E09"/>
    <w:rsid w:val="00CE47AA"/>
    <w:rsid w:val="00CF30B5"/>
    <w:rsid w:val="00D1009D"/>
    <w:rsid w:val="00D11278"/>
    <w:rsid w:val="00D1282B"/>
    <w:rsid w:val="00D1302B"/>
    <w:rsid w:val="00D15296"/>
    <w:rsid w:val="00D2678C"/>
    <w:rsid w:val="00D300B4"/>
    <w:rsid w:val="00D32B9A"/>
    <w:rsid w:val="00D33CE5"/>
    <w:rsid w:val="00D34A60"/>
    <w:rsid w:val="00D413AD"/>
    <w:rsid w:val="00D42053"/>
    <w:rsid w:val="00D435DC"/>
    <w:rsid w:val="00D45D1C"/>
    <w:rsid w:val="00D5047E"/>
    <w:rsid w:val="00D512CB"/>
    <w:rsid w:val="00D54924"/>
    <w:rsid w:val="00D5537F"/>
    <w:rsid w:val="00D5723D"/>
    <w:rsid w:val="00D5767E"/>
    <w:rsid w:val="00D6036A"/>
    <w:rsid w:val="00D60E6E"/>
    <w:rsid w:val="00D63A6A"/>
    <w:rsid w:val="00D63F89"/>
    <w:rsid w:val="00D74A31"/>
    <w:rsid w:val="00D8650D"/>
    <w:rsid w:val="00D86B1B"/>
    <w:rsid w:val="00D90F9F"/>
    <w:rsid w:val="00D91E28"/>
    <w:rsid w:val="00D9492B"/>
    <w:rsid w:val="00DA3A26"/>
    <w:rsid w:val="00DA3AE0"/>
    <w:rsid w:val="00DB1959"/>
    <w:rsid w:val="00DC1412"/>
    <w:rsid w:val="00DC6B4C"/>
    <w:rsid w:val="00DD19B6"/>
    <w:rsid w:val="00DD2C86"/>
    <w:rsid w:val="00DD2C90"/>
    <w:rsid w:val="00DD5E72"/>
    <w:rsid w:val="00DD6465"/>
    <w:rsid w:val="00DD7AE4"/>
    <w:rsid w:val="00DE2319"/>
    <w:rsid w:val="00DF09FF"/>
    <w:rsid w:val="00DF2DE6"/>
    <w:rsid w:val="00DF6A1C"/>
    <w:rsid w:val="00E01317"/>
    <w:rsid w:val="00E073F2"/>
    <w:rsid w:val="00E10638"/>
    <w:rsid w:val="00E14EC8"/>
    <w:rsid w:val="00E175F8"/>
    <w:rsid w:val="00E264C5"/>
    <w:rsid w:val="00E27E2E"/>
    <w:rsid w:val="00E37555"/>
    <w:rsid w:val="00E40171"/>
    <w:rsid w:val="00E40B44"/>
    <w:rsid w:val="00E4402E"/>
    <w:rsid w:val="00E463E1"/>
    <w:rsid w:val="00E468AE"/>
    <w:rsid w:val="00E50989"/>
    <w:rsid w:val="00E516E7"/>
    <w:rsid w:val="00E633FB"/>
    <w:rsid w:val="00E7543E"/>
    <w:rsid w:val="00E76362"/>
    <w:rsid w:val="00E83834"/>
    <w:rsid w:val="00E90D5E"/>
    <w:rsid w:val="00E91DE5"/>
    <w:rsid w:val="00E97AD0"/>
    <w:rsid w:val="00EA3FDD"/>
    <w:rsid w:val="00EA76E0"/>
    <w:rsid w:val="00EB01A8"/>
    <w:rsid w:val="00EB2105"/>
    <w:rsid w:val="00EB3431"/>
    <w:rsid w:val="00EB7D3B"/>
    <w:rsid w:val="00EC0362"/>
    <w:rsid w:val="00EC0645"/>
    <w:rsid w:val="00EC2B4F"/>
    <w:rsid w:val="00EC4741"/>
    <w:rsid w:val="00EC782C"/>
    <w:rsid w:val="00ED12D1"/>
    <w:rsid w:val="00ED187A"/>
    <w:rsid w:val="00ED2050"/>
    <w:rsid w:val="00ED6864"/>
    <w:rsid w:val="00ED6DA6"/>
    <w:rsid w:val="00EE208D"/>
    <w:rsid w:val="00EE424A"/>
    <w:rsid w:val="00EE7DBE"/>
    <w:rsid w:val="00EF7953"/>
    <w:rsid w:val="00EF7B71"/>
    <w:rsid w:val="00F004A2"/>
    <w:rsid w:val="00F0195C"/>
    <w:rsid w:val="00F04A84"/>
    <w:rsid w:val="00F04DDF"/>
    <w:rsid w:val="00F20D5A"/>
    <w:rsid w:val="00F30FBF"/>
    <w:rsid w:val="00F3101E"/>
    <w:rsid w:val="00F37FA6"/>
    <w:rsid w:val="00F502C6"/>
    <w:rsid w:val="00F50A27"/>
    <w:rsid w:val="00F55EDF"/>
    <w:rsid w:val="00F564B5"/>
    <w:rsid w:val="00F7008A"/>
    <w:rsid w:val="00F820DB"/>
    <w:rsid w:val="00F835EB"/>
    <w:rsid w:val="00F8381B"/>
    <w:rsid w:val="00F84F2C"/>
    <w:rsid w:val="00F86AEE"/>
    <w:rsid w:val="00F95273"/>
    <w:rsid w:val="00F96826"/>
    <w:rsid w:val="00F97614"/>
    <w:rsid w:val="00FB5C0C"/>
    <w:rsid w:val="00FB6D4B"/>
    <w:rsid w:val="00FC396D"/>
    <w:rsid w:val="00FC70AB"/>
    <w:rsid w:val="00FD4D16"/>
    <w:rsid w:val="00FE0C5E"/>
    <w:rsid w:val="00FE6430"/>
    <w:rsid w:val="00FF7049"/>
    <w:rsid w:val="761AE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B0DE7"/>
  <w15:chartTrackingRefBased/>
  <w15:docId w15:val="{E1714921-537A-414B-9D49-5795E3F1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0B7A8B"/>
    <w:pPr>
      <w:spacing w:line="288" w:lineRule="auto"/>
    </w:pPr>
    <w:rPr>
      <w:rFonts w:ascii="Ubuntu Light" w:hAnsi="Ubuntu Light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4D2D3F"/>
    <w:pPr>
      <w:keepNext/>
      <w:keepLines/>
      <w:spacing w:after="80"/>
      <w:outlineLvl w:val="0"/>
    </w:pPr>
    <w:rPr>
      <w:rFonts w:ascii="Segoe UI" w:eastAsiaTheme="majorEastAsia" w:hAnsi="Segoe UI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ascii="Segoe UI" w:eastAsiaTheme="majorEastAsia" w:hAnsi="Segoe UI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Segoe UI" w:eastAsia="Times New Roman" w:hAnsi="Segoe UI" w:cs="Times New Roman"/>
      <w:b/>
      <w:bCs/>
      <w:color w:val="043E71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99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Bahnschrift SemiLight" w:hAnsi="Bahnschrift Semi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4D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2D3F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">
    <w:name w:val="Nagłówek #4_"/>
    <w:link w:val="Nagwek40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FontStyle18">
    <w:name w:val="Font Style18"/>
    <w:uiPriority w:val="99"/>
    <w:rsid w:val="00517606"/>
    <w:rPr>
      <w:rFonts w:ascii="Arial" w:hAnsi="Arial" w:cs="Arial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C276D-13F1-4133-9008-BA260BFF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992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Agata Żbikowska</cp:lastModifiedBy>
  <cp:revision>6</cp:revision>
  <cp:lastPrinted>2021-09-22T14:31:00Z</cp:lastPrinted>
  <dcterms:created xsi:type="dcterms:W3CDTF">2023-10-17T16:39:00Z</dcterms:created>
  <dcterms:modified xsi:type="dcterms:W3CDTF">2024-08-21T20:15:00Z</dcterms:modified>
</cp:coreProperties>
</file>